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XRX</w:t>
      </w:r>
      <w:r>
        <w:rPr>
          <w:rFonts w:ascii="Calibri" w:hAnsi="Calibri"/>
          <w:b/>
          <w:color w:val="1A2010"/>
          <w:sz w:val="40"/>
        </w:rPr>
        <w:t xml:space="preserve">  Xerox Holdings Corporation</w:t>
      </w:r>
    </w:p>
    <w:p>
      <w:pPr>
        <w:spacing w:after="120"/>
      </w:pPr>
      <w:r>
        <w:rPr>
          <w:rFonts w:ascii="Calibri" w:hAnsi="Calibri"/>
          <w:b/>
          <w:color w:val="6E8450"/>
          <w:sz w:val="18"/>
        </w:rPr>
        <w:t>DIVIDEND SLEEVE · 2026-04-07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Business Equipment &amp; Supplies · NASDAQ · United States</w:t>
      </w:r>
    </w:p>
    <w:p>
      <w:pPr>
        <w:spacing w:after="80"/>
      </w:pPr>
      <w:r>
        <w:rPr>
          <w:rFonts w:ascii="Calibri" w:hAnsi="Calibri"/>
          <w:b w:val="0"/>
          <w:color w:val="3A4A28"/>
          <w:sz w:val="20"/>
        </w:rPr>
        <w:t>Xerox Holdings Corporation provides workplace technology solutions including printers, multifunction devices, digital printing systems, and related services. Following the $1.5B acquisition of Lexmark in 2025, the company operates a combined print/copy business while attempting to diversify into IT solutions and digital services. The company is undergoing a major restructuring ('Reinvention') strategy amid secular print volume decline.</w:t>
      </w:r>
    </w:p>
    <w:p>
      <w:r>
        <w:rPr>
          <w:rFonts w:ascii="Calibri" w:hAnsi="Calibri"/>
          <w:b/>
          <w:color w:val="6E8450"/>
          <w:sz w:val="18"/>
        </w:rPr>
        <w:t>22,900 Employees · https://www.xerox.com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Lexmark acquisition expanded Xerox's scale but is an inorganic consolidation play in a declining market, not innovation — pro forma revenue declined 7.6% in 2025 despite the acquisition boosting reported revenue 25.7% [1]. The 'Reinvention' strategy includes IT solutions diversification, but this is a reactive survival move. AI Deployment (0/2): Xerox has discussed integrating GenAI to 'predict usage, optimize services, and deliver real-time insights,' but no AI products are shipping and no quantified AI-driven savings have been reported [2]. Market Share (0/2): Xerox is a declining participant in a structurally shrinking print market — paper volumes continue to be replaced by electronic documents, and the company's core business has contracted on a pro forma basis for multiple consecutive years [1]. Pipeline (1/2): The IT solutions and digital services expansion represents a potential growth vector, with IT solutions revenue surging in Q2 2025, and Lexmark synergies are tracking ahead of plan [1]. R&amp;D Intensity (0/1): No evidence of above-average R&amp;D spending relative to peers; cost-cutting and restructuring dominate capital allocation.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Xerox's stated values — customer success, excellence, innovation, valuing employees — are generic corporate boilerplate interchangeable with any company in any industry [2]. There is no articulated vision of a better future or distinctive purpose beyond operational execution. Community Impact (1/2): Xerox has a long history of corporate citizenship dating to its founding, with diversity programs and community engagement, but recent actions (15% workforce reduction, multiple layoff waves, Chapter 11 avoidance measures) undermine the 'valuing employees' commitment [3]. Employee Retention (0/2): Severe workforce disruption — 15% layoff in January 2024 (3,075 employees), additional cuts following the Lexmark acquisition in late 2025, and rumors of further waves in Q1 2026 create a fear-based environment antithetical to retention [3]. Insider Buying (1/2): CEO transition (Bandrowczak out, Louie Pastor appointed) makes insider buying assessment difficult; Pastor's promotion from COO suggests internal confidence, but no significant open-market insider purchases were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Xerox's financial profile is distressed. D/E of 681% ($4.58B debt against $512M cash) far exceeds the 300% floor, scoring zero on this critical metric [4]. ROE of -104% reflects deep losses — trailing EPS of -$8.25 on a $1.23 stock indicates the company destroyed shareholder value equivalent to 6.7x its stock price [4]. Profit margin of -14.7% means the company lost money on $7.02B in revenue. Pro forma revenue declined 7.6% in 2025 despite Lexmark adding scale [1]. Forward P/E of 1.06x seems absurdly cheap but reflects extreme uncertainty about whether the company can achieve $1.16 forward EPS — a swing from -$8.25 trailing to +$1.16 requires extraordinary improvement [4]. Free cash flow of $133M (down from $467M) is the single positive data point. The company is distributing free warrants to shareholders and bondholders to re-engineer its balance sheet, suggesting near-distress [3]. Liquidity floor cleared: 3.55M avg volume × $1.23 = $4.4M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Xerox epitomizes finite game thinking — the company is managing decline rather than building for the future. Serial restructurings, massive layoffs (15% of workforce), the Lexmark acquisition that consolidated a shrinking market, and CEO turnover (Bandrowczak out, Pastor in) all signal short-term survival optimization. The 113-year-old company that invented the photocopier and modern office document management has not found a compelling Just Cause for its next century. The warrant issuance to avoid Chapter 11 is the clearest finite game signal possible.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Xerox has no discernible Just Cause. The company's stated values are generic corporate platitudes, and its strategic narrative is about 'Reinvention' — but reinventing for what purpose? The company that once transformed office work has no articulated vision for how it will contribute to a future beyond print [2]. The Lexmark acquisition deepened commitment to a declining market rather than advancing a forward-looking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organizational environment is low-trust by definition. A 15% workforce reduction in January 2024, additional layoffs following the Lexmark acquisition, rumors of further cuts in Q1 2026, and CEO turnover create pervasive uncertainty [3]. Employees described concerns about job security on layoff forums. When the primary organizational activity is cutting headcount, psychological safety is impossible.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infinite competitive mindset. Xerox's competitive narrative focuses on consolidation (acquiring Lexmark) and cost reduction rather than learning from rivals' strengths [1]. HP, Canon, and Ricoh are peers in the shrinking print market, but Xerox shows no evidence of using these rivals as motivation for genuine self-improvement versus survival-mode cost-cutting.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IT solutions and digital services expansion represents a meaningful attempt at strategic evolution from pure print to managed services, and IT solutions revenue surged in Q2 2025 [1]. This is the single most hopeful indicator — if Xerox can successfully pivot a material portion of revenue to IT services, it demonstrates flexibility. However, print still dominates the revenue base, and the Lexmark acquisition pulled in the opposite direction of transformation.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clear examples of courageous long-term investment. The dominant pattern is cost-cutting, headcount reduction, and balance sheet engineering (warrant issuance) [3]. The Lexmark acquisition was a scale play in a declining market — the opposite of the courage to abandon a profitable but doomed business. CEO turnover from Bandrowczak to Pastor suggests leadership instability rather than principled succession.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Xerox is a deep value/turnaround candidate trading at 1.06x forward earnings and 0.35x book value, with $7.02B in revenue and $133M free cash flow providing some operating floor [1][4]. The Lexmark acquisition integration is tracking ahead of plan with tangible synergies, and 2026 guidance projects revenue exceeding $7.5B with $450-500M adjusted operating income and $250M free cash flow — if achieved, this would represent a meaningful profitability inflection [1]. The IT solutions and digital services expansion offers a potential pathway beyond the declining print market, and the $0.10 annual dividend (8.1% yield) signals management's intent to maintain shareholder returns. At a $158M market cap on $7B revenue, any successful execution could generate significant upside from deeply depressed levels [4].</w:t>
      </w:r>
    </w:p>
    <w:p>
      <w:pPr>
        <w:spacing w:after="120"/>
      </w:pPr>
      <w:r>
        <w:rPr>
          <w:rFonts w:ascii="Calibri" w:hAnsi="Calibri"/>
          <w:b w:val="0"/>
          <w:color w:val="3A4A28"/>
          <w:sz w:val="20"/>
        </w:rPr>
        <w:t>The bear case is overwhelming. Xerox is a structurally declining business with $4.58B in debt against $512M cash (D/E of 681%), negative ROE of -104%, and trailing losses of -$8.25/share on a $1.23 stock [4]. Pro forma revenue declined 7.6% in 2025 despite the Lexmark acquisition, and the core print market faces irreversible secular decline as AI-powered digital workflows replace physical documents [1]. The company cut 15% of its workforce in 2024 with additional layoffs in 2025-2026, and is issuing free warrants to bondholders and shareholders in what appears to be a pre-distress balance sheet maneuver [3]. CEO turnover (Bandrowczak out, Pastor in) adds leadership uncertainty during a critical transformation period. FCF collapsed from $467M to $133M YoY, and the 94% payout ratio on the reduced dividend is unsustainable if cash flow deteriorates further. The stock has declined 82% from its 52-week high of $6.80 to $1.23, and the $158M market cap suggests the market prices significant probability of restructuring or bankruptcy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Lexmark integration synergies exceeding the $200M target, with 2026 guidance of $450-500M adjusted operating income representing a potential profitability inflection from 2025's adjusted operating margin of 3.5% [1]</w:t>
      </w:r>
    </w:p>
    <w:p>
      <w:pPr>
        <w:spacing w:before="40" w:after="40"/>
        <w:ind w:left="283"/>
      </w:pPr>
      <w:r>
        <w:rPr>
          <w:rFonts w:ascii="Calibri" w:hAnsi="Calibri"/>
          <w:b/>
          <w:color w:val="4A6B25"/>
          <w:sz w:val="20"/>
        </w:rPr>
        <w:t xml:space="preserve">2. </w:t>
      </w:r>
      <w:r>
        <w:rPr>
          <w:rFonts w:ascii="Calibri" w:hAnsi="Calibri"/>
          <w:b w:val="0"/>
          <w:color w:val="3A4A28"/>
          <w:sz w:val="20"/>
        </w:rPr>
        <w:t>IT solutions and digital services revenue acceleration, which surged in Q2 2025 and could provide a growth vector beyond the declining print core [1]</w:t>
      </w:r>
    </w:p>
    <w:p>
      <w:pPr>
        <w:spacing w:before="40" w:after="40"/>
        <w:ind w:left="283"/>
      </w:pPr>
      <w:r>
        <w:rPr>
          <w:rFonts w:ascii="Calibri" w:hAnsi="Calibri"/>
          <w:b/>
          <w:color w:val="4A6B25"/>
          <w:sz w:val="20"/>
        </w:rPr>
        <w:t xml:space="preserve">3. </w:t>
      </w:r>
      <w:r>
        <w:rPr>
          <w:rFonts w:ascii="Calibri" w:hAnsi="Calibri"/>
          <w:b w:val="0"/>
          <w:color w:val="3A4A28"/>
          <w:sz w:val="20"/>
        </w:rPr>
        <w:t>Balance sheet deleveraging — if the company achieves $250M+ free cash flow in 2026, it could begin reducing the $4.58B debt burden and improve the equity story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Insolvency risk — $4.58B debt on $512M cash with negative ROE and declining pro forma revenue creates a scenario where Chapter 11 becomes likely if the turnaround fails, and warrant issuances suggest management is already taking defensive measures [3][4]</w:t>
      </w:r>
    </w:p>
    <w:p>
      <w:pPr>
        <w:spacing w:before="40" w:after="40"/>
        <w:ind w:left="283"/>
      </w:pPr>
      <w:r>
        <w:rPr>
          <w:rFonts w:ascii="Calibri" w:hAnsi="Calibri"/>
          <w:b/>
          <w:color w:val="4A6B25"/>
          <w:sz w:val="20"/>
        </w:rPr>
        <w:t xml:space="preserve">2. </w:t>
      </w:r>
      <w:r>
        <w:rPr>
          <w:rFonts w:ascii="Calibri" w:hAnsi="Calibri"/>
          <w:b w:val="0"/>
          <w:color w:val="3A4A28"/>
          <w:sz w:val="20"/>
        </w:rPr>
        <w:t>Secular print decline accelerated by AI — AI-powered document processing, digital workflows, and electronic collaboration directly substitute for Xerox's core print/copy products, creating irreversible revenue headwinds [2]</w:t>
      </w:r>
    </w:p>
    <w:p>
      <w:pPr>
        <w:spacing w:before="40" w:after="40"/>
        <w:ind w:left="283"/>
      </w:pPr>
      <w:r>
        <w:rPr>
          <w:rFonts w:ascii="Calibri" w:hAnsi="Calibri"/>
          <w:b/>
          <w:color w:val="4A6B25"/>
          <w:sz w:val="20"/>
        </w:rPr>
        <w:t xml:space="preserve">3. </w:t>
      </w:r>
      <w:r>
        <w:rPr>
          <w:rFonts w:ascii="Calibri" w:hAnsi="Calibri"/>
          <w:b w:val="0"/>
          <w:color w:val="3A4A28"/>
          <w:sz w:val="20"/>
        </w:rPr>
        <w:t>Serial restructuring fatigue — 15% workforce cuts in 2024, Lexmark post-merger layoffs in 2025, rumored Q1 2026 cuts, and CEO turnover create organizational instability that undermines execution of the 'Reinvention' strategy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Xerox's core print/copy business faces direct AI-accelerated disruption as AI tools dramatically reduce the need for printed documents — AI-powered document processing, digital workflows, and electronic collaboration tools substitute for physical printing at an accelerating pace [2]. Every advancement in AI document understanding (OCR, summarization, digital signatures) reduces the need for Xerox's core products. The IT solutions pivot provides some protection, but the vast majority of revenue remains tied to print equipment and services facing structural secular decline. The Lexmark acquisition doubled down on print rather than diversifying away from it [1]. AI Opportunity (0/1): No meaningful AI revenue. Xerox has discussed AI integration for internal efficiency and customer analytics, but nothing is shipping or generating quantifiable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Xerox Q4 and Full-Year 2025 Earnings Release — $7.02B revenue, pro forma -7.6% decline, adjusted operating margin 3.5%, 2026 guidance, January 2026</w:t>
      </w:r>
    </w:p>
    <w:p>
      <w:pPr>
        <w:spacing w:before="20" w:after="20"/>
        <w:ind w:left="170"/>
      </w:pPr>
      <w:r>
        <w:rPr>
          <w:rFonts w:ascii="Calibri" w:hAnsi="Calibri"/>
          <w:b/>
          <w:color w:val="4A6B25"/>
          <w:sz w:val="15"/>
        </w:rPr>
        <w:t xml:space="preserve">2. </w:t>
      </w:r>
      <w:r>
        <w:rPr>
          <w:rFonts w:ascii="Calibri" w:hAnsi="Calibri"/>
          <w:b w:val="0"/>
          <w:color w:val="3A4A28"/>
          <w:sz w:val="17"/>
        </w:rPr>
        <w:t>Xerox corporate website / Fortune / ChiefExecutive.net — CEO leadership (Bandrowczak, Pastor), AI strategy, Reinvention initiative, 2025-2026</w:t>
      </w:r>
    </w:p>
    <w:p>
      <w:pPr>
        <w:spacing w:before="20" w:after="20"/>
        <w:ind w:left="170"/>
      </w:pPr>
      <w:r>
        <w:rPr>
          <w:rFonts w:ascii="Calibri" w:hAnsi="Calibri"/>
          <w:b/>
          <w:color w:val="4A6B25"/>
          <w:sz w:val="15"/>
        </w:rPr>
        <w:t xml:space="preserve">3. </w:t>
      </w:r>
      <w:r>
        <w:rPr>
          <w:rFonts w:ascii="Calibri" w:hAnsi="Calibri"/>
          <w:b w:val="0"/>
          <w:color w:val="3A4A28"/>
          <w:sz w:val="17"/>
        </w:rPr>
        <w:t>CNBC / TheLayoff / RBJ — Xerox 15% workforce reduction, Lexmark post-acquisition layoffs, balance sheet restructuring measures,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XRX (Xerox Holdings),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