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XTIA</w:t>
      </w:r>
      <w:r>
        <w:rPr>
          <w:rFonts w:ascii="Calibri" w:hAnsi="Calibri"/>
          <w:b/>
          <w:color w:val="1A2010"/>
          <w:sz w:val="40"/>
        </w:rPr>
        <w:t xml:space="preserve">  XTI Aerospace, Inc.</w:t>
      </w:r>
    </w:p>
    <w:p>
      <w:pPr>
        <w:spacing w:after="120"/>
      </w:pPr>
      <w:r>
        <w:rPr>
          <w:rFonts w:ascii="Calibri" w:hAnsi="Calibri"/>
          <w:b/>
          <w:color w:val="6E8450"/>
          <w:sz w:val="18"/>
        </w:rPr>
        <w:t>GROWTH SLEEVE · 2026-04-13 · Inspire: 62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Aerospace &amp; Defense · NASDAQ · United States</w:t>
      </w:r>
    </w:p>
    <w:p>
      <w:pPr>
        <w:spacing w:after="80"/>
      </w:pPr>
      <w:r>
        <w:rPr>
          <w:rFonts w:ascii="Calibri" w:hAnsi="Calibri"/>
          <w:b w:val="0"/>
          <w:color w:val="3A4A28"/>
          <w:sz w:val="20"/>
        </w:rPr>
        <w:t>XTI Aerospace, formed in March 2024 from the merger of Inpixon and XTI Aircraft Company, is developing the TriFan 600 — a fixed-wing business aircraft with helicopter-like vertical takeoff and landing (VTOL) capability targeting 345 mph speed and 700-mile range. The company also operates Drone Nerds (UAS reseller) and the Inpixon real-time location systems (RTLS) business.</w:t>
      </w:r>
    </w:p>
    <w:p>
      <w:r>
        <w:rPr>
          <w:rFonts w:ascii="Calibri" w:hAnsi="Calibri"/>
          <w:b/>
          <w:color w:val="6E8450"/>
          <w:sz w:val="18"/>
        </w:rPr>
        <w:t>100 Employees · https://www.xtiaerospace.com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The March 2024 Inpixon/XTI merger created the corporate platform, but the TriFan 600 has been in development since the 2010s without an FAA-certified production aircraft, and TTM revenue of just $4.6M against $61.4M of losses indicates the business has not yet executed commercially [3][4]. AI Deployment (1/2): The Valkyrie AI 'Vanguard Platform' partnership announced for advanced VTOL design is an AI exploration but no AI-driven products are shipping [2]. Market Share (0/2): XTIA is a tiny pre-certification entrant in eVTOL/VTOL competing against well-funded peers like Joby, Archer, and Beta Technologies — no market share, no commercial deliveries [2][4]. Pipeline (1/2): TriFan 600 timeline and pre-orders exist but certification dates remain speculative; 2026 guide of &gt;$160M (vs $4.6M TTM) implies a 30x scale-up that lacks credible visibility [1][3]. R&amp;D Intensity (1/1): R&amp;D consumes a high percentage of revenue given the tiny base, but most spending is funded by dilutive equity issuance rather than operating cash flow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XTI's stated purpose is to 'reshape the future of regional air mobility' through the TriFan 600 — a clear but not particularly distinctive mission shared by every eVTOL entrant [2]. Community Impact (0/2): No charitable foundation, community programs, or measurable social impact disclosed — the company is too early-stage to give back [2]. Employee Retention (0/2): The post-merger entity has churned through layoffs, leadership additions, and a 1-for-250 reverse split; no public retention data and ongoing dilution does not signal a stable culture [4]. Insider Buying (1/2): CEO Scott Pomeroy and the board have added advisors like national security leader Preston Dunlap, and Pomeroy is actively communicating via shareholder letters and Forbes articles — modest signaling but not large dollar insider buys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Infrastructure is critically weak. TTM revenue of $4.6M with $61.4M of losses and EPS of -$7.35 means profit margin and ROE are deeply negative, scoring 0 on both metrics in the rubric [4]. The January 2025 1-for-250 reverse stock split signals near-failure to maintain Nasdaq listing compliance, and the company has executed multiple dilutive offerings in 2025 (the $20M raise plus a $4M settlement-driven offering) leading to an 80% share-price decline since January 2025 [4]. Net cash of ~$32M provides limited runway against the loss rate — likely 12-18 months. The 2026 guide of &gt;$160M revenue implies a 30x scale-up that has no historical precedent for the company. Liquidity may be marginal given the post-reverse-split float, requiring careful checking against the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XTI Aerospace exhibits classic finite-game patterns: serial dilution to fund operations, a 1-for-250 reverse split to keep the listing alive, and aggressive 30x revenue guidance to attract capital. While the TriFan 600 vision could be considered ambitious, leadership has not demonstrated the courage or financial discipline that Sinek would associate with infinite-game companies. The merger heritage (Inpixon + XTI) means there is no decades-long Just Cause to point to.</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TriFan 600 vision — bringing helicopter-like VTOL utility to fixed-wing business aviation — has a distinctive technical thesis [2]. But the cause is essentially product-shaped rather than civilization-shaped, and the post-merger corporate structure (Inpixon RTLS + Drone Nerds + XTI) reads as a roll-up rather than a unified Just Cause.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1-for-250 reverse split, repeated dilutive raises, and 80% share decline since January 2025 indicate a stressed organization [4]. No employee retention or culture data supports a high-trust environment, and the post-merger churn typically creates the opposite of psychological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Management acknowledges the broader VTOL/eVTOL competitive landscape (Joby, Archer, Beta) in shareholder communications but framing is more about XTIA's differentiated TriFan design than learning from rivals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March 2024 Inpixon/XTI merger itself was a transformative pivot — Inpixon (real-time location systems) effectively reverse-merged into the XTI aircraft business [2][4]. The strategic intent is clear, but execution risk remains very high.</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Leadership has chosen the path of dilution and reverse-splits over harder choices like meaningful capital discipline or strategic divestiture of non-core businesses. The 2026 &gt;$160M revenue guide vs $4.6M TTM is aggressive promotional posture rather than courageous capital allocation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XTI Aerospace is a speculative bet on the TriFan 600 — a VTOL fixed-wing aircraft targeting 345 mph speed and 700-mile range that could disrupt regional air mobility if certified [2]. The March 2024 Inpixon merger gave the entity a Nasdaq listing, ~$32M of cash, and three business lines (TriFan, Drone Nerds UAS reseller, Inpixon RTLS) [4]. Management is guiding 2026 revenue to exceed $160M (~30% growth) and a Valkyrie AI partnership to advance next-generation TriFan capability shows AI integration intent [1][2]. For investors with high risk tolerance, XTIA offers leverage to FAA VTOL certification milestones and any future commercial pre-order announcements.</w:t>
      </w:r>
    </w:p>
    <w:p>
      <w:pPr>
        <w:spacing w:after="120"/>
      </w:pPr>
      <w:r>
        <w:rPr>
          <w:rFonts w:ascii="Calibri" w:hAnsi="Calibri"/>
          <w:b w:val="0"/>
          <w:color w:val="3A4A28"/>
          <w:sz w:val="20"/>
        </w:rPr>
        <w:t>The bear case is overwhelming. TTM revenue is just $4.6M against $61.4M of losses (EPS -$7.35), and the company has executed a 1-for-250 reverse stock split (January 2025) to maintain Nasdaq listing compliance — followed by repeated dilutive equity raises that have driven shares down ~80% since January 2025 [4]. The 2026 guide of &gt;$160M revenue would require a 30x year-over-year jump from a base of $4.6M, with no commercial TriFan deliveries to date [3][4]. Net cash of $32M against the current burn rate provides limited runway, virtually guaranteeing further dilution. The eVTOL competitive set (Joby, Archer, Beta, Lilium) is far better capitalized, and aircraft certification is a multi-year, capital-intensive process. The Inspire score of 62 reflects clean ESG attributes but does not change the fundamental viability picture.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TriFan 600 progression toward FAA certification milestones — any concrete certification timeline or new pre-order announcement could move shares dramatically [2]</w:t>
      </w:r>
    </w:p>
    <w:p>
      <w:pPr>
        <w:spacing w:before="40" w:after="40"/>
        <w:ind w:left="283"/>
      </w:pPr>
      <w:r>
        <w:rPr>
          <w:rFonts w:ascii="Calibri" w:hAnsi="Calibri"/>
          <w:b/>
          <w:color w:val="4A6B25"/>
          <w:sz w:val="20"/>
        </w:rPr>
        <w:t xml:space="preserve">2. </w:t>
      </w:r>
      <w:r>
        <w:rPr>
          <w:rFonts w:ascii="Calibri" w:hAnsi="Calibri"/>
          <w:b w:val="0"/>
          <w:color w:val="3A4A28"/>
          <w:sz w:val="20"/>
        </w:rPr>
        <w:t>Valkyrie AI 'Vanguard Platform' partnership delivering measurable design or operating-cost improvements to the TriFan 600 program [2]</w:t>
      </w:r>
    </w:p>
    <w:p>
      <w:pPr>
        <w:spacing w:before="40" w:after="40"/>
        <w:ind w:left="283"/>
      </w:pPr>
      <w:r>
        <w:rPr>
          <w:rFonts w:ascii="Calibri" w:hAnsi="Calibri"/>
          <w:b/>
          <w:color w:val="4A6B25"/>
          <w:sz w:val="20"/>
        </w:rPr>
        <w:t xml:space="preserve">3. </w:t>
      </w:r>
      <w:r>
        <w:rPr>
          <w:rFonts w:ascii="Calibri" w:hAnsi="Calibri"/>
          <w:b w:val="0"/>
          <w:color w:val="3A4A28"/>
          <w:sz w:val="20"/>
        </w:rPr>
        <w:t>Strategic partnership or defense contract leveraging Preston Dunlap's national security advisory role to validate the platform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Recurring dilution and reverse-split history — 1-for-250 reverse split in January 2025 plus multiple 2025 capital raises drove ~80% share decline; further dilution is highly likely given burn rate [4]</w:t>
      </w:r>
    </w:p>
    <w:p>
      <w:pPr>
        <w:spacing w:before="40" w:after="40"/>
        <w:ind w:left="283"/>
      </w:pPr>
      <w:r>
        <w:rPr>
          <w:rFonts w:ascii="Calibri" w:hAnsi="Calibri"/>
          <w:b/>
          <w:color w:val="4A6B25"/>
          <w:sz w:val="20"/>
        </w:rPr>
        <w:t xml:space="preserve">2. </w:t>
      </w:r>
      <w:r>
        <w:rPr>
          <w:rFonts w:ascii="Calibri" w:hAnsi="Calibri"/>
          <w:b w:val="0"/>
          <w:color w:val="3A4A28"/>
          <w:sz w:val="20"/>
        </w:rPr>
        <w:t>Massive execution gap between $4.6M TTM revenue and the 2026 &gt;$160M guide — implies 30x scale-up with no commercial TriFan revenue today [3][4]</w:t>
      </w:r>
    </w:p>
    <w:p>
      <w:pPr>
        <w:spacing w:before="40" w:after="40"/>
        <w:ind w:left="283"/>
      </w:pPr>
      <w:r>
        <w:rPr>
          <w:rFonts w:ascii="Calibri" w:hAnsi="Calibri"/>
          <w:b/>
          <w:color w:val="4A6B25"/>
          <w:sz w:val="20"/>
        </w:rPr>
        <w:t xml:space="preserve">3. </w:t>
      </w:r>
      <w:r>
        <w:rPr>
          <w:rFonts w:ascii="Calibri" w:hAnsi="Calibri"/>
          <w:b w:val="0"/>
          <w:color w:val="3A4A28"/>
          <w:sz w:val="20"/>
        </w:rPr>
        <w:t>Cash runway of likely 12-18 months at current burn requires continuous capital markets access; FAA certification cycle is multi-year and capital-intensive against well-funded eVTOL competition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Aircraft certification, vertical flight engineering, and physical aviation infrastructure are largely immune to AI substitution — you can't ChatGPT a TriFan into existence. Drone Nerds and the RTLS hardware businesses are similarly physical-world activities. The exposure is on the design and software side where AI tools could compress the moat that experienced aerospace teams have historically held [2]. AI Opportunity (1/1): The Valkyrie AI Vanguard Platform partnership integrates AI into the TriFan 600's design, controls, and operations roadmap, and the RTLS business has data infrastructure that could be repositioned around AI workflows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StockTitan / XTI IR — XTI Aerospace 2025 strategic momentum, Q4 2025 earnings webcast scheduled April 15, 2026, 2026 revenue guidance &gt;$160M, January-April 2026</w:t>
      </w:r>
    </w:p>
    <w:p>
      <w:pPr>
        <w:spacing w:before="20" w:after="20"/>
        <w:ind w:left="170"/>
      </w:pPr>
      <w:r>
        <w:rPr>
          <w:rFonts w:ascii="Calibri" w:hAnsi="Calibri"/>
          <w:b/>
          <w:color w:val="4A6B25"/>
          <w:sz w:val="15"/>
        </w:rPr>
        <w:t xml:space="preserve">2. </w:t>
      </w:r>
      <w:r>
        <w:rPr>
          <w:rFonts w:ascii="Calibri" w:hAnsi="Calibri"/>
          <w:b w:val="0"/>
          <w:color w:val="3A4A28"/>
          <w:sz w:val="17"/>
        </w:rPr>
        <w:t>XTI Aerospace press releases — Valkyrie AI Vanguard Platform partnership, Preston Dunlap advisory board appointment, CEO Scott Pomeroy shareholder letters and Forbes article, 2025-2026</w:t>
      </w:r>
    </w:p>
    <w:p>
      <w:pPr>
        <w:spacing w:before="20" w:after="20"/>
        <w:ind w:left="170"/>
      </w:pPr>
      <w:r>
        <w:rPr>
          <w:rFonts w:ascii="Calibri" w:hAnsi="Calibri"/>
          <w:b/>
          <w:color w:val="4A6B25"/>
          <w:sz w:val="15"/>
        </w:rPr>
        <w:t xml:space="preserve">3. </w:t>
      </w:r>
      <w:r>
        <w:rPr>
          <w:rFonts w:ascii="Calibri" w:hAnsi="Calibri"/>
          <w:b w:val="0"/>
          <w:color w:val="3A4A28"/>
          <w:sz w:val="17"/>
        </w:rPr>
        <w:t>MarketBeat / Nasdaq — XTIA earnings reports, EPS estimates, 2025 financial performance</w:t>
      </w:r>
    </w:p>
    <w:p>
      <w:pPr>
        <w:spacing w:before="20" w:after="20"/>
        <w:ind w:left="170"/>
      </w:pPr>
      <w:r>
        <w:rPr>
          <w:rFonts w:ascii="Calibri" w:hAnsi="Calibri"/>
          <w:b/>
          <w:color w:val="4A6B25"/>
          <w:sz w:val="15"/>
        </w:rPr>
        <w:t xml:space="preserve">4. </w:t>
      </w:r>
      <w:r>
        <w:rPr>
          <w:rFonts w:ascii="Calibri" w:hAnsi="Calibri"/>
          <w:b w:val="0"/>
          <w:color w:val="3A4A28"/>
          <w:sz w:val="17"/>
        </w:rPr>
        <w:t>AInvest / Nasdaq Trader / SEC filings — XTI Aerospace 1-for-250 reverse stock split (effective January 10, 2025), $20M public offering, dilution and liquidity analysis, 2025</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