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XYZ</w:t>
      </w:r>
      <w:r>
        <w:rPr>
          <w:rFonts w:ascii="Calibri" w:hAnsi="Calibri"/>
          <w:b/>
          <w:color w:val="1A2010"/>
          <w:sz w:val="40"/>
        </w:rPr>
        <w:t xml:space="preserve">  Block,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2026-03-27 · Inspire: 51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Block operates two primary ecosystems: Square (commerce and point-of-sale solutions for businesses) and Cash App (peer-to-peer payments, banking, investing, and Bitcoin services for consumers). The company serves 59 million monthly active users and processes over $50 billion in quarterly commerce volume.</w:t>
      </w:r>
    </w:p>
    <w:p>
      <w:r>
        <w:rPr>
          <w:rFonts w:ascii="Calibri" w:hAnsi="Calibri"/>
          <w:b/>
          <w:color w:val="6E8450"/>
          <w:sz w:val="18"/>
        </w:rPr>
        <w:t>10,205 Employees · https://www.block.xyz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Block's gross profit grew 24% in Q4 2025 to $2.89B, with Cash App achieving 33% gross profit growth and Square GPV accelerating to 10.3% [1]. AI-driven productivity improvements increased engineering code shipped per engineer by 40%+ since September, enabling a radical workforce reduction from 10,000+ to under 6,000. The company exceeded the 'rule of 40' in Q4, combining gross profit growth and 20% adjusted operating margin. Raised 2026 guidance to $12.2B gross profit (18% growth) and $3.2B adjusted operating income (54% growth).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Block's mission of 'economic empowerment' through Cash App (9.3M primary banking actives, 22% growth) serves underbanked populations [1]. However, the layoff of 4,000+ employees (40%+ of workforce) sends a conflicting message about organizational values. The market responded positively with a 20% stock surge, suggesting investors prioritize efficiency over employee welfare. CEO Jack Dorsey's distributed leadership approach has been both praised for empowerment and criticized for lack of focus.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Block's financials show improving trends: 2026 adjusted EPS guided to $3.66 (54% growth) at 12.6x forward P/E, with $9.2B in liquidity [1]. D/E of 40.4% is conservative, and the $5B buyback authorization demonstrates capital return commitment. However, GAAP Q4 EPS of $0.19 missed the $0.65 estimate, and the 5.4% GAAP profit margin masks heavy stock-based compensation. Revenue growth of 3.6% is modest, with gross profit being the more relevant growth metric.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Block's dual-ecosystem strategy and commitment to financial inclusion reflect long-term platform thinking, but the massive layoffs and efficiency-focused pivot suggest a shift toward finite-game optimization under profitability pressure.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Block's mission of 'economic empowerment' and financial inclusion is authentic, with Cash App serving 59M users including significant underbanked populations [1]. The combination of banking, investing, and Bitcoin access in a single app democratizes financial services. However, the 4,000+ layoffs create tension between empowering external stakeholders and caring for internal ones.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layoff of 4,000+ employees — over 40% of the workforce — is the defining cultural event for Block in 2025-2026 [1]. While management framed this as AI-enabled efficiency, the scale of cuts creates survivor guilt, institutional knowledge loss, and trust erosion. The 20% stock pop on layoff news reinforces a message that shareholder value supersedes employee welfare.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Block competes with PayPal/Venmo, Stripe, and Toast in payments, and with neobanks in Cash App. The acceleration of Square GPV growth (10.3% from 8.6%) shows competitive improvement [1]. The company's dual-sided ecosystem creates cross-sell opportunities that single-platform rivals cannot easily replicate.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Block has demonstrated flexibility through the evolution from Square (POS) to Cash App (consumer finance), Bitcoin integration, the Afterpay acquisition, and the recent AI-driven operational transformation [1]. The willingness to shrink the workforce by 40% to improve unit economics represents a dramatic strategic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Announcing 4,000+ layoffs while raising 2026 guidance by double digits shows conviction that AI can replace human labor at scale [1]. The $5B buyback authorization and $2.3B annual repurchase pace demonstrate financial confidence. However, the magnitude of workforce reduction raises questions about prior headcount discipline.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Block at 12.6x forward earnings on $3.66 adjusted EPS (54% growth) represents compelling value for a fintech platform with 59M Cash App users and accelerating Square commerce volumes [1]. The AI-driven workforce reduction from 10,000+ to under 6,000 employees creates a structurally more profitable business with 2026 adjusted operating income guided to $3.2B (54% growth) and 20% margins. Cash App's 33% gross profit growth and 9.3M primary banking actives (22% growth) validate the consumer finance platform. The $5B buyback authorization and $9.2B liquidity provide capital flexibility.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Significant risks remain. GAAP Q4 EPS of $0.19 missed the $0.65 estimate, and the 5.4% GAAP profit margin reveals that stock-based compensation remains a massive dilution headwind [1]. The 40%+ workforce reduction creates execution risk as institutional knowledge is lost and remaining employees face increased workload. Revenue growth of only 3.6% YoY raises questions about top-line momentum, with the company increasingly reliant on margin expansion rather than growth. Bitcoin revenue concentration (significant but low-margin) distorts revenue metrics. The GAAP/non-GAAP earnings gap and aggressive adjustments make true profitability difficult to assess. Competition from PayPal, Stripe, and Apple Pay continues to intensify.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gross profit guided to $12.2B (18% growth) with adjusted operating income of $3.2B (54% growth) demonstrates margin expansion story that could attract value-oriented investors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App's 9.3M primary banking actives growing 22% could accelerate lending, investing, and direct deposit penetration, driving higher ARPU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AI-driven engineering productivity gains (40%+ increase in code shipped per engineer) could sustain margin expansion beyond current guidance if applied across all functions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The 4,000+ employee layoff (40%+ of workforce) creates execution risk through knowledge loss, morale impact, and potential service quality degradation across Square and Cash App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GAAP EPS missing non-GAAP by ~70% ($0.19 vs. $0.65) reveals that stock-based compensation is diluting shareholders even as adjusted earnings grow rapidly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growth of only 3.6% means the margin expansion story must sustain through economic cycles — any top-line deceleration or recession would pressure the adjusted earnings growth narrative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Block is using AI to fundamentally transform its operations, with engineering productivity increasing 40%+ and enabling a 40% workforce reduction while raising growth guidance [1]. AI enhances fraud detection in Cash App, automates seller onboarding in Square, and powers personalized financial product recommendations. The company is both deploying AI effectively (cost reduction) and building AI-native financial products, positioning it as an AI beneficiary rather than a disruption target.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Block Inc. Q4/FY2025 Earnings Release and 2026 Raised Guidance, February 27,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Block Inc. Investor Day and Multi-Year Financial Outlook, November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XYZ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