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YPF</w:t>
      </w:r>
      <w:r>
        <w:rPr>
          <w:rFonts w:ascii="Calibri" w:hAnsi="Calibri"/>
          <w:b/>
          <w:color w:val="1A2010"/>
          <w:sz w:val="40"/>
        </w:rPr>
        <w:t xml:space="preserve">  YPF Sociedad Anónima</w:t>
      </w:r>
    </w:p>
    <w:p>
      <w:pPr>
        <w:spacing w:after="120"/>
      </w:pPr>
      <w:r>
        <w:rPr>
          <w:rFonts w:ascii="Calibri" w:hAnsi="Calibri"/>
          <w:b/>
          <w:color w:val="6E8450"/>
          <w:sz w:val="18"/>
        </w:rPr>
        <w:t>GROWTH SLEEVE · 2026-04-22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Integrated · NYSE · Argentina</w:t>
      </w:r>
    </w:p>
    <w:p>
      <w:pPr>
        <w:spacing w:after="80"/>
      </w:pPr>
      <w:r>
        <w:rPr>
          <w:rFonts w:ascii="Calibri" w:hAnsi="Calibri"/>
          <w:b w:val="0"/>
          <w:color w:val="3A4A28"/>
          <w:sz w:val="20"/>
        </w:rPr>
        <w:t>YPF is Argentina's largest integrated energy company, operating across upstream oil and gas exploration/production (anchored by the Vaca Muerta shale formation), midstream/downstream refining and marketing, LNG development, petrochemicals, and new energies. Founded in 1977 and headquartered in Buenos Aires, the company is majority-controlled by the Argentine government and is the dominant player in Argentina's energy sector.</w:t>
      </w:r>
    </w:p>
    <w:p>
      <w:r>
        <w:rPr>
          <w:rFonts w:ascii="Calibri" w:hAnsi="Calibri"/>
          <w:b/>
          <w:color w:val="6E8450"/>
          <w:sz w:val="18"/>
        </w:rPr>
        <w:t>https://www.ypf.com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YPF has successfully pivoted from a conventional oil producer to a Vaca Muerta shale leader, growing shale oil production to 165,000 bbl/day in 2025 (up 35% YoY) and reducing lifting costs 26% to $11.6/BOE, with Q4 costs dropping 44% to $9.6/BOE [1]. Record EBITDA of $5.0B in 2025 — the highest in 10 years — validates the shale transformation. The VMOS pipeline project represents a major infrastructure bet to unlock exports. AI Deployment (0/2): No evidence of AI-powered products or quantified AI-driven operational savings. The company references 'new technologies' broadly but has not reported specific AI revenue or cost benefits [2]. Market Share (2/2): YPF is the dominant energy producer in Argentina with no meaningful domestic competitor in Vaca Muerta shale development. The company controls the largest acreage position in the world's second-largest shale oil and fourth-largest shale gas formation [1]. Pipeline (2/2): Specific visibility on shale oil targets: 215,000 bbl/day in 2026, 290,000 bbl/day in 2027 (70% increase). VMOS export pipeline operational late 2026-early 2027. $400M sustainable aviation fuel JV announced. 2025-2029 Strategic Investment Plan provides clear multi-year roadmap [1]. R&amp;D Intensity (1/1): Significant investment in shale technology, drilling efficiency, and completion optimization has driven the 44% lifting cost reduction, above industry average R&amp;D for a national oil company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YPF's purpose centers on developing Argentina's energy resources and driving national energy independence, a clear and meaningful mission tied to the country's economic development. However, as a majority government-owned entity, the mission is intertwined with political objectives rather than purely purpose-driven corporate vision [2]. Community Impact (1/2): YPF is Argentina's largest company and a major employer, with significant community economic impact through energy infrastructure development and tax revenues. The $400M sustainable aviation fuel JV and net-zero 2050 commitment show some ESG engagement, but no distinctive charitable programs were identified [3]. Employee Retention (0/2): No employee retention data, tenure information, or cultural sentiment data was found for YPF. As a government-controlled entity in Argentina, workforce dynamics are heavily influenced by political appointments and labor regulations rather than mission-driven retention [2]. Insider Buying (1/2): Neutral — as a majority government-owned company, insider transaction data is not applicable in the traditional sense. No evidence of executive open-market buying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YPF's financials reflect the tension between strong operational performance and Argentine macroeconomic challenges. Record EBITDA of $5.0B in 2025 (27% margin, up from 24%) demonstrates operational improvement, but net income was -$826M due to peso devaluation impacts and non-cash charges [1]. Forward P/E of 7.5x and PEG of 0.1x reflect extreme value if the growth thesis plays out. D/E of 101% is manageable for an integrated oil company but elevated. ROE of -7.4% and profit margin of -4.7% reflect the 2025 net loss. Revenue declined 4.4% annually despite strong production growth, distorted by currency effects. Free cash flow was negative due to massive Vaca Muerta capex investment. Liquidity floor cleared: 2.3M avg volume × $43.12 = $99.3M [4]. Infrastructure scored mechanically: D/E (0.87, 1×), ROE (0.0, 2×), Rev Growth YoY (0.52, 1×), Rev Growth 5yr CAGR (0.33, 2×), Fwd P/E (1.0, 1×), Profit Margin (0.0, 1×), PEG (1.0, 2×) — weighted sum 5.05 / max 10 =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YPF plays a mixed game — the company has demonstrated genuine long-term vision through its multi-year Vaca Muerta shale development strategy and 2025-2029 Strategic Investment Plan, investing heavily in production capacity that will take years to fully monetize. However, government ownership introduces political short-termism, currency distortions, and leadership changes tied to election cycles rather than corporate purpose. The net-zero 2050 commitment shows some infinite thinking in an industry often criticized for finite extraction mentality.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YPF has a genuine but politically complicated cause (2/3 points). Developing Argentina's Vaca Muerta shale resources to achieve energy independence and drive national economic development is a cause that extends beyond quarterly earnings — it connects the company's work to the future prosperity of an entire country. The VMOS pipeline project and LNG export vision reflect a multi-decade commitment. However, as a government-controlled entity, the cause is inherently entangled with political cycles, and leadership changes with presidential elections can redirect strategy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organizational trust but with political risk (1/2 points). CEO Horacio Marín has provided strategic direction since 2024 and the leadership team is executing on a clear operational plan. However, government ownership means that leadership appointments are political, not meritocratic, and regime changes can disrupt management continuity. No employee sentiment data is available to assess the internal culture directly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(1/1 point). YPF explicitly benchmarks against global shale leaders — particularly U.S. Permian Basin operators — to improve its own Vaca Muerta operations. The company's focus on driving lifting costs toward $5/BOE (targeting Permian-level efficiency) shows a learning orientation rather than a zero-sum competitive framing. Management references international best practices and partnership models rather than defeating competitors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strategic flexibility (1/2 points). YPF has evolved from a conventional Argentine oil producer to a world-class shale operator, which represents meaningful strategic adaptation. The creation of the LNG and Integrated Gas segment, the sustainable aviation fuel JV, and the net-zero 2050 commitment show willingness to evolve the energy portfolio. However, these shifts are incremental adaptations within the energy sector, not a transformative reinvention of the business model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(1/2 points). YPF's massive capital investment in Vaca Muerta infrastructure — particularly the VMOS pipeline and target of 290,000 bbl/day by 2027 — represents a significant long-term bet during a period of Argentine macroeconomic instability. Committing to this investment while managing negative free cash flow and currency volatility requires conviction. The 2025-2029 Strategic Plan maintains investment discipline focused on unconventional assets despite pressure for short-term cash returns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YPF offers compelling exposure to the Vaca Muerta shale revolution at a deep value entry point. The company grew shale oil production 35% to 165,000 bbl/day in 2025 with a clear path to 215,000 bbl/day in 2026 and 290,000 bbl/day in 2027 — a 70% increase from current levels [1]. Record EBITDA of $5.0B (27% margin) demonstrates operational quality, while lifting cost reduction of 44% YoY to $9.6/BOE in Q4 shows the shale learning curve is driving margin expansion. At 7.5x forward P/E and 0.1x PEG, YPF trades at a fraction of global integrated oil peers, reflecting the Argentine sovereign risk discount. The VMOS export pipeline becoming operational in late 2026-early 2027 is the transformative catalyst that unlocks Argentina's ability to export Vaca Muerta crude to global markets, potentially driving a significant re-rating of the stock [1].</w:t>
      </w:r>
    </w:p>
    <w:p>
      <w:pPr>
        <w:spacing w:after="120"/>
      </w:pPr>
      <w:r>
        <w:rPr>
          <w:rFonts w:ascii="Calibri" w:hAnsi="Calibri"/>
          <w:b w:val="0"/>
          <w:color w:val="3A4A28"/>
          <w:sz w:val="20"/>
        </w:rPr>
        <w:t>The bear case is dominated by Argentine sovereign and currency risk. The 2025 net loss of -$826M despite record EBITDA illustrates how peso devaluation and non-cash accounting charges can destroy shareholder value regardless of operational performance [1]. Free cash flow is negative due to massive Vaca Muerta capex, and the company may need to raise additional capital or reduce investment pace if oil prices decline below $45/bbl. Government majority ownership means political appointments drive management changes, creating strategic discontinuity risk with every presidential election. Argentine capital controls, export restrictions, and regulatory unpredictability can trap cash flows in-country and prevent international investors from realizing returns. Without new discoveries, current reserves last only 8 years for oil and 13 for gas at current production rates [3]. D/E of 101% is elevated for an emerging market operator with negative profitability, and total debt of $16.2B represents significant leverage against volatile commodity revenues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VMOS oil export pipeline operational late 2026-early 2027, unlocking Argentina's crude export capacity and enabling YPF to access international pricing for Vaca Muerta production [1]</w:t>
      </w:r>
    </w:p>
    <w:p>
      <w:pPr>
        <w:spacing w:before="40" w:after="40"/>
        <w:ind w:left="283"/>
      </w:pPr>
      <w:r>
        <w:rPr>
          <w:rFonts w:ascii="Calibri" w:hAnsi="Calibri"/>
          <w:b/>
          <w:color w:val="4A6B25"/>
          <w:sz w:val="20"/>
        </w:rPr>
        <w:t xml:space="preserve">2. </w:t>
      </w:r>
      <w:r>
        <w:rPr>
          <w:rFonts w:ascii="Calibri" w:hAnsi="Calibri"/>
          <w:b w:val="0"/>
          <w:color w:val="3A4A28"/>
          <w:sz w:val="20"/>
        </w:rPr>
        <w:t>Shale oil production ramp to 215,000 bbl/day in 2026 and 290,000 bbl/day in 2027, representing 70% growth from current levels and demonstrating the Vaca Muerta scaling thesis [1]</w:t>
      </w:r>
    </w:p>
    <w:p>
      <w:pPr>
        <w:spacing w:before="40" w:after="40"/>
        <w:ind w:left="283"/>
      </w:pPr>
      <w:r>
        <w:rPr>
          <w:rFonts w:ascii="Calibri" w:hAnsi="Calibri"/>
          <w:b/>
          <w:color w:val="4A6B25"/>
          <w:sz w:val="20"/>
        </w:rPr>
        <w:t xml:space="preserve">3. </w:t>
      </w:r>
      <w:r>
        <w:rPr>
          <w:rFonts w:ascii="Calibri" w:hAnsi="Calibri"/>
          <w:b w:val="0"/>
          <w:color w:val="3A4A28"/>
          <w:sz w:val="20"/>
        </w:rPr>
        <w:t>Continued lifting cost reduction trajectory toward $5/BOE target, with Q4 2025 costs already at $9.6/BOE (down 44% YoY), driving margin expansion even at lower oil prices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Argentine sovereign and currency risk — peso devaluation converted record $5.0B EBITDA into a -$826M net loss in 2025, and future devaluations could repeat this destruction of reported earnings [1]</w:t>
      </w:r>
    </w:p>
    <w:p>
      <w:pPr>
        <w:spacing w:before="40" w:after="40"/>
        <w:ind w:left="283"/>
      </w:pPr>
      <w:r>
        <w:rPr>
          <w:rFonts w:ascii="Calibri" w:hAnsi="Calibri"/>
          <w:b/>
          <w:color w:val="4A6B25"/>
          <w:sz w:val="20"/>
        </w:rPr>
        <w:t xml:space="preserve">2. </w:t>
      </w:r>
      <w:r>
        <w:rPr>
          <w:rFonts w:ascii="Calibri" w:hAnsi="Calibri"/>
          <w:b w:val="0"/>
          <w:color w:val="3A4A28"/>
          <w:sz w:val="20"/>
        </w:rPr>
        <w:t>Government ownership and political interference risk — leadership changes tied to election cycles, capital controls, and export restrictions can redirect strategy and trap cash flows in-country [2]</w:t>
      </w:r>
    </w:p>
    <w:p>
      <w:pPr>
        <w:spacing w:before="40" w:after="40"/>
        <w:ind w:left="283"/>
      </w:pPr>
      <w:r>
        <w:rPr>
          <w:rFonts w:ascii="Calibri" w:hAnsi="Calibri"/>
          <w:b/>
          <w:color w:val="4A6B25"/>
          <w:sz w:val="20"/>
        </w:rPr>
        <w:t xml:space="preserve">3. </w:t>
      </w:r>
      <w:r>
        <w:rPr>
          <w:rFonts w:ascii="Calibri" w:hAnsi="Calibri"/>
          <w:b w:val="0"/>
          <w:color w:val="3A4A28"/>
          <w:sz w:val="20"/>
        </w:rPr>
        <w:t>Reserve life of only 8 years for oil requires continued exploration success and Vaca Muerta development execution to sustain production growth beyond the current planning horizon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YPF's core business — extracting oil and gas from Vaca Muerta shale, refining petroleum products, and building export pipeline infrastructure — is deeply physical-world and structurally immune to AI substitution [1]. Oil and gas extraction requires drilling rigs, subsurface geology expertise, physical pipeline networks, and refinery operations that AI cannot replace. Regulatory frameworks (environmental permits, government concessions) add additional barriers. AI data centers and computing infrastructure are actually increasing global energy demand, which benefits oil and gas producers. Argentine regulatory and political complexity creates additional moats against digital disruption. However, AI could eventually optimize competitor drilling operations and create some margin pressure through industry-wide efficiency gains [2]. AI Opportunity (0/1): No evidence of AI-driven revenue generation. YPF has not reported AI-powered products or services, and the company's technology investments focus on shale drilling optimization rather than AI commercialization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YPF Q4 2025 Earnings Call and Investor Presentation — record $5.0B EBITDA, shale production 165K bbl/day, lifting cost reduction to $9.6/BOE, 2026-2027 production targets, March 2026</w:t>
      </w:r>
    </w:p>
    <w:p>
      <w:pPr>
        <w:spacing w:before="20" w:after="20"/>
        <w:ind w:left="170"/>
      </w:pPr>
      <w:r>
        <w:rPr>
          <w:rFonts w:ascii="Calibri" w:hAnsi="Calibri"/>
          <w:b/>
          <w:color w:val="4A6B25"/>
          <w:sz w:val="15"/>
        </w:rPr>
        <w:t xml:space="preserve">2. </w:t>
      </w:r>
      <w:r>
        <w:rPr>
          <w:rFonts w:ascii="Calibri" w:hAnsi="Calibri"/>
          <w:b w:val="0"/>
          <w:color w:val="3A4A28"/>
          <w:sz w:val="17"/>
        </w:rPr>
        <w:t>YPF Corporate Website, NYSE Interview with CEO Horacio Marín — 2025-2029 Strategic Investment Plan, leadership vision, and Vaca Muerta development strategy,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Natural Resource Governance Institute, S&amp;P Global — YPF ESG profile, reserve life analysis, VMOS pipeline and infrastructure development,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YPF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