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ZBH</w:t>
      </w:r>
      <w:r>
        <w:rPr>
          <w:rFonts w:ascii="Calibri" w:hAnsi="Calibri"/>
          <w:b/>
          <w:color w:val="1A2010"/>
          <w:sz w:val="40"/>
        </w:rPr>
        <w:t xml:space="preserve">  Zimmer Biomet Holdings, Inc.</w:t>
      </w:r>
    </w:p>
    <w:p>
      <w:pPr>
        <w:spacing w:after="120"/>
      </w:pPr>
      <w:r>
        <w:rPr>
          <w:rFonts w:ascii="Calibri" w:hAnsi="Calibri"/>
          <w:b/>
          <w:color w:val="6E8450"/>
          <w:sz w:val="18"/>
        </w:rPr>
        <w:t>GROWTH SLEEVE · 2026-04-16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Zimmer Biomet Holdings designs, manufactures, and markets orthopedic reconstructive products, including knee and hip implants, surgical and sports medicine products, spine, craniomaxillofacial and thoracic products, dental implants, and related surgical technologies including the ROSA robotic-assisted surgery platform. Headquartered in Warsaw, Indiana.</w:t>
      </w:r>
    </w:p>
    <w:p>
      <w:r>
        <w:rPr>
          <w:rFonts w:ascii="Calibri" w:hAnsi="Calibri"/>
          <w:b/>
          <w:color w:val="6E8450"/>
          <w:sz w:val="18"/>
        </w:rPr>
        <w:t>18,000 Employees · https://www.zimmerbiomet.com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Zimmer Biomet has invested significantly in robotic-assisted surgery through its ROSA platform, expanding from knee to hip to brain applications, and acquired Monogram Orthopedics' semi-autonomous AI-navigated mBos robot with FDA clearance in March 2026 for total knee replacement [2]. The enhanced ROSA Knee robotic technology also received FDA clearance in 2026 [2]. AI Deployment (2/2): The company has collected 44 million days of patient data feeding algorithms that augment surgical decision-making and support pre-operative planning [2]. The Monogram mBos system uses AI navigation for semi-autonomous bone cutting in total knee replacement, representing measurable AI deployment in surgical outcomes. Market Share (2/2): Zimmer Biomet is the #2 global orthopedic company behind Johnson &amp; Johnson DePuy Synthes, with dominant positions in knee and hip reconstruction. Q4 2025 revenue of $2.24B reflects a top-tier market position [1]. Pipeline (1/2): Monogram mBos launch planned for early 2027 with Zimmer's Persona knee implants represents a specific next-generation product, and enhanced ROSA capabilities are expanding [2]. However, 2026 organic growth guidance of only 1-3% tempers pipeline excitement [1]. R&amp;D Intensity (0/1): R&amp;D spending is at industry average for medical devices — Zimmer invests through acquisitions (Monogram) rather than organic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Zimmer Biomet's mission — 'alleviating pain and improving the quality of life for people around the world' — is specific, thoughtful, and connects the company's orthopedic products to genuine human need [3]. The mission is lived out through products that restore mobility to millions of patients annually. It differentiates from generic medtech missions by focusing on the patient outcome (pain alleviation, quality of life). Community Impact (1/2): Zimmer Biomet published sustainability reports with SBTi commitment to net-zero GHG emissions by 2050 and MSCI 'AA' ESG rating [3]. Product recalls decreased 10-fold since 2016, demonstrating commitment to patient safety [3]. Employee Retention (1/2): Glassdoor rating of 3.3-3.4/5 across 2,450 reviews with 61% recommending. CEO Ivan Tornos (appointed August 2023) brings 20+ years of medtech experience from J&amp;J, Baxter, Medtronic, and BD [2]. Some employees cite ongoing layoffs, weak management, and instability. Insider Buying (1/2): Strong net insider buying with 162,355 net shares purchased in the last 6 months across 26 transactions (166,005 purchased vs. 3,650 sold), representing 70.1% net share accumulation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Zimmer Biomet's financial profile is strong on valuation and balance sheet metrics but moderate on profitability. Forward P/E of 10.5x and Forward PEG of 0.86 represent compelling valuation for a market-leading medtech company [4]. D/E of 62.0% is well below the 70% target, demonstrating a conservative capital structure [4]. Revenue grew 7.2% YoY to $8.23B in 2025 with a 3-year CAGR of 5.8% [1]. However, ROE of 5.6% is well below the 15% target, dragged down by $705M GAAP net income (versus $903.8M in 2024) due to restructuring charges from the U.S. sales force transition [1]. Profit margin of 8.6% reflects the gap between GAAP and adjusted earnings (adj EPS of $8.20 vs. GAAP $3.55). The company generated $1.17B in free cash flow in 2025 and authorized $1.5B in share repurchases [1]. Liquidity floor cleared: 2.2M avg volume x $94.20 = $203.5M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Zimmer Biomet shows infinite game potential under new CEO Ivan Tornos — the bold U.S. sales force restructuring and investment in robotic surgery demonstrate willingness to sacrifice near-term results for long-term capability. However, the company's recent leadership instability, mixed employee sentiment, and cautious 2026 guidance suggest the infinite game culture is still being built rather than fully established.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Zimmer Biomet's cause — alleviating pain and improving quality of life through orthopedic innovation — is genuine and partially lived. The company's investment in ROSA robotics and AI-assisted surgery demonstrates that the cause shapes strategic decisions beyond profit maximization [2]. A 146-year heritage (founded 1927 as Zimmer Manufacturing) adds credibility, though the 2015 Zimmer-Biomet merger was financially motivated. Earns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evidence on organizational trust. Glassdoor rating of 3.3-3.4/5 with 61% recommending is below medtech peers [2]. Employees cite layoffs, weak management, and instability. However, CEO Ivan Tornos' decision to restructure the U.S. sales force — a move that temporarily hurts revenue — shows leadership trusting the organization to adapt. The 26 insider purchase transactions in 6 months suggest executive conviction. Earns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Zimmer Biomet competes with Stryker (MAKO robotic system), J&amp;J DePuy Synthes, and Smith+Nephew. The Monogram mBos acquisition was partially a response to Stryker's MAKO dominance in robotic knee replacement. However, competitive framing tends toward market share capture rather than learning from rivals' strengths. Earns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U.S. sales force transition from independent distributors to a direct and specialized model is a significant strategic pivot that management acknowledges will temper 2026 growth [1]. The investment in robotic surgery (ROSA + Monogram mBos) represents incremental evolution toward a technology-enabled surgical platform. Both changes are meaningful but not transformative at the company level. Earns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Ivan Tornos made the courageous decision to restructure the U.S. sales force — directly reducing 2026 guidance to 1-3% organic growth — in service of building a 'durable long-term growth' platform [1]. The $1.5B share repurchase authorization during a period of strategic transition shows capital allocation conviction. However, the restructuring was also a necessity given competitive pressure from Stryker's direct model. Earns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Zimmer Biomet is a market-leading orthopedic company trading at a compelling 10.5x forward P/E with a Forward PEG of 0.86, offering deep value for a $18.4B medtech franchise [4]. The company generated $8.23B in revenue (up 7.2% YoY) and $1.17B in free cash flow in 2025, with adjusted EPS of $8.20 [1]. The AI-enabled robotic surgery strategy — ROSA platform installed base plus the Monogram mBos semi-autonomous robot launching in 2027 — positions Zimmer at the frontier of surgical innovation, powered by 44 million days of patient data [2]. CEO Ivan Tornos' decision to transition to a direct U.S. sales model sacrifices near-term growth for durable long-term capability, signaling conviction in the franchise value. Strong insider buying (162,355 net shares in 6 months) and a $1.5B buyback authorization reinforce management confidence [4].</w:t>
      </w:r>
    </w:p>
    <w:p>
      <w:pPr>
        <w:spacing w:after="120"/>
      </w:pPr>
      <w:r>
        <w:rPr>
          <w:rFonts w:ascii="Calibri" w:hAnsi="Calibri"/>
          <w:b w:val="0"/>
          <w:color w:val="3A4A28"/>
          <w:sz w:val="20"/>
        </w:rPr>
        <w:t>The bear case centers on execution risk from the simultaneous sales force restructuring and competitive pressure. The downgraded 2026 organic growth guidance of 1-3% reflects real disruption from the U.S. sales force transition, and there is no guarantee the direct model will outperform the established distributor network [1]. GAAP net income declined from $903.8M in 2024 to $705.1M in 2025, driving ROE down to 5.6%, well below medtech peers [4]. Stryker's MAKO robotic system has a significant installed base advantage in orthopedic robotics, and J&amp;J's ongoing investments in surgical technology create sustained competitive pressure. The $0.96 annual dividend (1.02% yield) has been flat since 2022, offering no income growth. Employee sentiment is mixed with a 3.3/5 Glassdoor rating and reports of layoffs, instability, and weak management [2]. The Monogram mBos launch in 2027 carries integration and commercialization risk. Tariff exposure on imported implant components and materials could compress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Monogram mBos semi-autonomous AI-navigated knee replacement robot launching early 2027 with Zimmer's Persona implants, representing a next-generation surgical platform [2]</w:t>
      </w:r>
    </w:p>
    <w:p>
      <w:pPr>
        <w:spacing w:before="40" w:after="40"/>
        <w:ind w:left="283"/>
      </w:pPr>
      <w:r>
        <w:rPr>
          <w:rFonts w:ascii="Calibri" w:hAnsi="Calibri"/>
          <w:b/>
          <w:color w:val="4A6B25"/>
          <w:sz w:val="20"/>
        </w:rPr>
        <w:t xml:space="preserve">2. </w:t>
      </w:r>
      <w:r>
        <w:rPr>
          <w:rFonts w:ascii="Calibri" w:hAnsi="Calibri"/>
          <w:b w:val="0"/>
          <w:color w:val="3A4A28"/>
          <w:sz w:val="20"/>
        </w:rPr>
        <w:t>U.S. sales force transition to direct/specialized model expected to drive durable long-term growth once complete, with management targeting improved surgeon engagement [1]</w:t>
      </w:r>
    </w:p>
    <w:p>
      <w:pPr>
        <w:spacing w:before="40" w:after="40"/>
        <w:ind w:left="283"/>
      </w:pPr>
      <w:r>
        <w:rPr>
          <w:rFonts w:ascii="Calibri" w:hAnsi="Calibri"/>
          <w:b/>
          <w:color w:val="4A6B25"/>
          <w:sz w:val="20"/>
        </w:rPr>
        <w:t xml:space="preserve">3. </w:t>
      </w:r>
      <w:r>
        <w:rPr>
          <w:rFonts w:ascii="Calibri" w:hAnsi="Calibri"/>
          <w:b w:val="0"/>
          <w:color w:val="3A4A28"/>
          <w:sz w:val="20"/>
        </w:rPr>
        <w:t>Compelling valuation at 10.5x forward P/E with $1.5B share repurchase authorization and $1.17B annual free cash flow providing capital allocation firepower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 sales force restructuring execution risk — transition from independent distributors to direct model may disrupt surgeon relationships and temper 2026 growth to 1-3% organic [1]</w:t>
      </w:r>
    </w:p>
    <w:p>
      <w:pPr>
        <w:spacing w:before="40" w:after="40"/>
        <w:ind w:left="283"/>
      </w:pPr>
      <w:r>
        <w:rPr>
          <w:rFonts w:ascii="Calibri" w:hAnsi="Calibri"/>
          <w:b/>
          <w:color w:val="4A6B25"/>
          <w:sz w:val="20"/>
        </w:rPr>
        <w:t xml:space="preserve">2. </w:t>
      </w:r>
      <w:r>
        <w:rPr>
          <w:rFonts w:ascii="Calibri" w:hAnsi="Calibri"/>
          <w:b w:val="0"/>
          <w:color w:val="3A4A28"/>
          <w:sz w:val="20"/>
        </w:rPr>
        <w:t>Stryker MAKO competitive dominance in robotic orthopedics — Zimmer must close the installed base gap while integrating the Monogram acquisition [2]</w:t>
      </w:r>
    </w:p>
    <w:p>
      <w:pPr>
        <w:spacing w:before="40" w:after="40"/>
        <w:ind w:left="283"/>
      </w:pPr>
      <w:r>
        <w:rPr>
          <w:rFonts w:ascii="Calibri" w:hAnsi="Calibri"/>
          <w:b/>
          <w:color w:val="4A6B25"/>
          <w:sz w:val="20"/>
        </w:rPr>
        <w:t xml:space="preserve">3. </w:t>
      </w:r>
      <w:r>
        <w:rPr>
          <w:rFonts w:ascii="Calibri" w:hAnsi="Calibri"/>
          <w:b w:val="0"/>
          <w:color w:val="3A4A28"/>
          <w:sz w:val="20"/>
        </w:rPr>
        <w:t>Declining GAAP profitability — net income fell from $903.8M to $705.1M YoY, ROE of 5.6% is well below medtech peers, and restructuring charges continue to pressure earnings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Zimmer Biomet's core business — designing and manufacturing physical orthopedic implants (knee and hip joints, spine hardware, dental implants) and robotic surgical systems — is fundamentally protected from AI disruption [1]. AI cannot replace a titanium knee implant or perform physical surgery without human oversight and physical robotic hardware. The business involves FDA-regulated medical devices, surgeon relationships, hospital purchasing contracts, and physical manufacturing — all moats that AI structurally cannot displace. Surgical procedures remain physical-world operations requiring hands-on execution [2]. AI actually increases demand for Zimmer's products by enabling more precise surgeries and expanding the addressable patient population through better outcomes. AI Opportunity (1/1): Zimmer Biomet generates meaningful AI revenue through its ROSA robotic platform and the acquired Monogram mBos semi-autonomous AI-navigated surgical robot [2]. The company's 44 million days of patient data power AI algorithms for surgical planning and decision-making, directly contributing to product differentiation and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Zimmer Biomet Q4 and Full-Year 2025 Earnings Release — $8.23B revenue, $8.20 adj EPS, $1.17B FCF, 2026 guidance 1-3% organic growth, $8.30-$8.45 adj EPS, February 2026</w:t>
      </w:r>
    </w:p>
    <w:p>
      <w:pPr>
        <w:spacing w:before="20" w:after="20"/>
        <w:ind w:left="170"/>
      </w:pPr>
      <w:r>
        <w:rPr>
          <w:rFonts w:ascii="Calibri" w:hAnsi="Calibri"/>
          <w:b/>
          <w:color w:val="4A6B25"/>
          <w:sz w:val="15"/>
        </w:rPr>
        <w:t xml:space="preserve">2. </w:t>
      </w:r>
      <w:r>
        <w:rPr>
          <w:rFonts w:ascii="Calibri" w:hAnsi="Calibri"/>
          <w:b w:val="0"/>
          <w:color w:val="3A4A28"/>
          <w:sz w:val="17"/>
        </w:rPr>
        <w:t>Zimmer Biomet innovation and leadership — ROSA platform, Monogram mBos acquisition, CEO Ivan Tornos, Glassdoor 3.3/5, 44M days patient data, 2025-2026</w:t>
      </w:r>
    </w:p>
    <w:p>
      <w:pPr>
        <w:spacing w:before="20" w:after="20"/>
        <w:ind w:left="170"/>
      </w:pPr>
      <w:r>
        <w:rPr>
          <w:rFonts w:ascii="Calibri" w:hAnsi="Calibri"/>
          <w:b/>
          <w:color w:val="4A6B25"/>
          <w:sz w:val="15"/>
        </w:rPr>
        <w:t xml:space="preserve">3. </w:t>
      </w:r>
      <w:r>
        <w:rPr>
          <w:rFonts w:ascii="Calibri" w:hAnsi="Calibri"/>
          <w:b w:val="0"/>
          <w:color w:val="3A4A28"/>
          <w:sz w:val="17"/>
        </w:rPr>
        <w:t>Zimmer Biomet 2023 Sustainability Report — SBTi net-zero 2050, MSCI AA ESG rating, 10-fold recall reduction since 2016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ZBH (Zimmer Biomet Holdings),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