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ZD</w:t>
      </w:r>
      <w:r>
        <w:rPr>
          <w:rFonts w:ascii="Calibri" w:hAnsi="Calibri"/>
          <w:b/>
          <w:color w:val="1A2010"/>
          <w:sz w:val="40"/>
        </w:rPr>
        <w:t xml:space="preserve">  Ziff Davis, Inc.</w:t>
      </w:r>
    </w:p>
    <w:p>
      <w:pPr>
        <w:spacing w:after="120"/>
      </w:pPr>
      <w:r>
        <w:rPr>
          <w:rFonts w:ascii="Calibri" w:hAnsi="Calibri"/>
          <w:b/>
          <w:color w:val="6E8450"/>
          <w:sz w:val="18"/>
        </w:rPr>
        <w:t>GROWTH SLEEVE · 2026-05-04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NASDAQ · United States</w:t>
      </w:r>
    </w:p>
    <w:p>
      <w:pPr>
        <w:spacing w:after="80"/>
      </w:pPr>
      <w:r>
        <w:rPr>
          <w:rFonts w:ascii="Calibri" w:hAnsi="Calibri"/>
          <w:b w:val="0"/>
          <w:color w:val="3A4A28"/>
          <w:sz w:val="20"/>
        </w:rPr>
        <w:t>Ziff Davis is a diversified digital media and internet company operating brands across technology (PCMag, CNET, Mashable, Spiceworks), gaming/entertainment (IGN, Humble Bundle), connectivity intelligence (Ookla/Speedtest, Downdetector), health &amp; wellness (Everyday Health, BabyCenter, Lose It!), cybersecurity (VIPRE, IPVanish), and martech (Campaigner, Moz). The company reaches approximately 470 million monthly users across its portfolio.</w:t>
      </w:r>
    </w:p>
    <w:p>
      <w:r>
        <w:rPr>
          <w:rFonts w:ascii="Calibri" w:hAnsi="Calibri"/>
          <w:b/>
          <w:color w:val="6E8450"/>
          <w:sz w:val="18"/>
        </w:rPr>
        <w:t>3,900 Employees · https://www.ziffdavis.com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Ziff Davis has grown through acquisitions (CNET in 2020, RetailMeNot) rather than organic product innovation, and the company rebranded from j2 Global in 2021, but no transformative new product launches have emerged in the last five years [1]. AI Deployment (1/2): The company launched IMAGINE, a cognitive AI platform for audience intelligence leveraging IGN's 470M monthly users and 85M social followers, and integrated AI features into Lose It! and Health eCareers showing increased engagement, though these are incremental rather than flagship products [2]. Market Share (1/2): Ookla/Speedtest is a category leader in connectivity intelligence, and PCMag/CNET retain strong positions in tech reviews, but ZD faces intensifying competition from AI-generated content and social media platforms eroding traditional digital media [1][2]. Pipeline (1/2): Management discussed upmarket AI-driven audience intelligence and health tech features but provided no specific next-gen product timelines; the company is conducting a strategic review rather than launching new products [1]. R&amp;D Intensity (1/1): R&amp;D spending is reasonable for a digital media conglomerate, supporting AI integration across portfolio brands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Ziff Davis's mission centers on 'connecting people with information that makes their lives better' through its portfolio of digital brands — clear and purposeful but not distinctive enough to differentiate from any other digital media company [3]. Community Impact (1/2): The company donated more than $1.5M to charitable causes in 2023, received SBTi validation for GHG targets, and expanded Employee Resource Groups, though these are standard corporate programs without distinctive scale [4]. Employee Retention (1/2): CEO Vivek Shah has led since 2018 with a B+ executive team rating on Comparably; however, Glassdoor reviews cite mixed culture with reports of CEO publicly berating employees at all-hands meetings, offset by other reviews praising transparency and innovation focus [2]. Insider Buying (1/2): No evidence of significant net insider buying; typical executive compensation-driven equity transactions without notable conviction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Ziff Davis trades at a deeply discounted forward P/E of 8.3x on forward EPS of $5.58, reflecting market skepticism about growth sustainability [5]. D/E of 50.9% is conservative with $607M cash against $892M debt [5]. However, GAAP profit margin is a thin 3.3% due to heavy amortization of acquired intangibles, and ROE is just 2.7% — both significantly below targets [5]. Revenue declined 1.5% YoY in Q4 2025 with full-year revenue of $1.45B, and 5-year CAGR is approximately 3.5% driven by acquisitions rather than organic growth [1]. Free cash flow of $290M (20% FCF margin) is the bright spot, and forward PEG of 1.52x is reasonable [5]. Liquidity is adequate at $49.3M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Ziff Davis under Vivek Shah has built a diversified digital media portfolio through disciplined acquisitions, but the company plays more of a financial optimization game than a purpose-driven infinite game. The strategic review and lack of 2026 guidance signal uncertainty about long-term direction, and the core business model of ad-supported content faces structural headwinds from AI disruption that require existential flexibility the company has yet to demonstrate.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Ziff Davis connects people with information through digital brands, but this purpose is not distinctive — it's the default mission of every digital media company. Strategic decisions are driven by financial returns on acquisitions rather than a deeper cause, and the current strategic review suggests the company is searching for direction rather than pursuing a clear vision of a better future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executive team earns a B+ on Comparably, and the company has expanded Employee Resource Groups and DEI initiatives [4]. However, Glassdoor reviews report mixed signals — some praise transparency while others describe a top-down culture where ideas outside the CEO's inner circle are dismissed, and reports of public employee criticism undermine psychological safety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Ziff Davis's competitive response to AI disruption has been to sue OpenAI rather than learn from how AI companies are reshaping content discovery. The company's language focuses on protecting existing positions rather than improving through competitive pressure. No evidence of management acknowledging competitors' strengths as motivation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rebrand from j2 Global to Ziff Davis and pivot from cloud services to digital media showed willingness to evolve, and the current strategic review may signal another transformation [1]. However, the core model remains ad-supported digital content — the company has not yet demonstrated the transformative flexibility needed to navigate the AI disruption of its primary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Shah has maintained margin discipline (34% adjusted EBITDA margins) while investing in AI features and conducting a strategic review during challenging times rather than panic-cutting [1]. However, the lack of 2026 guidance and declining revenue suggest reactive management rather than proactive courage. The company has not made any costly long-term bets that sacrifice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Ziff Davis trades at a compelling 8.3x forward P/E with $290M in annual free cash flow (20% FCF yield on a $1.74B market cap), offering deep value if management can stabilize revenue and successfully pivot the portfolio away from declining search-driven affiliate commerce [1][5]. The diversified brand portfolio spanning tech reviews (PCMag, CNET), connectivity intelligence (Ookla/Speedtest), gaming (IGN), health (Everyday Health), and cybersecurity (VIPRE) provides multiple vectors for recovery, and the IMAGINE AI platform represents early monetization of the company's massive 470M-user audience [2]. Adjusted EBITDA margins of 34% and conservative leverage (D/E 51%) provide financial flexibility for the ongoing strategic review [1].</w:t>
      </w:r>
    </w:p>
    <w:p>
      <w:pPr>
        <w:spacing w:after="120"/>
      </w:pPr>
      <w:r>
        <w:rPr>
          <w:rFonts w:ascii="Calibri" w:hAnsi="Calibri"/>
          <w:b w:val="0"/>
          <w:color w:val="3A4A28"/>
          <w:sz w:val="20"/>
        </w:rPr>
        <w:t>The bear case centers on structural AI disruption of the core digital media business model. Google AI Overviews and ChatGPT are already reducing search traffic to content sites, compressing the ad and affiliate revenue that drives the majority of Ziff Davis's economics — Q4 2025 weakness in Tech &amp; Shopping was explicitly attributed to this trend [1]. The GAAP profit margin of just 3.3% reveals how thin the true economics are beneath acquisition-driven intangible amortization [5]. Revenue has been essentially flat for years (−1.5% YoY, ~3.5% 5yr CAGR driven by acquisitions), and the company's decision to withhold 2026 guidance during a strategic review signals management uncertainty about the path forward [1]. The OpenAI lawsuit, while potentially valuable, is a defensive action rather than a strategic solution. Without a clear plan to transform the content business for an AI-native world, the deep discount may be warranted.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strategic review could unlock value through portfolio optimization, asset sales, or a transformative pivot that re-rates the stock from its deeply discounted 8.3x forward P/E [1]</w:t>
      </w:r>
    </w:p>
    <w:p>
      <w:pPr>
        <w:spacing w:before="40" w:after="40"/>
        <w:ind w:left="283"/>
      </w:pPr>
      <w:r>
        <w:rPr>
          <w:rFonts w:ascii="Calibri" w:hAnsi="Calibri"/>
          <w:b/>
          <w:color w:val="4A6B25"/>
          <w:sz w:val="20"/>
        </w:rPr>
        <w:t xml:space="preserve">2. </w:t>
      </w:r>
      <w:r>
        <w:rPr>
          <w:rFonts w:ascii="Calibri" w:hAnsi="Calibri"/>
          <w:b w:val="0"/>
          <w:color w:val="3A4A28"/>
          <w:sz w:val="20"/>
        </w:rPr>
        <w:t>IMAGINE AI platform commercialization across 470M monthly users could create a differentiated audience intelligence offering that monetizes beyond traditional advertising [2]</w:t>
      </w:r>
    </w:p>
    <w:p>
      <w:pPr>
        <w:spacing w:before="40" w:after="40"/>
        <w:ind w:left="283"/>
      </w:pPr>
      <w:r>
        <w:rPr>
          <w:rFonts w:ascii="Calibri" w:hAnsi="Calibri"/>
          <w:b/>
          <w:color w:val="4A6B25"/>
          <w:sz w:val="20"/>
        </w:rPr>
        <w:t xml:space="preserve">3. </w:t>
      </w:r>
      <w:r>
        <w:rPr>
          <w:rFonts w:ascii="Calibri" w:hAnsi="Calibri"/>
          <w:b w:val="0"/>
          <w:color w:val="3A4A28"/>
          <w:sz w:val="20"/>
        </w:rPr>
        <w:t>Ookla/Speedtest and cybersecurity segments offer recurring, utility-like revenue streams less vulnerable to AI disruption that could become a larger share of the business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AI disruption of search-driven digital media — Google AI Overviews and ChatGPT reduce the need for users to visit content sites for product reviews, health information, and tech news, compressing traffic and ad revenue [1][2]</w:t>
      </w:r>
    </w:p>
    <w:p>
      <w:pPr>
        <w:spacing w:before="40" w:after="40"/>
        <w:ind w:left="283"/>
      </w:pPr>
      <w:r>
        <w:rPr>
          <w:rFonts w:ascii="Calibri" w:hAnsi="Calibri"/>
          <w:b/>
          <w:color w:val="4A6B25"/>
          <w:sz w:val="20"/>
        </w:rPr>
        <w:t xml:space="preserve">2. </w:t>
      </w:r>
      <w:r>
        <w:rPr>
          <w:rFonts w:ascii="Calibri" w:hAnsi="Calibri"/>
          <w:b w:val="0"/>
          <w:color w:val="3A4A28"/>
          <w:sz w:val="20"/>
        </w:rPr>
        <w:t>Strategic review uncertainty — management's decision to withhold 2026 guidance signals lack of clarity on the company's direction, creating execution risk and potential for value-destructive decisions [1]</w:t>
      </w:r>
    </w:p>
    <w:p>
      <w:pPr>
        <w:spacing w:before="40" w:after="40"/>
        <w:ind w:left="283"/>
      </w:pPr>
      <w:r>
        <w:rPr>
          <w:rFonts w:ascii="Calibri" w:hAnsi="Calibri"/>
          <w:b/>
          <w:color w:val="4A6B25"/>
          <w:sz w:val="20"/>
        </w:rPr>
        <w:t xml:space="preserve">3. </w:t>
      </w:r>
      <w:r>
        <w:rPr>
          <w:rFonts w:ascii="Calibri" w:hAnsi="Calibri"/>
          <w:b w:val="0"/>
          <w:color w:val="3A4A28"/>
          <w:sz w:val="20"/>
        </w:rPr>
        <w:t>Acquisition-dependent growth model — organic revenue has been flat to declining, and further M&amp;A in a disrupted sector may compound rather than solve the structural challenge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Ziff Davis's core business — digital media content, product reviews, SEO-driven traffic, and affiliate commerce — faces direct AI substitution risk. AI-generated summaries (Google AI Overviews, ChatGPT) can replace the need to visit PCMag, CNET, or Everyday Health for product comparisons and health information, compressing traffic and ad revenue [2]. The company is actively suing OpenAI over content use, acknowledging the existential threat [2]. CEO Shah noted the portfolio's diversification provides some resilience, but the Tech &amp; Shopping segment is already showing persistent weakness from reduced search-driven affiliate commerce [1]. Ookla/Speedtest and cybersecurity brands have stronger moats as utility services, but they are minority revenue contributors. AI Opportunity (1/1): The IMAGINE AI platform for audience intelligence and AI-enhanced health apps (Lose It!) generate some AI-related revenue, though it remains a small portion of the total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Ziff Davis Q4 2025 Earnings Call Transcript, February 24, 2026 — $1.45B FY2025 revenue, strategic review, Q1 2026 guidance</w:t>
      </w:r>
    </w:p>
    <w:p>
      <w:pPr>
        <w:spacing w:before="20" w:after="20"/>
        <w:ind w:left="170"/>
      </w:pPr>
      <w:r>
        <w:rPr>
          <w:rFonts w:ascii="Calibri" w:hAnsi="Calibri"/>
          <w:b/>
          <w:color w:val="4A6B25"/>
          <w:sz w:val="15"/>
        </w:rPr>
        <w:t xml:space="preserve">2. </w:t>
      </w:r>
      <w:r>
        <w:rPr>
          <w:rFonts w:ascii="Calibri" w:hAnsi="Calibri"/>
          <w:b w:val="0"/>
          <w:color w:val="3A4A28"/>
          <w:sz w:val="17"/>
        </w:rPr>
        <w:t>Ziff Davis CEO Vivek Shah on AI disruption, IMAGINE platform launch, Glassdoor leadership reviews, and OpenAI lawsuit</w:t>
      </w:r>
    </w:p>
    <w:p>
      <w:pPr>
        <w:spacing w:before="20" w:after="20"/>
        <w:ind w:left="170"/>
      </w:pPr>
      <w:r>
        <w:rPr>
          <w:rFonts w:ascii="Calibri" w:hAnsi="Calibri"/>
          <w:b/>
          <w:color w:val="4A6B25"/>
          <w:sz w:val="15"/>
        </w:rPr>
        <w:t xml:space="preserve">3. </w:t>
      </w:r>
      <w:r>
        <w:rPr>
          <w:rFonts w:ascii="Calibri" w:hAnsi="Calibri"/>
          <w:b w:val="0"/>
          <w:color w:val="3A4A28"/>
          <w:sz w:val="17"/>
        </w:rPr>
        <w:t>Ziff Davis About/Mission page — 'connecting people with information' portfolio mission</w:t>
      </w:r>
    </w:p>
    <w:p>
      <w:pPr>
        <w:spacing w:before="20" w:after="20"/>
        <w:ind w:left="170"/>
      </w:pPr>
      <w:r>
        <w:rPr>
          <w:rFonts w:ascii="Calibri" w:hAnsi="Calibri"/>
          <w:b/>
          <w:color w:val="4A6B25"/>
          <w:sz w:val="15"/>
        </w:rPr>
        <w:t xml:space="preserve">4. </w:t>
      </w:r>
      <w:r>
        <w:rPr>
          <w:rFonts w:ascii="Calibri" w:hAnsi="Calibri"/>
          <w:b w:val="0"/>
          <w:color w:val="3A4A28"/>
          <w:sz w:val="17"/>
        </w:rPr>
        <w:t>Ziff Davis 2023 ESG Report — $1.5M charitable giving, SBTi validation, ERG expansion</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ZD (Ziff Davis), retrieved May 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