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ZM</w:t>
      </w:r>
      <w:r>
        <w:rPr>
          <w:rFonts w:ascii="Calibri" w:hAnsi="Calibri"/>
          <w:b/>
          <w:color w:val="1A2010"/>
          <w:sz w:val="40"/>
        </w:rPr>
        <w:t xml:space="preserve">  Zoom Communications, Inc.</w:t>
      </w:r>
    </w:p>
    <w:p>
      <w:pPr>
        <w:spacing w:after="120"/>
      </w:pPr>
      <w:r>
        <w:rPr>
          <w:rFonts w:ascii="Calibri" w:hAnsi="Calibri"/>
          <w:b/>
          <w:color w:val="6E8450"/>
          <w:sz w:val="18"/>
        </w:rPr>
        <w:t>GROWTH SLEEVE · 2026-04-02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Zoom Communications provides an AI-first open work platform for human connection. Originally known for video conferencing, the company has expanded into Zoom Phone, Contact Center, Team Chat, Docs, and AI Companion. Rebranded from Zoom Video Communications in November 2024, the company now positions itself as a comprehensive AI-powered workplace platform serving individuals and enterprises globally.</w:t>
      </w:r>
    </w:p>
    <w:p>
      <w:r>
        <w:rPr>
          <w:rFonts w:ascii="Calibri" w:hAnsi="Calibri"/>
          <w:b/>
          <w:color w:val="6E8450"/>
          <w:sz w:val="18"/>
        </w:rPr>
        <w:t>7,438 Employees · https://www.zoom.com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Zoom rebranded to Zoom Communications in November 2024 and expanded from video conferencing into Contact Center, Zoom Phone, Docs, and Workvivo, but these are incremental extensions of the core platform rather than transformative pivots [1]. Revenue growth has been modest at 4.4% YoY in FY2026. AI Deployment (2/2): AI Companion has shown strong adoption with monthly active users growing 40% quarter-over-quarter and 64% of top-tier enterprise customers enabling the technology [2]. The company is shipping AI-powered meeting summaries, action items, and scheduling automation to paying customers. Market Share (1/2): Zoom remains a dominant brand in video conferencing but faces intense competition from Microsoft Teams, Google Meet, and Cisco Webex; the 4,468 customers contributing $100K+ in TTM revenue (up 9.3% YoY) shows enterprise traction but not category leadership [1]. Pipeline (1/2): Agentic AI and Contact Center represent specific next-gen opportunities — ZCC saw high double-digit ARR growth and Zoom Phone grew mid-teens — but FY2027 guidance of $5.07B implies only 4.1% growth [1]. R&amp;D Intensity (1/1): CTO Xuedong Huang (former Microsoft AI leader) and CSO Abhisht Arora (ex-Microsoft Teams) demonstrate significant R&amp;D investment in AI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Eric Yuan's 'Deliver happiness' philosophy is specific, thoughtful, and clearly shapes company culture — Yuan asks 'What kind of company do I want to work for the next twenty years?' and prioritizes employee satisfaction as the foundation for customer satisfaction [2]. This connects the company's work to a larger purpose beyond profit. Community Impact (0/2): No specific charitable programs, foundation, or community investment with measurable dollar amounts found in research. Employee Retention (2/2): Zoom's leadership team is rated A+ by 154 employees on Comparably, placing it in the top 5% of similarly-sized companies [2]. Yuan's servant leadership orientation, radical transparency, and slow firing practices create high employee satisfaction.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Zoom's financial profile is exceptionally strong. D/E of just 0.6% reflects a near-debt-free balance sheet with $7.8B in cash against only $58.5M in total debt [1][4]. ROE of 20.3% exceeds the 15% target. Profit margin of 39.0% is nearly double the 20% target, driven by non-GAAP operating margins near 40% [1]. Forward P/E of 13.1x is well below the 20x target, offering significant value. FY2026 revenue of $4.87B grew 4.4% YoY (below the 10% target) and 5-year CAGR is approximately 3% [1]. Free cash flow of $1.96B and operating cash flow of $1.99B demonstrate strong cash generation. FY2027 guidance of $5.07B and $1.7-1.74B FCF confirm durability [1]. Liquidity floor easily cleared: 4.1M avg vol x $80.70 = $333M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Zoom under Eric Yuan demonstrates genuine infinite game thinking through its 'Deliver happiness' philosophy, long-term cultural investment, and willingness to reinvent itself from a video tool to an AI-first platform. The founder-led culture, A+ employee ratings, and strategic patience (Yuan's 20-year horizon) align with Sinek's principles. However, the competitive language around 'displacements of legacy CCaaS vendors' reveals some finite game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'Deliver happiness' is more than marketing — Yuan demonstrably lives it through servant leadership, radical transparency, and slow firing practices [2]. The mission connects Zoom's work to human connection, and Yuan's 20-year time horizon shows genuine long-term thinking. However, the cause hasn't been tested through a multi-decade crisis or leadership transition since Yuan founded the company in 2011.</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High-trust organization (2/2 points). Zoom's leadership team earns an A+ rating from employees, placing it in the top 5% of similarly-sized companies on Comparably [2]. Yuan's servant leadership orientation, radical transparency, and emphasis on employee happiness as the foundation of everything creates exceptional psychological safety. The leadership continuity and internal promotion culture demonstrate genuine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Zoom hired its Chief Strategy Officer from Microsoft Teams and CTO from Microsoft AI, demonstrating willingness to learn from rivals' strengths [2]. The federated AI approach — leveraging multiple models rather than building everything in-house — reflects intellectual humility about competitors' capabilities and a focus on self-improvement over winning.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Zoom has evolved from a video conferencing tool to an AI-first work platform, expanding into Phone, Contact Center, Docs, and Workvivo [1]. The November 2024 rebranding from 'Zoom Video Communications' to 'Zoom Communications' signals strategic adaptation. However, this is incremental evolution, not transformative reinvention — video conferencing remains the core, and the company hasn't abandoned any major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Yuan's decision to reinvent Zoom as an AI-first platform rather than milking the video conferencing cash cow shows long-term thinking [2]. The choice to make AI Companion a free feature (included in paid plans) rather than charging separately sacrifices near-term revenue for platform stickiness. However, with $7.8B in cash and 39% profit margins, these bets are not particularly costly or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Zoom Communications is a cash-rich, highly profitable AI-first work platform trading at a compelling 13.1x forward P/E with $7.8B in cash and near-zero debt [1][4]. FY2026 revenue of $4.87B grew 4.4% YoY with GAAP net income of $1.9B (39% margin) and $1.96B in free cash flow. Enterprise revenue grew 6.5% with 4,468 customers above $100K (up 9.3%), while Contact Center ARR grew at high double-digits and Zoom Phone at mid-teens [1]. AI Companion adoption is accelerating with 40% QoQ MAU growth and 64% top-tier enterprise enablement [2]. At $80.70, the stock trades at just 4.9x free cash flow — extraordinary for a software company with this margin profile.</w:t>
      </w:r>
    </w:p>
    <w:p>
      <w:pPr>
        <w:spacing w:after="120"/>
      </w:pPr>
      <w:r>
        <w:rPr>
          <w:rFonts w:ascii="Calibri" w:hAnsi="Calibri"/>
          <w:b w:val="0"/>
          <w:color w:val="3A4A28"/>
          <w:sz w:val="20"/>
        </w:rPr>
        <w:t>The bear case centers on decelerating growth and AI commoditization risk. FY2027 guidance of $5.07B implies only 4.1% growth — barely above inflation — reflecting a maturing business struggling to grow beyond its pandemic-era installed base [1]. Microsoft Teams (bundled with Office 365) and Google Meet (bundled with Workspace) represent existential competitive threats as enterprises consolidate to single-vendor platforms. AI could reduce the need for meetings entirely, undermining Zoom's core use case. The 7,438-employee workforce is relatively lean but leaves limited room for the massive R&amp;D investment needed to compete with Microsoft and Google's AI capabilities. Revenue concentration in video conferencing means the Contact Center and Phone pivots must scale significantly to offset potential core erosion. Yuan's dual-class share structure concentrates control, which may concern governance-focused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Companion and agentic AI features driving enterprise upsell and platform expansion, with 40% QoQ MAU growth demonstrating rapid adoption [2]</w:t>
      </w:r>
    </w:p>
    <w:p>
      <w:pPr>
        <w:spacing w:before="40" w:after="40"/>
        <w:ind w:left="283"/>
      </w:pPr>
      <w:r>
        <w:rPr>
          <w:rFonts w:ascii="Calibri" w:hAnsi="Calibri"/>
          <w:b/>
          <w:color w:val="4A6B25"/>
          <w:sz w:val="20"/>
        </w:rPr>
        <w:t xml:space="preserve">2. </w:t>
      </w:r>
      <w:r>
        <w:rPr>
          <w:rFonts w:ascii="Calibri" w:hAnsi="Calibri"/>
          <w:b w:val="0"/>
          <w:color w:val="3A4A28"/>
          <w:sz w:val="20"/>
        </w:rPr>
        <w:t>Contact Center ARR growing at high double-digits as Zoom displaces legacy CCaaS vendors, potentially becoming a second growth engine alongside video [1]</w:t>
      </w:r>
    </w:p>
    <w:p>
      <w:pPr>
        <w:spacing w:before="40" w:after="40"/>
        <w:ind w:left="283"/>
      </w:pPr>
      <w:r>
        <w:rPr>
          <w:rFonts w:ascii="Calibri" w:hAnsi="Calibri"/>
          <w:b/>
          <w:color w:val="4A6B25"/>
          <w:sz w:val="20"/>
        </w:rPr>
        <w:t xml:space="preserve">3. </w:t>
      </w:r>
      <w:r>
        <w:rPr>
          <w:rFonts w:ascii="Calibri" w:hAnsi="Calibri"/>
          <w:b w:val="0"/>
          <w:color w:val="3A4A28"/>
          <w:sz w:val="20"/>
        </w:rPr>
        <w:t>Potential capital return program — with $7.8B cash, near-zero debt, and $1.96B annual FCF, Zoom has substantial capacity for buybacks or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Teams and Google Meet bundling threat — enterprises consolidating to single-vendor platforms (Office 365 / Google Workspace) could erode Zoom's standalone value proposition [2]</w:t>
      </w:r>
    </w:p>
    <w:p>
      <w:pPr>
        <w:spacing w:before="40" w:after="40"/>
        <w:ind w:left="283"/>
      </w:pPr>
      <w:r>
        <w:rPr>
          <w:rFonts w:ascii="Calibri" w:hAnsi="Calibri"/>
          <w:b/>
          <w:color w:val="4A6B25"/>
          <w:sz w:val="20"/>
        </w:rPr>
        <w:t xml:space="preserve">2. </w:t>
      </w:r>
      <w:r>
        <w:rPr>
          <w:rFonts w:ascii="Calibri" w:hAnsi="Calibri"/>
          <w:b w:val="0"/>
          <w:color w:val="3A4A28"/>
          <w:sz w:val="20"/>
        </w:rPr>
        <w:t>AI-driven meeting reduction — as AI agents handle scheduling, summarization, and task execution, the total addressable market for real-time meetings may shrink, undermining Zoom's core use case</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to ~4% annual revenue growth suggests Zoom may be approaching a mature-company ceiling without a breakthrough product category to reignite double-digit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Zoom's core video conferencing business faces real AI disruption risk — AI agents could reduce the need for meetings entirely, and competitors like Microsoft (Copilot+Teams) and Google (Gemini+Meet) have deeper AI ecosystems that could commoditize video [2]. However, Zoom is actively adapting with AI Companion, agentic AI capabilities, and platform expansion into Contact Center and Phone. The company is exposed but not vulnerable — its 300M+ meeting participant base and enterprise relationships provide defensive moats. CEO Yuan acknowledges that 'human-to-human interactions are still essential in the AI era,' which is both a valid thesis and a potential blind spot [2]. AI Opportunity (1/1): AI Companion has measurable adoption — 40% QoQ MAU growth, 64% of top enterprise customers enabled — and the company's AI-first rebranding reflects genuine AI revenue contribution through enhanced platform stickiness and upsell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Zoom Communications FY2026 Q4 and Full Year Earnings Release — $4.87B revenue, $1.9B net income, February 2026</w:t>
      </w:r>
    </w:p>
    <w:p>
      <w:pPr>
        <w:spacing w:before="20" w:after="20"/>
        <w:ind w:left="170"/>
      </w:pPr>
      <w:r>
        <w:rPr>
          <w:rFonts w:ascii="Calibri" w:hAnsi="Calibri"/>
          <w:b/>
          <w:color w:val="4A6B25"/>
          <w:sz w:val="15"/>
        </w:rPr>
        <w:t xml:space="preserve">2. </w:t>
      </w:r>
      <w:r>
        <w:rPr>
          <w:rFonts w:ascii="Calibri" w:hAnsi="Calibri"/>
          <w:b w:val="0"/>
          <w:color w:val="3A4A28"/>
          <w:sz w:val="17"/>
        </w:rPr>
        <w:t>Zoom Communications leadership, AI strategy, and culture — CNBC interview, Comparably, Zoom blog,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Zoom Communications average ESG risk management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ZM (Zoom Communications),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