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ZONE</w:t>
      </w:r>
      <w:r>
        <w:rPr>
          <w:rFonts w:ascii="Calibri" w:hAnsi="Calibri"/>
          <w:b/>
          <w:color w:val="1A2010"/>
          <w:sz w:val="40"/>
        </w:rPr>
        <w:t xml:space="preserve">  CleanCore Solutions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Pollution &amp; Treatment Controls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CleanCore Solutions produces patented aqueous ozone cleaning and disinfection systems that convert tap water, air, and electricity into a no-rinse cleaning solution. The company also operates the Official Dogecoin Treasury, holding 733.1M DOGE as of Q1 FY2026.</w:t>
      </w:r>
    </w:p>
    <w:p>
      <w:r>
        <w:rPr>
          <w:rFonts w:ascii="Calibri" w:hAnsi="Calibri"/>
          <w:b/>
          <w:color w:val="6E8450"/>
          <w:sz w:val="18"/>
        </w:rPr>
        <w:t>25 Employees · https://www.cleancoresol.com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Patented aqueous ozone technology is genuinely differentiated vs. chemical cleaning (65-97% better environmental profile per life-cycle analysis). [3] Acquired Sanzonate Europe (largest European ozone distributor, ~$30M sales potential) and secured GSA contractor approval plus a multi-million-dollar contract with a global logistics provider for 1,000+ facilities. [2] However, fiscal 2026 Q1 revenue was only $0.9M, market share is negligible, and the simultaneous pivot into Dogecoin treasury management is a distraction. [1] No AI deployment. Score: track record 2 + AI 0 + share 1 + pipeline 1 + R&amp;D 0 = 4.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'empower customers with cost-effective, sustainable solutions... create a healthier, greener future' is specific and purpose-led (3 points). [3] However, very small scale limits community impact evidence; no retention/tenure data; no clear insider buying pattern. Dogecoin treasury pivot muddles the stated environmental cause. Score: 3 + 0 + 0 + 0 =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HIT: avg_daily_volume ($2.23M shares) x stock_price ($0.34) = $758,900 - below the $1,000,000 IOWN liquidity floor. Infrastructure score is forced to 0 regardless of other metrics. Even absent the floor, Q1 FY2026 net loss was -$13.4M on $0.9M revenue with G&amp;A expense of $8.6M, indicating unsustainable burn. ROE -255%, tiny $2.7M market cap.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 genuine sustainability mission has been diluted by an opportunistic Dogecoin treasury pivot, suggesting management is playing a finite attention-seeking game rather than a durable operating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Stated mission around chemical-free cleaning and 'healthier, greener future' is specific. But the simultaneous 733.1M DOGE treasury and Robinhood brand partnership undercut the cause's integrity. [1]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Small organization with ongoing leadership additions (new CIO, new President Buchanan). [2] No red flags, no exceptional evidence.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framing emphasizes 'industry disruptor' - not learning orientation.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Pivot into DOGE treasury and acquisition of Sanzonate Europe show willingness to change direction, though DOGE pivot is opportunistic rather than mission-aligned. [1]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costly long-term bets favoring the cause; management is chasing a Dogecoin narrative to generate equity interest. 0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CleanCore Solutions' aqueous ozone cleaning technology is genuinely differentiated - life-cycle analysis shows 65-97% lower environmental impact vs. conventional chemicals - and the company has secured real wins including GSA approval, a 1,000+ facility logistics contract, and the Sanzonate Europe acquisition (up to $30M sales potential). [2] Revenue is growing fast on a tiny base (Q1 FY2026 revenue +125% YoY to $0.9M).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overwhelming: the company is a $2.7M market cap micro-cap, fails IOWN's $1M daily dollar-volume liquidity floor ($758k/day), and reported a -$13.4M quarterly net loss on $0.9M of revenue with G&amp;A alone at $8.6M. [1] Management's pivot into a 733.1M DOGE treasury and Robinhood brand partnership signals meme-stock promotion rather than disciplined operational execution. ROE of -255% and multiple equity raises ahead make this effectively uninvestable for IOWN.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Sanzonate Europe revenue ramp potentially adding $30M topline over several years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GSA contract execution opening federal and defense facility demand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Hotel chain pilot conversion to 1,000+ locations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floor breach - stock is too illiquid for institutional position sizing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Dogecoin treasury exposure creates crypto-correlated equity volatility unrelated to core business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Operating cash burn requires near-term dilution; $13.4M quarterly loss on $0.9M revenue is unsustainable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Physical cleaning hardware and chemical-free disinfection services are AI-immune by nature - AI cannot displace the need to physically clean facilities. [3] No analyst AI-risk discussion for ZONE. The company has no meaningful AI revenue. Score: protection 8 + opportunity 0 = 8.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CleanCore Solutions Q1 FY2026 results,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CleanCore Multi-Million Dollar Contract for Global Logistics Leader, GlobeNewswire, June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CleanCore Solutions ESG mission, cleancoresol.com,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