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ZTO</w:t>
      </w:r>
      <w:r>
        <w:rPr>
          <w:rFonts w:ascii="Calibri" w:hAnsi="Calibri"/>
          <w:b/>
          <w:color w:val="1A2010"/>
          <w:sz w:val="40"/>
        </w:rPr>
        <w:t xml:space="preserve">  ZTO Express (Cayman) Inc.</w:t>
      </w:r>
    </w:p>
    <w:p>
      <w:pPr>
        <w:spacing w:after="120"/>
      </w:pPr>
      <w:r>
        <w:rPr>
          <w:rFonts w:ascii="Calibri" w:hAnsi="Calibri"/>
          <w:b/>
          <w:color w:val="6E8450"/>
          <w:sz w:val="18"/>
        </w:rPr>
        <w:t>GROWTH SLEEVE · 2026-04-16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NYSE · China</w:t>
      </w:r>
    </w:p>
    <w:p>
      <w:pPr>
        <w:spacing w:after="80"/>
      </w:pPr>
      <w:r>
        <w:rPr>
          <w:rFonts w:ascii="Calibri" w:hAnsi="Calibri"/>
          <w:b w:val="0"/>
          <w:color w:val="3A4A28"/>
          <w:sz w:val="20"/>
        </w:rPr>
        <w:t>ZTO Express is the largest express delivery company in China by parcel volume, delivering 38.52 billion parcels in 2025 and ranking first in the industry for ten consecutive years. The company operates a network-partner model providing express delivery and value-added logistics services primarily serving China's e-commerce ecosystem.</w:t>
      </w:r>
    </w:p>
    <w:p>
      <w:r>
        <w:rPr>
          <w:rFonts w:ascii="Calibri" w:hAnsi="Calibri"/>
          <w:b/>
          <w:color w:val="6E8450"/>
          <w:sz w:val="18"/>
        </w:rPr>
        <w:t>https://www.zto.com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ZTO has maintained its position as China's largest express delivery company for ten consecutive years, growing parcel volume 13.3% YoY to 38.52 billion in 2025 [1]. However, this is scale execution within an existing business model rather than product innovation or market pivot. AI Deployment (1/2): ZTO is investing in AI-driven route optimization, automated sorting facilities, and robotics to improve network efficiency; these investments have contributed to consistent margin improvement and operating leverage [2]. Market Share (2/2): ZTO is the undisputed market share leader in Chinese express delivery, handling the most parcels in the industry for a decade — this dominant position creates economies of scale that competitors struggle to match [1]. Pipeline (0/2): No next-generation products or transformative business model changes announced; growth is driven by continued parcel volume increases and network densification rather than new offerings [1]. R&amp;D Intensity (1/1): Investment in automation, AI, and green logistics technology is above average for Chinese logistics companies, with ongoing development of autonomous delivery and smart sorting systems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ZTO's mission centers on being the most trusted logistics partner for China's e-commerce ecosystem, but this is largely a functional description interchangeable with any logistics competitor — it lacks a distinctive higher purpose beyond operational excellence [2]. Community Impact (1/2): ZTO employs hundreds of thousands through its network-partner model, providing income to delivery drivers across China and investing in green logistics (electric vehicles, recyclable packaging) per its ESG reports [3]. Employee Retention (1/2): Founder-CEO Lai Meisong has led the company since 2002, providing exceptional leadership continuity; the network-partner model creates entrepreneurial ownership among partners, though frontline worker conditions in Chinese delivery are a persistent industry concern [2]. Insider Buying (1/2): The company authorized a $1.5B share buyback program and completed HK$3.27B in buybacks in February 2026, demonstrating strong capital return commitment; the enhanced shareholder return program targets 50%+ of adjusted net income annually through dividends and buybacks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ZTO passes the liquidity floor easily ($25.08 × 2.01M avg vol = $50.4M daily). The financial profile is exceptionally strong for a logistics company: D/E of 17.1% is conservative with $25.6B RMB cash against $11.5B RMB debt [5]. ROE of 14.2% is near the 15% target, reflecting efficient capital deployment. Revenue growth of 12.3% YoY with ~11% 5yr CAGR demonstrates consistent double-digit expansion [1]. Forward P/E of 11.6x is deeply discounted relative to growth, reflecting the China ADR discount. Profit margin of 18.5% is strong for logistics and reflects operational leverage from scale [1]. Dividend yield of 2.75% with payout ratio of 41.8% supports sustainable income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ZTO Express under founder-CEO Lai Meisong demonstrates many infinite game qualities — 24 years of founder leadership, consistent reinvestment in network infrastructure, and a vision of building China's logistics backbone. However, the company's competitive positioning centers on being the biggest rather than the best, and the network-partner model creates tension between headquarters efficiency goals and partner welfare.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(1/3). ZTO's purpose centers on being China's most trusted and efficient logistics network, but this is fundamentally a scale-and-efficiency proposition rather than an aspirational vision of a better future [2]. Lai Meisong's founding vision to build logistics infrastructure for China's e-commerce boom was prescient, but the cause is now largely about maintaining market share leadership rather than advancing a larger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(1/2). Founder-CEO Lai Meisong's 24-year tenure provides exceptional leadership continuity and stability [2]. The network-partner model creates distributed ownership where partners run their own operations, fostering entrepreneurial trust. However, frontline delivery worker conditions in Chinese logistics remain an industry-wide concern, and the franchisor-franchisee dynamic can create tension around pricing and service standards.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(1/1). ZTO operates in an intensely competitive Chinese express delivery market alongside SF Express, YTO, STO, and Yunda, and management commentary focuses on operational improvement and efficiency gains rather than competitor destruction [1]. The company's response to competition has been to invest in technology, automation, and service quality rather than engaging in destructive price wars.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ZTO has evolved from a pure express delivery company to a broader logistics platform, expanding into freight forwarding, cross-border logistics, and value-added services [1]. The company's investment in green logistics, automation, and smart sorting represents meaningful operational evolution. However, the core business model remains fundamentally the same — network-based parcel delivery — and no transformative pivot has occurred.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ZTO's $1.5B share buyback authorization and enhanced shareholder return program targeting 50%+ of adjusted net income annually demonstrates capital allocation courage [4]. The company's sustained investment in automation and technology during industry price wars shows willingness to prioritize long-term capability over short-term margin protection. However, these are rational capital allocation decisions rather than truly courageous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ZTO Express is China's dominant express delivery company delivering 38.52 billion parcels in 2025 (first in the industry for ten consecutive years) with a financial profile that combines growth and value: 12.3% revenue growth, 18.5% profit margin, 14.2% ROE, and minimal leverage (17.1% D/E) [1][5]. At just 11.6x forward P/E with $25.6B RMB cash and $10B+ FCF, the stock trades at a deep discount reflecting the China ADR risk premium. The new enhanced shareholder return program targeting 50%+ of adjusted net income through dividends and buybacks ($1.5B program authorized) makes the valuation increasingly attractive [4]. FY2026 guidance of 10-13% parcel volume growth above the industry average of 8% should sustain revenue momentum, while AI and automation investments drive continued margin expansion [1].</w:t>
      </w:r>
    </w:p>
    <w:p>
      <w:pPr>
        <w:spacing w:after="120"/>
      </w:pPr>
      <w:r>
        <w:rPr>
          <w:rFonts w:ascii="Calibri" w:hAnsi="Calibri"/>
          <w:b w:val="0"/>
          <w:color w:val="3A4A28"/>
          <w:sz w:val="20"/>
        </w:rPr>
        <w:t>The bear case centers on China macro and structural risks. As a Cayman Islands-incorporated Chinese ADR, ZTO faces persistent VIE structure risk, potential delisting concerns, and geopolitical tensions between the U.S. and China that suppress valuation multiples. Chinese e-commerce growth is decelerating from pandemic-era highs, and competition from SF Express, YTO, and Cainiao (Alibaba logistics) creates pricing pressure that could compress margins [1]. ZTO's market share has faced some erosion as competitors invest in network upgrades — growing profits alongside shrinking share tests strategy sustainability. The dividend history is variable (decreased from $0.95 to $0.68 per ADS in 2025), reducing income predictability [5]. Currency risk (RMB/USD) adds another layer of uncertainty for U.S.-listed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Enhanced shareholder return program targeting 50%+ of adjusted net income through dividends and buybacks, with $1.5B buyback authorization through March 2028 supporting share price [4]</w:t>
      </w:r>
    </w:p>
    <w:p>
      <w:pPr>
        <w:spacing w:before="40" w:after="40"/>
        <w:ind w:left="283"/>
      </w:pPr>
      <w:r>
        <w:rPr>
          <w:rFonts w:ascii="Calibri" w:hAnsi="Calibri"/>
          <w:b/>
          <w:color w:val="4A6B25"/>
          <w:sz w:val="20"/>
        </w:rPr>
        <w:t xml:space="preserve">2. </w:t>
      </w:r>
      <w:r>
        <w:rPr>
          <w:rFonts w:ascii="Calibri" w:hAnsi="Calibri"/>
          <w:b w:val="0"/>
          <w:color w:val="3A4A28"/>
          <w:sz w:val="20"/>
        </w:rPr>
        <w:t>FY2026 parcel volume guidance of 10-13% growth outpacing industry average of 8%, driven by continued e-commerce penetration in lower-tier Chinese cities [1]</w:t>
      </w:r>
    </w:p>
    <w:p>
      <w:pPr>
        <w:spacing w:before="40" w:after="40"/>
        <w:ind w:left="283"/>
      </w:pPr>
      <w:r>
        <w:rPr>
          <w:rFonts w:ascii="Calibri" w:hAnsi="Calibri"/>
          <w:b/>
          <w:color w:val="4A6B25"/>
          <w:sz w:val="20"/>
        </w:rPr>
        <w:t xml:space="preserve">3. </w:t>
      </w:r>
      <w:r>
        <w:rPr>
          <w:rFonts w:ascii="Calibri" w:hAnsi="Calibri"/>
          <w:b w:val="0"/>
          <w:color w:val="3A4A28"/>
          <w:sz w:val="20"/>
        </w:rPr>
        <w:t>AI and automation investments driving operational leverage — automated sorting, route optimization, and smart logistics improving unit economics as parcel volumes scale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ADR structural risk — VIE structure, potential U.S. delisting concerns, and geopolitical tensions suppress valuation and create existential investment risk [5]</w:t>
      </w:r>
    </w:p>
    <w:p>
      <w:pPr>
        <w:spacing w:before="40" w:after="40"/>
        <w:ind w:left="283"/>
      </w:pPr>
      <w:r>
        <w:rPr>
          <w:rFonts w:ascii="Calibri" w:hAnsi="Calibri"/>
          <w:b/>
          <w:color w:val="4A6B25"/>
          <w:sz w:val="20"/>
        </w:rPr>
        <w:t xml:space="preserve">2. </w:t>
      </w:r>
      <w:r>
        <w:rPr>
          <w:rFonts w:ascii="Calibri" w:hAnsi="Calibri"/>
          <w:b w:val="0"/>
          <w:color w:val="3A4A28"/>
          <w:sz w:val="20"/>
        </w:rPr>
        <w:t>Competitive pricing pressure from SF Express, Cainiao, YTO, and STO could compress margins as competitors invest aggressively in network capacity and technology upgrades [1]</w:t>
      </w:r>
    </w:p>
    <w:p>
      <w:pPr>
        <w:spacing w:before="40" w:after="40"/>
        <w:ind w:left="283"/>
      </w:pPr>
      <w:r>
        <w:rPr>
          <w:rFonts w:ascii="Calibri" w:hAnsi="Calibri"/>
          <w:b/>
          <w:color w:val="4A6B25"/>
          <w:sz w:val="20"/>
        </w:rPr>
        <w:t xml:space="preserve">3. </w:t>
      </w:r>
      <w:r>
        <w:rPr>
          <w:rFonts w:ascii="Calibri" w:hAnsi="Calibri"/>
          <w:b w:val="0"/>
          <w:color w:val="3A4A28"/>
          <w:sz w:val="20"/>
        </w:rPr>
        <w:t>E-commerce growth deceleration in China — slowing consumer spending and macro headwinds could reduce parcel volume growth below guidance, pressuring the revenue growth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ZTO's core business is physical parcel delivery — moving packages from warehouse to doorstep — which AI cannot replace [2]. The logistics network of sorting hubs, delivery vehicles, and last-mile partners involves physical-world operations that require infrastructure AI cannot displace. However, AI optimization of routes, sorting, and demand forecasting is enabling competitors to close the efficiency gap, potentially eroding ZTO's cost advantage. The bigger risk is e-commerce platform shifts (Pinduoduo, TikTok Shop) that could redirect parcel flows. AI Opportunity (1/1): ZTO is deploying AI in route optimization, automated sorting centers, and demand forecasting, generating measurable efficiency gains; the company's investment in autonomous delivery and smart logistics contributes to margin improvement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ZTO Express Q4 and Full Year 2025 Earnings Release — 38.52B parcels, revenue growth 12.3%, FY2026 guidance 10-13% volume growth, March 2026</w:t>
      </w:r>
    </w:p>
    <w:p>
      <w:pPr>
        <w:spacing w:before="20" w:after="20"/>
        <w:ind w:left="170"/>
      </w:pPr>
      <w:r>
        <w:rPr>
          <w:rFonts w:ascii="Calibri" w:hAnsi="Calibri"/>
          <w:b/>
          <w:color w:val="4A6B25"/>
          <w:sz w:val="15"/>
        </w:rPr>
        <w:t xml:space="preserve">2. </w:t>
      </w:r>
      <w:r>
        <w:rPr>
          <w:rFonts w:ascii="Calibri" w:hAnsi="Calibri"/>
          <w:b w:val="0"/>
          <w:color w:val="3A4A28"/>
          <w:sz w:val="17"/>
        </w:rPr>
        <w:t>193 Countries Consortium / CBInsights — CEO Lai Meisong leadership profile, AI and automation investments in logistics,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 ZTO ESG Reports — ESG risk rating Average, green logistics and governance framework,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TipRanks / Simply Wall St — ZTO $1.5B buyback authorization, HK$3.27B buyback execution, enhanced shareholder return program,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ZTO (ZTO Express), retrieved April 16,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