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ZTS</w:t>
      </w:r>
      <w:r>
        <w:rPr>
          <w:rFonts w:ascii="Calibri" w:hAnsi="Calibri"/>
          <w:b/>
          <w:color w:val="1A2010"/>
          <w:sz w:val="40"/>
        </w:rPr>
        <w:t xml:space="preserve">  Zoetis Inc.</w:t>
      </w:r>
    </w:p>
    <w:p>
      <w:pPr>
        <w:spacing w:after="120"/>
      </w:pPr>
      <w:r>
        <w:rPr>
          <w:rFonts w:ascii="Calibri" w:hAnsi="Calibri"/>
          <w:b/>
          <w:color w:val="6E8450"/>
          <w:sz w:val="18"/>
        </w:rPr>
        <w:t>GROWTH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Zoetis discovers, develops, manufactures, and commercializes medicines, vaccines, diagnostic products, biodevices, genetic tests, and precision animal health solutions. The company serves companion animal (dogs, cats, horses) and livestock (cattle, swine, poultry, fish) markets globally, generating $9.5B in 2025 revenue as the world's largest pure-play animal health company.</w:t>
      </w:r>
    </w:p>
    <w:p>
      <w:r>
        <w:rPr>
          <w:rFonts w:ascii="Calibri" w:hAnsi="Calibri"/>
          <w:b/>
          <w:color w:val="6E8450"/>
          <w:sz w:val="18"/>
        </w:rPr>
        <w:t>14,500 Employees · https://www.zoetis.com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Zoetis launched Librela (bedinvetmab) — the first monoclonal antibody for canine osteoarthritis — which became a blockbuster despite safety controversies, and expanded its diagnostics platform through acquisitions of Basepaws and Performance Ranch [1]. The OA pain franchise, while declining 11% in Q4 2025, represents a genuine category-creation achievement [1]. AI Deployment (2/2): Zoetis has deployed AI-powered diagnostic solutions including Imagyst for parasitology and cytology image analysis, and is applying AI to drug discovery and clinical development under Chief Data and Analytics Officer Krishna Cheriath [2]. The company's 'Build, Buy, and Ally' AI strategy includes a large-scale partnership with Infosys for data ecosystem integration [2]. Market Share (2/2): Zoetis is the global leader in animal health with ~30% market share, commanding dominant positions in parasiticides (Simparica Trio), dermatology (Apoquel/Cytopoint), and veterinary diagnostics [1]. Pipeline (1/2): Next-generation chemistry, long-acting Cytopoint, and HVT-ND vaccine are expected in 2026, but 2026 guidance of only 3-5% organic growth suggests incremental rather than transformative pipeline impact [1]. R&amp;D Intensity (0/1): R&amp;D spend is solid but not top-quartile relative to pharmaceutical peers, with the company relying partly on acquisitions for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Kristin Peck articulates a specific, purposeful mission — 'advancing care for animals and the many lives they touch' through 'groundbreaking science, digital transformation, and an unshakable commitment to customers, colleagues, and communities' [2]. The mission is genuine and distinctive to animal health but lacks the multi-decade validation of transformative companies. Community Impact (1/2): Zoetis published its 'Driven to Care' sustainability strategy aligned with UN SDGs and was the first animal health company to issue an ESG review based on SASB/TCFD frameworks [3]. However, the gender pay discrimination lawsuit filed by NWLC and California labor class action raise social governance concerns [3]. Employee Retention (1/2): Zoetis promotes a 'run it like you own it' empowerment culture, and CEO Peck's leadership since 2020 has been stable, though the company has faced labor practice allegations [2][3]. Insider Buying (1/2): Multiple officers and directors received stock grants in February 2026, showing equity alignment, though these appear to be compensation grants rather than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Zoetis delivers strong profitability with 28.2% profit margin and 66.0% ROE on $9.5B revenue [1][4]. Forward P/E of 15.7x is attractive for a healthcare compounder. The main weakness is elevated D/E of 279.6%, though this is partly structural for the pharma sector. Revenue growth has decelerated — 2.3% YoY in 2025 with 3-5% organic guidance for 2026 — well below the 10% target [1]. Five-year revenue CAGR of 7.2% is solid but below target. Estimated forward PEG of ~2.6 reflects the premium valuation relative to modest growth. Liquidity floor easily cleared at $534M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Zoetis demonstrates strong infinite game characteristics through its enduring commitment to animal health innovation and a leadership team that invests in long-term platform building. CEO Kristin Peck's digital transformation vision and the company's patient investment in AI diagnostics and precision animal health reflect infinite thinking, though the EU antitrust investigation over alleged pipeline product suppression raises concerns about competitive conduct.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Zoetis's cause — advancing care for animals and the communities they serve — is genuine, distinctive, and lived out through consistent R&amp;D investment and category-creating products like the first monoclonal antibody for canine OA [1][2]. The cause has guided strategic decisions since the 2013 Pfizer spinoff, though 13 years is still relatively short for full validation.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Zoetis promotes a 'run it like you own it' empowerment culture and the CIO describes a 'minimum viable bureaucracy' approach to innovation [2]. Leadership has been stable under Peck since 2020. However, the NWLC gender pay discrimination lawsuit and California labor class action suggest trust gaps in certain areas [3].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Zoetis acknowledges competitors' strengths — the company's 'Build, Buy, and Ally' strategy explicitly partners with technology firms where they have advantages rather than trying to build everything internally [2]. Management frames competition as motivation for platform improvement rather than market share warfare.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Zoetis has evolved from a traditional pharma company into a digital-first animal health platform, investing in AI diagnostics (Imagyst), genetic testing (Basepaws), and precision livestock management (Performance Ranch) [2]. These are meaningful extensions but incremental rather than transformative pivots — the core pharmaceutical business remains dominant.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Peck's investment in digital transformation and AI capabilities during a period of decelerating growth shows willingness to prioritize long-term capability over short-term optimization [2]. The large Infosys partnership for data ecosystem integration represents a significant bet on digital infrastructure. However, the EU antitrust investigation into alleged suppression of a rival OA therapy (ranevetmab acquisition) raises questions about competitive courage vs. defensive moat-building [3].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Zoetis is the world's largest pure-play animal health company with $9.5B in 2025 revenue, 28.2% profit margins, and 66% ROE — a high-quality compounder in a structurally growing market driven by rising pet ownership and livestock productivity demands [1]. At 15.7x forward P/E, the stock is reasonably valued for a healthcare franchise with dominant market share (~30% global animal health), category-leading products (Simparica Trio, Apoquel, Cytopoint), and a differentiated AI diagnostics platform [1][2]. The 2026 guidance midpoint of $7.05 adjusted EPS exceeded Street expectations of $6.80, and the 20% five-year dividend growth CAGR signals management confidence in sustained cash generation [1]. Zoetis's investments in precision animal health, AI-powered diagnostics, and next-generation biologics position it to capture secular growth in the $50B+ global animal health market.</w:t>
      </w:r>
    </w:p>
    <w:p>
      <w:pPr>
        <w:spacing w:after="120"/>
      </w:pPr>
      <w:r>
        <w:rPr>
          <w:rFonts w:ascii="Calibri" w:hAnsi="Calibri"/>
          <w:b w:val="0"/>
          <w:color w:val="3A4A28"/>
          <w:sz w:val="20"/>
        </w:rPr>
        <w:t>The bear case centers on decelerating growth and regulatory risk. 2026 guidance of 3-5% organic revenue growth represents a meaningful slowdown from 6% in 2025 and well below the company's historical trajectory [1]. The OA pain franchise declined 11% in Q4, and Librela faces ongoing safety scrutiny — the FDA flagged misleading efficacy claims, and the European Database contains nearly 20,000 adverse event reports [3]. The EU antitrust investigation into Zoetis's alleged suppression of a rival OA therapy (ranevetmab) could result in significant fines and reputational damage [3]. D/E of 280% creates balance sheet vulnerability in a rising-rate environment. The gender pay discrimination lawsuit and California labor class action add ESG risk [3]. At $118 per share, the market is pricing in continued compounding that may not materialize if key franchises continue to decelerate.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Next-generation product launches in 2026 including long-acting Cytopoint and new chemistry platforms that could reignite companion animal growth [1]</w:t>
      </w:r>
    </w:p>
    <w:p>
      <w:pPr>
        <w:spacing w:before="40" w:after="40"/>
        <w:ind w:left="283"/>
      </w:pPr>
      <w:r>
        <w:rPr>
          <w:rFonts w:ascii="Calibri" w:hAnsi="Calibri"/>
          <w:b/>
          <w:color w:val="4A6B25"/>
          <w:sz w:val="20"/>
        </w:rPr>
        <w:t xml:space="preserve">2. </w:t>
      </w:r>
      <w:r>
        <w:rPr>
          <w:rFonts w:ascii="Calibri" w:hAnsi="Calibri"/>
          <w:b w:val="0"/>
          <w:color w:val="3A4A28"/>
          <w:sz w:val="20"/>
        </w:rPr>
        <w:t>AI diagnostics platform expansion — Imagyst, Basepaws, and Performance Ranch creating a precision animal health ecosystem with recurring revenue streams [2]</w:t>
      </w:r>
    </w:p>
    <w:p>
      <w:pPr>
        <w:spacing w:before="40" w:after="40"/>
        <w:ind w:left="283"/>
      </w:pPr>
      <w:r>
        <w:rPr>
          <w:rFonts w:ascii="Calibri" w:hAnsi="Calibri"/>
          <w:b/>
          <w:color w:val="4A6B25"/>
          <w:sz w:val="20"/>
        </w:rPr>
        <w:t xml:space="preserve">3. </w:t>
      </w:r>
      <w:r>
        <w:rPr>
          <w:rFonts w:ascii="Calibri" w:hAnsi="Calibri"/>
          <w:b w:val="0"/>
          <w:color w:val="3A4A28"/>
          <w:sz w:val="20"/>
        </w:rPr>
        <w:t>Livestock segment momentum with 12% organic operational growth in Q4 2025 driven by cattle, fish, and poultry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Librela safety controversy — 20,000+ European adverse event reports and FDA warning on misleading claims could lead to label restrictions or market share erosion in the key OA franchise [3]</w:t>
      </w:r>
    </w:p>
    <w:p>
      <w:pPr>
        <w:spacing w:before="40" w:after="40"/>
        <w:ind w:left="283"/>
      </w:pPr>
      <w:r>
        <w:rPr>
          <w:rFonts w:ascii="Calibri" w:hAnsi="Calibri"/>
          <w:b/>
          <w:color w:val="4A6B25"/>
          <w:sz w:val="20"/>
        </w:rPr>
        <w:t xml:space="preserve">2. </w:t>
      </w:r>
      <w:r>
        <w:rPr>
          <w:rFonts w:ascii="Calibri" w:hAnsi="Calibri"/>
          <w:b w:val="0"/>
          <w:color w:val="3A4A28"/>
          <w:sz w:val="20"/>
        </w:rPr>
        <w:t>EU antitrust investigation into alleged suppression of rival OA therapy ranevetmab — first-ever 'killer acquisition' probe could set precedent for significant fines [3]</w:t>
      </w:r>
    </w:p>
    <w:p>
      <w:pPr>
        <w:spacing w:before="40" w:after="40"/>
        <w:ind w:left="283"/>
      </w:pPr>
      <w:r>
        <w:rPr>
          <w:rFonts w:ascii="Calibri" w:hAnsi="Calibri"/>
          <w:b/>
          <w:color w:val="4A6B25"/>
          <w:sz w:val="20"/>
        </w:rPr>
        <w:t xml:space="preserve">3. </w:t>
      </w:r>
      <w:r>
        <w:rPr>
          <w:rFonts w:ascii="Calibri" w:hAnsi="Calibri"/>
          <w:b w:val="0"/>
          <w:color w:val="3A4A28"/>
          <w:sz w:val="20"/>
        </w:rPr>
        <w:t>Decelerating organic growth — 3-5% 2026 guidance with 11% OA franchise decline signals potential structural slowdown in key companion animal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Zoetis operates in physical-world animal health — manufacturing vaccines, biologics, and pharmaceuticals that require FDA/USDA regulatory approval, complex biological manufacturing, and deep veterinary domain expertise [1][2]. AI cannot replace physical drug manufacturing, vaccine production, or hands-on veterinary diagnostics. The regulatory moat is substantial — animal health products require years of clinical trials and regulatory approvals that no AI company can shortcut. AI actually increases demand for Zoetis's diagnostic platforms by enabling faster, more accurate disease detection [2]. AI Opportunity (1/1): Zoetis generates meaningful AI-enabled revenue through its Imagyst diagnostic platform (AI-powered parasitology and cytology analysis), precision animal health analytics, and is deploying AI in drug discovery to accelerate pipeline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Zoetis Q4 and Full Year 2025 Earnings Release — $9.5B revenue, $6.41 adjusted EPS, 3-5%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CDO Magazine / Klover.ai — Zoetis AI Strategy, Krishna Cheriath CDAO interview, AI diagnostics and 'Build, Buy, Ally' approach, 2025-2026</w:t>
      </w:r>
    </w:p>
    <w:p>
      <w:pPr>
        <w:spacing w:before="20" w:after="20"/>
        <w:ind w:left="170"/>
      </w:pPr>
      <w:r>
        <w:rPr>
          <w:rFonts w:ascii="Calibri" w:hAnsi="Calibri"/>
          <w:b/>
          <w:color w:val="4A6B25"/>
          <w:sz w:val="15"/>
        </w:rPr>
        <w:t xml:space="preserve">3. </w:t>
      </w:r>
      <w:r>
        <w:rPr>
          <w:rFonts w:ascii="Calibri" w:hAnsi="Calibri"/>
          <w:b w:val="0"/>
          <w:color w:val="3A4A28"/>
          <w:sz w:val="17"/>
        </w:rPr>
        <w:t>ClassAction.org / NWLC / EU Commission — Librela safety controversy, EU antitrust investigation, gender pay lawsuit,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ZTS (Zoetis),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