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Individual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Project 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Tableau-based analysis of Olympic country medals, medal types, Summer/Winter performance, sport categories, regions, investment tiers, year trends, athlete participation, and host nations.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Build 9 validated worksheets, arrange them into 3 stakeholder-focused dashboards, and present the results as a Tableau Story.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Use the four supplied CSVs. Analyze only fields present in those files; monetary investment ROI and unsupported historical claims are out of scope.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Problem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Olympic summary data is distributed across files and difficult to compare consistently using raw tables alone.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Users need a visual and traceable way to compare country performance, sport categories, regions, seasons, years, and hosts.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Makes patterns easier to inspect and supports better questions for sports strategists, funding analysts, and journalists; it does not prove causation.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Proposed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Create an interactive Tableau Public workbook with 9 worksheets, 3 dashboards, and 1 story.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Inspect CSV schemas, connect data sources, build and validate each chart, add appropriate filters, assemble dashboards, test interactions, publish, and document limitations.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Use the existing laptop; exact specs not recorded.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Local chart building and browser-based publishing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No dedicated GPU/compute cluster required; exact CPU not recorded.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Local Tableau workbook and CSV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Exact RAM not recorded.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CSV source files, workbook, screenshots,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Use available local storage; exact size not measured.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Tableau Public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Not required for current no-code Tableau workflow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Not required for current no-code Tableau workflow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Workbook development and versioning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Tableau Public Desktop; GitHub planned for documentation/workbook distribution.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athletes.csv (8,000 rows), games_summary.csv (18 rows), medal_results.csv (910 rows), alltime_country_rankings.csv (60 rows).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Source provenance / public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User-provided CSV files; original public source URL not supplied.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w:type="default" r:id="rId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