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1</w:t>
            </w:r>
          </w:p>
        </w:tc>
        <w:tc>
          <w:tcPr/>
          <w:p>
            <w:r>
              <w:rPr>
                <w:sz w:val="18"/>
              </w:rPr>
              <w:t>Data Access &amp; Integration</w:t>
            </w:r>
          </w:p>
        </w:tc>
        <w:tc>
          <w:tcPr/>
          <w:p>
            <w:r>
              <w:rPr>
                <w:sz w:val="18"/>
              </w:rPr>
              <w:t>Connect the four supplied CSVs: athletes, games_summary, medal_results, and alltime_country_rankings. Inspect field types and source grain before charting.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2</w:t>
            </w:r>
          </w:p>
        </w:tc>
        <w:tc>
          <w:tcPr/>
          <w:p>
            <w:r>
              <w:rPr>
                <w:sz w:val="18"/>
              </w:rPr>
              <w:t>Data Processing</w:t>
            </w:r>
          </w:p>
        </w:tc>
        <w:tc>
          <w:tcPr/>
          <w:p>
            <w:r>
              <w:rPr>
                <w:sz w:val="18"/>
              </w:rPr>
              <w:t>Check missing values, duplicates, data types, category spelling, medal totals, and aggregation level; document unresolved inconsistencies.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>
              <w:rPr>
                <w:sz w:val="18"/>
              </w:rPr>
              <w:t>3</w:t>
            </w:r>
          </w:p>
        </w:tc>
        <w:tc>
          <w:tcPr/>
          <w:p>
            <w:r>
              <w:rPr>
                <w:sz w:val="18"/>
              </w:rPr>
              <w:t>Business Analysis</w:t>
            </w:r>
          </w:p>
        </w:tc>
        <w:tc>
          <w:tcPr/>
          <w:p>
            <w:r>
              <w:rPr>
                <w:sz w:val="18"/>
              </w:rPr>
              <w:t>Calculate country medal totals, medal-type composition, Summer/Winter comparisons, yearly trends, AVG(total_medals) by sport category, regional AVG(medal_efficiency_pct), and AVG(total_medals) by investment tier.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4</w:t>
            </w:r>
          </w:p>
        </w:tc>
        <w:tc>
          <w:tcPr/>
          <w:p>
            <w:r>
              <w:rPr>
                <w:sz w:val="18"/>
              </w:rPr>
              <w:t>Business Insights &amp; Analytical Outputs</w:t>
            </w:r>
          </w:p>
        </w:tc>
        <w:tc>
          <w:tcPr/>
          <w:p>
            <w:r>
              <w:rPr>
                <w:sz w:val="18"/>
              </w:rPr>
              <w:t>Deliver 9 worksheets, 3 dashboards, and 1 Tableau Story covering country performance, sport categories, regional patterns, investment tiers, historical trends, and hosts.</w:t>
            </w:r>
          </w:p>
        </w:tc>
        <w:tc>
          <w:tcPr/>
          <w:p>
            <w:r>
              <w:rPr>
                <w:sz w:val="18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5</w:t>
            </w:r>
          </w:p>
        </w:tc>
        <w:tc>
          <w:tcPr/>
          <w:p>
            <w:r>
              <w:rPr>
                <w:sz w:val="18"/>
              </w:rPr>
              <w:t>User Interaction &amp; Analysis</w:t>
            </w:r>
          </w:p>
        </w:tc>
        <w:tc>
          <w:tcPr/>
          <w:p>
            <w:r>
              <w:rPr>
                <w:sz w:val="18"/>
              </w:rPr>
              <w:t>Add appropriate country, year, and season filters where fields support them; use readable tooltips, labels, sorting, and legends.</w:t>
            </w:r>
          </w:p>
        </w:tc>
        <w:tc>
          <w:tcPr/>
          <w:p>
            <w:r>
              <w:rPr>
                <w:sz w:val="18"/>
              </w:rP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6</w:t>
            </w:r>
          </w:p>
        </w:tc>
        <w:tc>
          <w:tcPr/>
          <w:p>
            <w:r>
              <w:rPr>
                <w:sz w:val="18"/>
              </w:rPr>
              <w:t>Data Update &amp; Reporting</w:t>
            </w:r>
          </w:p>
        </w:tc>
        <w:tc>
          <w:tcPr/>
          <w:p>
            <w:r>
              <w:rPr>
                <w:sz w:val="18"/>
              </w:rPr>
              <w:t>Publish the final workbook to Tableau Public after validation; record the exact public URL and capture real screenshots for the report.</w:t>
            </w:r>
          </w:p>
        </w:tc>
        <w:tc>
          <w:tcPr/>
          <w:p>
            <w:r>
              <w:rPr>
                <w:sz w:val="18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NFR-1</w:t>
            </w:r>
          </w:p>
        </w:tc>
        <w:tc>
          <w:tcPr/>
          <w:p>
            <w:r>
              <w:rPr>
                <w:sz w:val="18"/>
              </w:rPr>
              <w:t>Usability</w:t>
            </w:r>
          </w:p>
        </w:tc>
        <w:tc>
          <w:tcPr/>
          <w:p>
            <w:r>
              <w:rPr>
                <w:sz w:val="18"/>
              </w:rPr>
              <w:t>Use clear titles, readable labels, consistent colors, and intuitive filters.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NFR-2</w:t>
            </w:r>
          </w:p>
        </w:tc>
        <w:tc>
          <w:tcPr/>
          <w:p>
            <w:r>
              <w:rPr>
                <w:sz w:val="18"/>
              </w:rPr>
              <w:t>Security</w:t>
            </w:r>
          </w:p>
        </w:tc>
        <w:tc>
          <w:tcPr/>
          <w:p>
            <w:r>
              <w:rPr>
                <w:sz w:val="18"/>
              </w:rPr>
              <w:t>Do not publish confidential data; Tableau Public workbooks and data can be publicly accessible.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NFR-3</w:t>
            </w:r>
          </w:p>
        </w:tc>
        <w:tc>
          <w:tcPr/>
          <w:p>
            <w:r>
              <w:rPr>
                <w:sz w:val="18"/>
              </w:rPr>
              <w:t>Reliability</w:t>
            </w:r>
          </w:p>
        </w:tc>
        <w:tc>
          <w:tcPr/>
          <w:p>
            <w:r>
              <w:rPr>
                <w:sz w:val="18"/>
              </w:rPr>
              <w:t>Validate aggregations and key totals against the source CSVs before reporting findings.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NFR-4</w:t>
            </w:r>
          </w:p>
        </w:tc>
        <w:tc>
          <w:tcPr/>
          <w:p>
            <w:r>
              <w:rPr>
                <w:sz w:val="18"/>
              </w:rPr>
              <w:t>Performance</w:t>
            </w:r>
          </w:p>
        </w:tc>
        <w:tc>
          <w:tcPr/>
          <w:p>
            <w:r>
              <w:rPr>
                <w:sz w:val="18"/>
              </w:rPr>
              <w:t>Measure load and filter response times on the actual device; do not invent timings.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NFR-5</w:t>
            </w:r>
          </w:p>
        </w:tc>
        <w:tc>
          <w:tcPr/>
          <w:p>
            <w:r>
              <w:rPr>
                <w:sz w:val="18"/>
              </w:rPr>
              <w:t>Availability</w:t>
            </w:r>
          </w:p>
        </w:tc>
        <w:tc>
          <w:tcPr/>
          <w:p>
            <w:r>
              <w:rPr>
                <w:sz w:val="18"/>
              </w:rPr>
              <w:t>Use Tableau Public availability and keep a local packaged workbook backup.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NFR-6</w:t>
            </w:r>
          </w:p>
        </w:tc>
        <w:tc>
          <w:tcPr/>
          <w:p>
            <w:r>
              <w:rPr>
                <w:sz w:val="18"/>
              </w:rPr>
              <w:t>Scalability</w:t>
            </w:r>
          </w:p>
        </w:tc>
        <w:tc>
          <w:tcPr/>
          <w:p>
            <w:r>
              <w:rPr>
                <w:sz w:val="18"/>
              </w:rPr>
              <w:t>Keep worksheets modular and document data-source assumptions so future data can be added carefully.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