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sz w:val="24"/>
        </w:rPr>
        <w:t>CURSO DE ENGENHARIA DE SOFTWARE</w:t>
      </w:r>
    </w:p>
    <w:p>
      <w:pPr>
        <w:jc w:val="center"/>
      </w:pPr>
      <w:r>
        <w:rPr>
          <w:b/>
          <w:sz w:val="24"/>
        </w:rPr>
        <w:t>PRÁTICAS EXTENSIONISTAS INTEGRADORAS VI</w:t>
      </w:r>
    </w:p>
    <w:p>
      <w:pPr>
        <w:jc w:val="center"/>
      </w:pPr>
    </w:p>
    <w:p>
      <w:pPr>
        <w:jc w:val="center"/>
      </w:pPr>
      <w:r>
        <w:rPr>
          <w:b/>
          <w:sz w:val="40"/>
        </w:rPr>
        <w:t>SAFE STUDENT</w:t>
      </w:r>
    </w:p>
    <w:p>
      <w:pPr>
        <w:jc w:val="center"/>
      </w:pPr>
      <w:r>
        <w:rPr>
          <w:b/>
          <w:sz w:val="32"/>
        </w:rPr>
        <w:t>RELATÓRIO DE AUDITORIA DE CONFORMIDADE</w:t>
      </w:r>
    </w:p>
    <w:p>
      <w:pPr>
        <w:jc w:val="center"/>
      </w:pPr>
      <w:r>
        <w:t>Verificação contra templates 2023-1, 2024-2, ABNT, GSTI e critérios técnicos.</w:t>
      </w:r>
    </w:p>
    <w:p>
      <w:r>
        <w:br/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Integrantes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Flavio Gabrig Ferreira - 202323361; 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Gerente do projeto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Richardson Conceição Ferreira - 202323181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Professor(a)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Altemar Sales de Oliveira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Versão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V1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/>
                <w:sz w:val="20"/>
              </w:rPr>
              <w:t>Data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20"/>
              </w:rPr>
              <w:t>12 de agosto de 2026</w:t>
            </w:r>
          </w:p>
        </w:tc>
      </w:tr>
    </w:tbl>
    <w:p/>
    <w:p/>
    <w:p/>
    <w:p/>
    <w:p/>
    <w:p/>
    <w:p>
      <w:pPr>
        <w:jc w:val="center"/>
      </w:pPr>
      <w:r>
        <w:t>Saquarema/RJ</w:t>
        <w:br/>
        <w:t>2026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after="0"/>
        <w:ind w:left="283"/>
      </w:pPr>
      <w:r>
        <w:t>1. Critérios auditados</w:t>
      </w:r>
    </w:p>
    <w:p>
      <w:pPr>
        <w:spacing w:after="0"/>
        <w:ind w:left="283"/>
      </w:pPr>
      <w:r>
        <w:t>2. Resultado geral</w:t>
      </w:r>
    </w:p>
    <w:p>
      <w:pPr>
        <w:spacing w:after="0"/>
        <w:ind w:left="283"/>
      </w:pPr>
      <w:r>
        <w:t>3. Itens 2023-1</w:t>
      </w:r>
    </w:p>
    <w:p>
      <w:pPr>
        <w:spacing w:after="0"/>
        <w:ind w:left="283"/>
      </w:pPr>
      <w:r>
        <w:t>4. Itens 2024-2</w:t>
      </w:r>
    </w:p>
    <w:p>
      <w:pPr>
        <w:spacing w:after="0"/>
        <w:ind w:left="283"/>
      </w:pPr>
      <w:r>
        <w:t>5. Critérios adicionais</w:t>
      </w:r>
    </w:p>
    <w:p>
      <w:pPr>
        <w:spacing w:after="0"/>
        <w:ind w:left="283"/>
      </w:pPr>
      <w:r>
        <w:t>6. Recomendações</w:t>
      </w:r>
    </w:p>
    <w:p>
      <w:r>
        <w:br w:type="page"/>
      </w:r>
    </w:p>
    <w:p>
      <w:pPr>
        <w:pStyle w:val="Heading1"/>
      </w:pPr>
      <w:r>
        <w:t>1. CRITÉRIOS AUDITADOS</w:t>
      </w:r>
    </w:p>
    <w:p>
      <w:pPr>
        <w:jc w:val="both"/>
      </w:pPr>
      <w:r>
        <w:t>A auditoria verificou aderência aos templates de Plano de Gerenciamento de Projeto 2023-1 e 2024-2, critérios adicionais enviados pelo solicitante, normas ABNT NBR 10520:2023 e NBR 6023:2025, modelo GSTI de Plano de Projeto e entregáveis esperados de Engenharia de Software.</w:t>
      </w:r>
    </w:p>
    <w:p>
      <w:pPr>
        <w:pStyle w:val="Heading1"/>
      </w:pPr>
      <w:r>
        <w:t>2. RESULTADO GERAL</w:t>
      </w:r>
    </w:p>
    <w:p>
      <w:pPr>
        <w:jc w:val="both"/>
      </w:pPr>
      <w:r>
        <w:t>O pacote final atende documentalmente aos critérios solicitados, com plano de validação acadêmica controlada, instrumentos de pesquisa, mapas de empatia, requisitos, modelagem, MVP, testes, apresentação, manual e artefatos de conformidade. Todos os documentos foram consolidados com a disciplina Práticas Extensionistas Integradoras VI, professor Altemar Sales de Oliveira e equipe correta.</w:t>
      </w:r>
    </w:p>
    <w:p>
      <w:pPr>
        <w:pStyle w:val="Heading1"/>
      </w:pPr>
      <w:r>
        <w:t>3. ITENS 2023-1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Project Canvas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Escopo e SMART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Rastreabilidade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Premissas e restrições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EAP e atividades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Tempo, Gantt e marcos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Equipe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Comunicação e relatórios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Stakeholders e mapa de comunicação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completos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Monitoramento, mudanças e lições aprendidas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</w:tbl>
    <w:p>
      <w:pPr>
        <w:pStyle w:val="Heading1"/>
      </w:pPr>
      <w:r>
        <w:t>4. ITENS 2024-2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Item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Introdução e justificativa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Análise de mercado - CSD, Porter, TAM/SAM/SOM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Perfil de usuários e pesquisa de campo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Atendido com relatório, instrumentos, mapas de empatia e validação acadêmica controlada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Mapa de empatia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Protótipos 1 e 2 com melhorias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3 a 5 funcionalidades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Riscos e gestão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</w:t>
            </w:r>
          </w:p>
        </w:tc>
      </w:tr>
    </w:tbl>
    <w:p>
      <w:pPr>
        <w:pStyle w:val="Heading1"/>
      </w:pPr>
      <w:r>
        <w:t>5. CRITÉRIOS ADICIONAIS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702"/>
        <w:gridCol w:w="4702"/>
      </w:tblGrid>
      <w:tr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Critério</w:t>
            </w:r>
          </w:p>
        </w:tc>
        <w:tc>
          <w:tcPr>
            <w:tcW w:type="dxa" w:w="4702"/>
            <w:vAlign w:val="center"/>
            <w:shd w:fill="D9E8E8"/>
          </w:tcPr>
          <w:p>
            <w:pPr>
              <w:spacing w:after="0"/>
            </w:pPr>
            <w:r>
              <w:rPr>
                <w:b/>
              </w:rPr>
            </w:r>
            <w:r>
              <w:rPr>
                <w:b/>
                <w:sz w:val="16"/>
              </w:rPr>
              <w:t>Status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NBR 10520 e NBR 6023</w:t>
            </w:r>
          </w:p>
        </w:tc>
        <w:tc>
          <w:tcPr>
            <w:tcW w:type="dxa" w:w="4702"/>
            <w:vAlign w:val="center"/>
          </w:tcPr>
          <w:p>
            <w:r>
              <w:rPr>
                <w:rFonts w:ascii="Arial" w:hAnsi="Arial"/>
                <w:sz w:val="18"/>
              </w:rPr>
              <w:t>NBR 10520:2023 e NBR 6023:2025 aplicadas; citações autor-data revisadas.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Problema, justificativa, objetivos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Atendido no plano e artigo.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Metodologia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Atendida.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RF/RNF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15 RF e 15 RNF.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Casos de uso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 e tabela.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Classes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Diagrama conceitual.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Modelo relacional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DER proposto.</w:t>
            </w:r>
          </w:p>
        </w:tc>
      </w:tr>
      <w:tr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MVP completo para apresentação</w:t>
            </w:r>
          </w:p>
        </w:tc>
        <w:tc>
          <w:tcPr>
            <w:tcW w:type="dxa" w:w="4702"/>
            <w:vAlign w:val="center"/>
          </w:tcPr>
          <w:p>
            <w:pPr>
              <w:spacing w:after="0"/>
            </w:pPr>
            <w:r/>
            <w:r>
              <w:rPr>
                <w:b w:val="0"/>
                <w:sz w:val="16"/>
              </w:rPr>
              <w:t>Site web funcional e empacotado.</w:t>
            </w:r>
          </w:p>
        </w:tc>
      </w:tr>
    </w:tbl>
    <w:p>
      <w:pPr>
        <w:pStyle w:val="Heading1"/>
      </w:pPr>
      <w:r>
        <w:t>6. RECOMENDAÇÕES</w:t>
      </w:r>
    </w:p>
    <w:p>
      <w:pPr>
        <w:jc w:val="both"/>
      </w:pPr>
      <w:r>
        <w:t>Para implantação real, recomenda-se homologação institucional, revisão jurídica, termo de ciência, avaliação de impacto de dados quando aplicável, substituição do JSON por banco relacional, HTTPS obrigatório, monitoramento, backup e teste de segurança. Para apresentação acadêmica, executar o MVP antes da banca e demonstrar os fluxos com os perfis de demonstração.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701" w:right="1134" w:bottom="1134" w:left="1701" w:header="709" w:footer="709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8"/>
      </w:rPr>
      <w:t>Prof. Altemar Sales de Oliveira | Gerente: Richardson Conceição Ferreira | V1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sz w:val="18"/>
      </w:rPr>
      <w:t>Safe Student - Práticas Extensionistas Integradoras VI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120"/>
    </w:pPr>
    <w:rPr>
      <w:rFonts w:ascii="Times New Roman" w:hAnsi="Times New Roman" w:eastAsia="Times New Roman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color w:val="1F4E7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