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B4C" w:rsidRPr="001D542E" w:rsidRDefault="007004E0" w:rsidP="00981C39">
      <w:pPr>
        <w:jc w:val="center"/>
        <w:rPr>
          <w:rFonts w:ascii="Book Antiqua" w:hAnsi="Book Antiqua" w:cs="BookAntiqua"/>
          <w:b/>
          <w:bCs/>
          <w:i/>
          <w:iCs/>
        </w:rPr>
      </w:pPr>
      <w:r w:rsidRPr="001D542E">
        <w:rPr>
          <w:rFonts w:ascii="Book Antiqua" w:hAnsi="Book Antiqua"/>
          <w:b/>
          <w:bCs/>
        </w:rPr>
        <w:t>Topics: Confidence Intervals</w:t>
      </w:r>
    </w:p>
    <w:p w:rsidR="00042B4C" w:rsidRPr="007004E0" w:rsidRDefault="00042B4C">
      <w:pPr>
        <w:rPr>
          <w:rFonts w:ascii="Book Antiqua" w:hAnsi="Book Antiqua"/>
          <w:b/>
          <w:bCs/>
        </w:rPr>
      </w:pPr>
    </w:p>
    <w:p w:rsidR="0057135A" w:rsidRPr="007004E0" w:rsidRDefault="007004E0" w:rsidP="007004E0">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rsidR="00BC3A5E" w:rsidRPr="007004E0" w:rsidRDefault="00BC3A5E" w:rsidP="000A30DC">
      <w:pPr>
        <w:autoSpaceDE w:val="0"/>
        <w:autoSpaceDN w:val="0"/>
        <w:adjustRightInd w:val="0"/>
        <w:rPr>
          <w:rFonts w:ascii="Book Antiqua" w:hAnsi="Book Antiqua" w:cs="BookAntiqua"/>
          <w:sz w:val="22"/>
          <w:szCs w:val="22"/>
        </w:rPr>
      </w:pPr>
    </w:p>
    <w:p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sidR="007004E0">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sidR="007004E0">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rsidR="00666755" w:rsidRPr="00280C48" w:rsidRDefault="00666755" w:rsidP="00666755">
      <w:pPr>
        <w:autoSpaceDE w:val="0"/>
        <w:autoSpaceDN w:val="0"/>
        <w:adjustRightInd w:val="0"/>
        <w:ind w:left="720"/>
        <w:rPr>
          <w:rFonts w:ascii="Calibri" w:hAnsi="Calibri" w:cs="Calibri"/>
          <w:sz w:val="22"/>
          <w:szCs w:val="22"/>
        </w:rPr>
      </w:pPr>
      <w:proofErr w:type="spellStart"/>
      <w:r w:rsidRPr="00666755">
        <w:rPr>
          <w:rFonts w:ascii="Book Antiqua" w:hAnsi="Book Antiqua" w:cs="BookAntiqua"/>
          <w:b/>
          <w:sz w:val="22"/>
          <w:szCs w:val="22"/>
        </w:rPr>
        <w:t>Ans</w:t>
      </w:r>
      <w:proofErr w:type="spellEnd"/>
      <w:proofErr w:type="gramStart"/>
      <w:r w:rsidRPr="00666755">
        <w:rPr>
          <w:rFonts w:ascii="Book Antiqua" w:hAnsi="Book Antiqua" w:cs="BookAntiqua"/>
          <w:b/>
          <w:sz w:val="22"/>
          <w:szCs w:val="22"/>
        </w:rPr>
        <w:t>:-</w:t>
      </w:r>
      <w:proofErr w:type="gramEnd"/>
      <w:r>
        <w:rPr>
          <w:rFonts w:ascii="Book Antiqua" w:hAnsi="Book Antiqua" w:cs="BookAntiqua"/>
          <w:sz w:val="22"/>
          <w:szCs w:val="22"/>
        </w:rPr>
        <w:t xml:space="preserve"> </w:t>
      </w:r>
      <w:r w:rsidR="0067702E" w:rsidRPr="00280C48">
        <w:rPr>
          <w:rFonts w:ascii="Calibri" w:hAnsi="Calibri" w:cs="Calibri"/>
          <w:color w:val="000000"/>
          <w:sz w:val="22"/>
          <w:szCs w:val="22"/>
          <w:shd w:val="clear" w:color="auto" w:fill="FFFFFF"/>
        </w:rPr>
        <w:t>False:</w:t>
      </w:r>
      <w:r w:rsidR="007C0301" w:rsidRPr="00280C48">
        <w:rPr>
          <w:rFonts w:ascii="Calibri" w:hAnsi="Calibri" w:cs="Calibri"/>
          <w:color w:val="000000"/>
          <w:sz w:val="22"/>
          <w:szCs w:val="22"/>
          <w:shd w:val="clear" w:color="auto" w:fill="FFFFFF"/>
        </w:rPr>
        <w:t xml:space="preserve"> The result depend on the size(n). </w:t>
      </w:r>
      <w:proofErr w:type="gramStart"/>
      <w:r w:rsidR="007C0301" w:rsidRPr="00280C48">
        <w:rPr>
          <w:rFonts w:ascii="Calibri" w:hAnsi="Calibri" w:cs="Calibri"/>
          <w:color w:val="000000"/>
          <w:sz w:val="22"/>
          <w:szCs w:val="22"/>
          <w:shd w:val="clear" w:color="auto" w:fill="FFFFFF"/>
        </w:rPr>
        <w:t>the</w:t>
      </w:r>
      <w:proofErr w:type="gramEnd"/>
      <w:r w:rsidR="007C0301" w:rsidRPr="00280C48">
        <w:rPr>
          <w:rFonts w:ascii="Calibri" w:hAnsi="Calibri" w:cs="Calibri"/>
          <w:color w:val="000000"/>
          <w:sz w:val="22"/>
          <w:szCs w:val="22"/>
          <w:shd w:val="clear" w:color="auto" w:fill="FFFFFF"/>
        </w:rPr>
        <w:t xml:space="preserve"> sample size should have at least 30 observation.</w:t>
      </w:r>
    </w:p>
    <w:p w:rsidR="000A30DC" w:rsidRPr="00280C48" w:rsidRDefault="000A30DC" w:rsidP="007004E0">
      <w:pPr>
        <w:ind w:left="360"/>
        <w:rPr>
          <w:rFonts w:ascii="Calibri" w:hAnsi="Calibri" w:cs="Calibri"/>
          <w:sz w:val="22"/>
          <w:szCs w:val="22"/>
        </w:rPr>
      </w:pPr>
    </w:p>
    <w:p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sampling frame is a list of every item that appears in a </w:t>
      </w:r>
      <w:r w:rsidR="00902B77" w:rsidRPr="007004E0">
        <w:rPr>
          <w:rFonts w:ascii="Book Antiqua" w:hAnsi="Book Antiqua" w:cs="BookAntiqua"/>
          <w:sz w:val="22"/>
          <w:szCs w:val="22"/>
        </w:rPr>
        <w:t xml:space="preserve">survey </w:t>
      </w:r>
      <w:r w:rsidRPr="007004E0">
        <w:rPr>
          <w:rFonts w:ascii="Book Antiqua" w:hAnsi="Book Antiqua" w:cs="BookAntiqua"/>
          <w:sz w:val="22"/>
          <w:szCs w:val="22"/>
        </w:rPr>
        <w:t>sample, including those that did not respond to questions.</w:t>
      </w:r>
    </w:p>
    <w:p w:rsidR="0077288D" w:rsidRPr="0077288D" w:rsidRDefault="0077288D" w:rsidP="0077288D">
      <w:pPr>
        <w:rPr>
          <w:rFonts w:asciiTheme="minorHAnsi" w:eastAsia="Book Antiqua" w:hAnsiTheme="minorHAnsi" w:cstheme="minorHAnsi"/>
          <w:sz w:val="22"/>
          <w:szCs w:val="22"/>
        </w:rPr>
      </w:pPr>
      <w:r w:rsidRPr="0077288D">
        <w:rPr>
          <w:rFonts w:asciiTheme="minorHAnsi" w:eastAsia="Book Antiqua" w:hAnsiTheme="minorHAnsi" w:cstheme="minorHAnsi"/>
          <w:b/>
          <w:sz w:val="22"/>
          <w:szCs w:val="22"/>
        </w:rPr>
        <w:t>Answer:</w:t>
      </w:r>
      <w:r w:rsidRPr="0077288D">
        <w:rPr>
          <w:rFonts w:asciiTheme="minorHAnsi" w:eastAsia="Book Antiqua" w:hAnsiTheme="minorHAnsi" w:cstheme="minorHAnsi"/>
          <w:sz w:val="22"/>
          <w:szCs w:val="22"/>
        </w:rPr>
        <w:t xml:space="preserve"> - False. </w:t>
      </w:r>
    </w:p>
    <w:p w:rsidR="0077288D" w:rsidRPr="0077288D" w:rsidRDefault="0077288D" w:rsidP="0077288D">
      <w:pPr>
        <w:ind w:left="1080"/>
        <w:rPr>
          <w:rFonts w:asciiTheme="minorHAnsi" w:eastAsia="Book Antiqua" w:hAnsiTheme="minorHAnsi" w:cstheme="minorHAnsi"/>
          <w:sz w:val="22"/>
          <w:szCs w:val="22"/>
        </w:rPr>
      </w:pPr>
      <w:r w:rsidRPr="0077288D">
        <w:rPr>
          <w:rFonts w:asciiTheme="minorHAnsi" w:eastAsia="Book Antiqua" w:hAnsiTheme="minorHAnsi" w:cstheme="minorHAnsi"/>
          <w:sz w:val="22"/>
          <w:szCs w:val="22"/>
        </w:rPr>
        <w:t>The sampling frame is a list of all the items in the population from which the sample is drawn. It is not a list of items in the sample itself, whether they responded to the survey or not.</w:t>
      </w:r>
    </w:p>
    <w:p w:rsidR="0077288D" w:rsidRPr="0077288D" w:rsidRDefault="0077288D" w:rsidP="00CA13CD">
      <w:pPr>
        <w:ind w:left="850"/>
        <w:rPr>
          <w:rFonts w:asciiTheme="minorHAnsi" w:eastAsia="Book Antiqua" w:hAnsiTheme="minorHAnsi" w:cstheme="minorHAnsi"/>
          <w:sz w:val="22"/>
          <w:szCs w:val="22"/>
        </w:rPr>
      </w:pPr>
    </w:p>
    <w:p w:rsidR="00666755" w:rsidRPr="007004E0" w:rsidRDefault="00666755" w:rsidP="00666755">
      <w:pPr>
        <w:autoSpaceDE w:val="0"/>
        <w:autoSpaceDN w:val="0"/>
        <w:adjustRightInd w:val="0"/>
        <w:ind w:left="720"/>
        <w:rPr>
          <w:rFonts w:ascii="Book Antiqua" w:hAnsi="Book Antiqua" w:cs="BookAntiqua"/>
          <w:sz w:val="22"/>
          <w:szCs w:val="22"/>
        </w:rPr>
      </w:pPr>
    </w:p>
    <w:p w:rsidR="000A30DC" w:rsidRPr="007004E0" w:rsidRDefault="000A30DC" w:rsidP="007004E0">
      <w:pPr>
        <w:ind w:left="360"/>
        <w:rPr>
          <w:rFonts w:ascii="Book Antiqua" w:hAnsi="Book Antiqua"/>
          <w:sz w:val="22"/>
          <w:szCs w:val="22"/>
        </w:rPr>
      </w:pPr>
    </w:p>
    <w:p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p>
    <w:p w:rsidR="00666755" w:rsidRPr="00666755" w:rsidRDefault="00666755" w:rsidP="00666755">
      <w:pPr>
        <w:autoSpaceDE w:val="0"/>
        <w:autoSpaceDN w:val="0"/>
        <w:adjustRightInd w:val="0"/>
        <w:ind w:left="720"/>
        <w:rPr>
          <w:rFonts w:ascii="Book Antiqua" w:hAnsi="Book Antiqua" w:cs="BookAntiqua"/>
          <w:sz w:val="20"/>
          <w:szCs w:val="20"/>
        </w:rPr>
      </w:pPr>
      <w:proofErr w:type="spellStart"/>
      <w:r>
        <w:rPr>
          <w:rFonts w:ascii="Book Antiqua" w:hAnsi="Book Antiqua" w:cs="BookAntiqua"/>
          <w:sz w:val="22"/>
          <w:szCs w:val="22"/>
        </w:rPr>
        <w:t>Ans</w:t>
      </w:r>
      <w:proofErr w:type="spellEnd"/>
      <w:proofErr w:type="gramStart"/>
      <w:r w:rsidRPr="00666755">
        <w:rPr>
          <w:rFonts w:ascii="Book Antiqua" w:hAnsi="Book Antiqua" w:cs="BookAntiqua"/>
          <w:sz w:val="20"/>
          <w:szCs w:val="20"/>
        </w:rPr>
        <w:t>:-</w:t>
      </w:r>
      <w:proofErr w:type="gramEnd"/>
      <w:r w:rsidRPr="00666755">
        <w:rPr>
          <w:rFonts w:ascii="Book Antiqua" w:hAnsi="Book Antiqua" w:cs="BookAntiqua"/>
          <w:sz w:val="20"/>
          <w:szCs w:val="20"/>
        </w:rPr>
        <w:t xml:space="preserve"> </w:t>
      </w:r>
      <w:r w:rsidRPr="00666755">
        <w:rPr>
          <w:rFonts w:ascii="Helvetica" w:hAnsi="Helvetica" w:cs="Helvetica"/>
          <w:color w:val="000000"/>
          <w:sz w:val="20"/>
          <w:szCs w:val="20"/>
          <w:shd w:val="clear" w:color="auto" w:fill="FFFFFF"/>
        </w:rPr>
        <w:t>True: The larger conveys a more accurate impression of the population as larger surveys involve large sample size which reduces the chances of error</w:t>
      </w:r>
    </w:p>
    <w:p w:rsidR="0013326D" w:rsidRDefault="0013326D" w:rsidP="0013326D">
      <w:pPr>
        <w:autoSpaceDE w:val="0"/>
        <w:autoSpaceDN w:val="0"/>
        <w:adjustRightInd w:val="0"/>
        <w:rPr>
          <w:rFonts w:ascii="Book Antiqua" w:hAnsi="Book Antiqua" w:cs="BookAntiqua"/>
          <w:sz w:val="22"/>
          <w:szCs w:val="22"/>
        </w:rPr>
      </w:pPr>
    </w:p>
    <w:p w:rsidR="0013326D" w:rsidRDefault="0013326D" w:rsidP="0013326D">
      <w:pPr>
        <w:autoSpaceDE w:val="0"/>
        <w:autoSpaceDN w:val="0"/>
        <w:adjustRightInd w:val="0"/>
        <w:rPr>
          <w:rFonts w:ascii="Book Antiqua" w:hAnsi="Book Antiqua" w:cs="BookAntiqua"/>
          <w:sz w:val="22"/>
          <w:szCs w:val="22"/>
        </w:rPr>
      </w:pPr>
    </w:p>
    <w:p w:rsidR="000A30DC" w:rsidRDefault="0013326D" w:rsidP="006C426A">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sidR="004C6207">
        <w:rPr>
          <w:rFonts w:ascii="Book Antiqua" w:hAnsi="Book Antiqua" w:cs="BookAntiqua"/>
          <w:sz w:val="22"/>
          <w:szCs w:val="22"/>
        </w:rPr>
        <w:t>electronics</w:t>
      </w:r>
      <w:r w:rsidRPr="007004E0">
        <w:rPr>
          <w:rFonts w:ascii="Book Antiqua" w:hAnsi="Book Antiqua" w:cs="BookAntiqua"/>
          <w:sz w:val="22"/>
          <w:szCs w:val="22"/>
        </w:rPr>
        <w:t>. In the 2004 survey</w:t>
      </w:r>
      <w:r w:rsidR="00120D0B">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w:t>
      </w:r>
      <w:r w:rsidR="003515AB">
        <w:rPr>
          <w:rFonts w:ascii="Book Antiqua" w:hAnsi="Book Antiqua" w:cs="BookAntiqua"/>
          <w:sz w:val="22"/>
          <w:szCs w:val="22"/>
        </w:rPr>
        <w:t>For this product, i</w:t>
      </w:r>
      <w:r>
        <w:rPr>
          <w:rFonts w:ascii="Book Antiqua" w:hAnsi="Book Antiqua" w:cs="BookAntiqua"/>
          <w:sz w:val="22"/>
          <w:szCs w:val="22"/>
        </w:rPr>
        <w:t>dentify the following:</w:t>
      </w:r>
    </w:p>
    <w:p w:rsidR="0013326D" w:rsidRPr="007004E0" w:rsidRDefault="0013326D" w:rsidP="000A30DC">
      <w:pPr>
        <w:autoSpaceDE w:val="0"/>
        <w:autoSpaceDN w:val="0"/>
        <w:adjustRightInd w:val="0"/>
        <w:rPr>
          <w:rFonts w:ascii="Book Antiqua" w:hAnsi="Book Antiqua" w:cs="BookAntiqua"/>
          <w:sz w:val="22"/>
          <w:szCs w:val="22"/>
        </w:rPr>
      </w:pPr>
    </w:p>
    <w:p w:rsidR="009C2062"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opulation</w:t>
      </w:r>
      <w:r w:rsidR="009C2062">
        <w:rPr>
          <w:rFonts w:ascii="Book Antiqua" w:hAnsi="Book Antiqua" w:cs="BookAntiqua"/>
          <w:sz w:val="22"/>
          <w:szCs w:val="22"/>
        </w:rPr>
        <w:t xml:space="preserve"> :- </w:t>
      </w:r>
    </w:p>
    <w:p w:rsidR="000A30DC" w:rsidRDefault="009C2062" w:rsidP="009C2062">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Readers of the PC Magazine= 9000</w:t>
      </w:r>
    </w:p>
    <w:p w:rsidR="009C2062" w:rsidRPr="007004E0" w:rsidRDefault="009C2062" w:rsidP="009C2062">
      <w:pPr>
        <w:autoSpaceDE w:val="0"/>
        <w:autoSpaceDN w:val="0"/>
        <w:adjustRightInd w:val="0"/>
        <w:ind w:left="1080"/>
        <w:rPr>
          <w:rFonts w:ascii="Book Antiqua" w:hAnsi="Book Antiqua" w:cs="BookAntiqua"/>
          <w:sz w:val="22"/>
          <w:szCs w:val="22"/>
        </w:rPr>
      </w:pPr>
    </w:p>
    <w:p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arameter of interest</w:t>
      </w:r>
      <w:r w:rsidR="009C2062">
        <w:rPr>
          <w:rFonts w:ascii="Book Antiqua" w:hAnsi="Book Antiqua" w:cs="BookAntiqua"/>
          <w:sz w:val="22"/>
          <w:szCs w:val="22"/>
        </w:rPr>
        <w:t>:-</w:t>
      </w:r>
    </w:p>
    <w:p w:rsidR="009C2062" w:rsidRDefault="009C2062" w:rsidP="009C2062">
      <w:pPr>
        <w:autoSpaceDE w:val="0"/>
        <w:autoSpaceDN w:val="0"/>
        <w:adjustRightInd w:val="0"/>
        <w:ind w:left="1080"/>
        <w:rPr>
          <w:rFonts w:ascii="Segoe UI" w:hAnsi="Segoe UI" w:cs="Segoe UI"/>
          <w:color w:val="1F2328"/>
          <w:shd w:val="clear" w:color="auto" w:fill="FFFFFF"/>
        </w:rPr>
      </w:pPr>
      <w:proofErr w:type="gramStart"/>
      <w:r>
        <w:rPr>
          <w:rFonts w:ascii="Segoe UI" w:hAnsi="Segoe UI" w:cs="Segoe UI"/>
          <w:color w:val="1F2328"/>
          <w:shd w:val="clear" w:color="auto" w:fill="FFFFFF"/>
        </w:rPr>
        <w:t>population</w:t>
      </w:r>
      <w:proofErr w:type="gramEnd"/>
      <w:r>
        <w:rPr>
          <w:rFonts w:ascii="Segoe UI" w:hAnsi="Segoe UI" w:cs="Segoe UI"/>
          <w:color w:val="1F2328"/>
          <w:shd w:val="clear" w:color="auto" w:fill="FFFFFF"/>
        </w:rPr>
        <w:t xml:space="preserve"> size, average, sample size and ratings for camera (7.5 )</w:t>
      </w:r>
    </w:p>
    <w:p w:rsidR="009C2062" w:rsidRPr="007004E0" w:rsidRDefault="009C2062" w:rsidP="009C2062">
      <w:pPr>
        <w:autoSpaceDE w:val="0"/>
        <w:autoSpaceDN w:val="0"/>
        <w:adjustRightInd w:val="0"/>
        <w:ind w:left="1080"/>
        <w:rPr>
          <w:rFonts w:ascii="Book Antiqua" w:hAnsi="Book Antiqua" w:cs="BookAntiqua"/>
          <w:sz w:val="22"/>
          <w:szCs w:val="22"/>
        </w:rPr>
      </w:pPr>
    </w:p>
    <w:p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ampling frame</w:t>
      </w:r>
    </w:p>
    <w:p w:rsidR="009C2062" w:rsidRDefault="009C2062" w:rsidP="009C2062">
      <w:pPr>
        <w:autoSpaceDE w:val="0"/>
        <w:autoSpaceDN w:val="0"/>
        <w:adjustRightInd w:val="0"/>
        <w:ind w:left="1080"/>
        <w:rPr>
          <w:rFonts w:ascii="Calibri" w:hAnsi="Calibri" w:cs="Calibri"/>
          <w:color w:val="1F2328"/>
          <w:shd w:val="clear" w:color="auto" w:fill="FFFFFF"/>
        </w:rPr>
      </w:pPr>
      <w:proofErr w:type="gramStart"/>
      <w:r w:rsidRPr="00280C48">
        <w:rPr>
          <w:rFonts w:ascii="Calibri" w:hAnsi="Calibri" w:cs="Calibri"/>
          <w:color w:val="1F2328"/>
          <w:shd w:val="clear" w:color="auto" w:fill="FFFFFF"/>
        </w:rPr>
        <w:t>each</w:t>
      </w:r>
      <w:proofErr w:type="gramEnd"/>
      <w:r w:rsidRPr="00280C48">
        <w:rPr>
          <w:rFonts w:ascii="Calibri" w:hAnsi="Calibri" w:cs="Calibri"/>
          <w:color w:val="1F2328"/>
          <w:shd w:val="clear" w:color="auto" w:fill="FFFFFF"/>
        </w:rPr>
        <w:t xml:space="preserve"> and every reader that responded by rating the products</w:t>
      </w:r>
    </w:p>
    <w:p w:rsidR="00260FE8" w:rsidRPr="00280C48" w:rsidRDefault="00260FE8" w:rsidP="009C2062">
      <w:pPr>
        <w:autoSpaceDE w:val="0"/>
        <w:autoSpaceDN w:val="0"/>
        <w:adjustRightInd w:val="0"/>
        <w:ind w:left="1080"/>
        <w:rPr>
          <w:rFonts w:ascii="Calibri" w:hAnsi="Calibri" w:cs="Calibri"/>
          <w:sz w:val="22"/>
          <w:szCs w:val="22"/>
        </w:rPr>
      </w:pPr>
    </w:p>
    <w:p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ample size</w:t>
      </w:r>
    </w:p>
    <w:p w:rsidR="00260FE8" w:rsidRPr="007004E0" w:rsidRDefault="00260FE8" w:rsidP="00260FE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225</w:t>
      </w:r>
    </w:p>
    <w:p w:rsidR="000A30DC"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B32574" w:rsidRPr="007004E0">
        <w:rPr>
          <w:rFonts w:ascii="Book Antiqua" w:hAnsi="Book Antiqua" w:cs="BookAntiqua"/>
          <w:sz w:val="22"/>
          <w:szCs w:val="22"/>
        </w:rPr>
        <w:t>ampling design</w:t>
      </w:r>
    </w:p>
    <w:p w:rsidR="00260FE8" w:rsidRPr="00671450" w:rsidRDefault="00260FE8" w:rsidP="00260FE8">
      <w:pPr>
        <w:autoSpaceDE w:val="0"/>
        <w:autoSpaceDN w:val="0"/>
        <w:adjustRightInd w:val="0"/>
        <w:ind w:left="1080"/>
        <w:rPr>
          <w:rFonts w:ascii="Calibri" w:hAnsi="Calibri" w:cs="Calibri"/>
          <w:color w:val="1F2328"/>
          <w:sz w:val="22"/>
          <w:szCs w:val="22"/>
          <w:shd w:val="clear" w:color="auto" w:fill="FFFFFF"/>
        </w:rPr>
      </w:pPr>
      <w:r w:rsidRPr="00671450">
        <w:rPr>
          <w:rFonts w:ascii="Calibri" w:hAnsi="Calibri" w:cs="Calibri"/>
          <w:color w:val="1F2328"/>
          <w:sz w:val="22"/>
          <w:szCs w:val="22"/>
          <w:shd w:val="clear" w:color="auto" w:fill="FFFFFF"/>
        </w:rPr>
        <w:t>Voluntary Response</w:t>
      </w:r>
    </w:p>
    <w:p w:rsidR="00260FE8" w:rsidRPr="007004E0" w:rsidRDefault="00260FE8" w:rsidP="00260FE8">
      <w:pPr>
        <w:autoSpaceDE w:val="0"/>
        <w:autoSpaceDN w:val="0"/>
        <w:adjustRightInd w:val="0"/>
        <w:ind w:left="1080"/>
        <w:rPr>
          <w:rFonts w:ascii="Book Antiqua" w:hAnsi="Book Antiqua" w:cs="BookAntiqua"/>
          <w:sz w:val="22"/>
          <w:szCs w:val="22"/>
        </w:rPr>
      </w:pPr>
    </w:p>
    <w:p w:rsidR="000A30DC"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rsidR="00260FE8" w:rsidRPr="007004E0" w:rsidRDefault="00260FE8" w:rsidP="00260FE8">
      <w:pPr>
        <w:autoSpaceDE w:val="0"/>
        <w:autoSpaceDN w:val="0"/>
        <w:adjustRightInd w:val="0"/>
        <w:ind w:left="1080"/>
        <w:rPr>
          <w:rFonts w:ascii="Book Antiqua" w:hAnsi="Book Antiqua" w:cs="BookAntiqua"/>
          <w:sz w:val="22"/>
          <w:szCs w:val="22"/>
        </w:rPr>
      </w:pPr>
    </w:p>
    <w:p w:rsidR="000A30DC" w:rsidRPr="007004E0" w:rsidRDefault="000A30DC" w:rsidP="000A30DC">
      <w:pPr>
        <w:autoSpaceDE w:val="0"/>
        <w:autoSpaceDN w:val="0"/>
        <w:adjustRightInd w:val="0"/>
        <w:rPr>
          <w:rFonts w:ascii="Book Antiqua" w:hAnsi="Book Antiqua" w:cs="BookAntiqua"/>
          <w:sz w:val="22"/>
          <w:szCs w:val="22"/>
        </w:rPr>
      </w:pPr>
    </w:p>
    <w:p w:rsidR="000A30DC" w:rsidRDefault="000A30DC" w:rsidP="000A30DC">
      <w:pPr>
        <w:rPr>
          <w:rFonts w:ascii="Book Antiqua" w:hAnsi="Book Antiqua"/>
          <w:sz w:val="22"/>
          <w:szCs w:val="22"/>
        </w:rPr>
      </w:pPr>
    </w:p>
    <w:p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rsidR="0013326D" w:rsidRPr="007004E0" w:rsidRDefault="0013326D" w:rsidP="0013326D">
      <w:pPr>
        <w:autoSpaceDE w:val="0"/>
        <w:autoSpaceDN w:val="0"/>
        <w:adjustRightInd w:val="0"/>
        <w:rPr>
          <w:rFonts w:ascii="Book Antiqua" w:hAnsi="Book Antiqua" w:cs="BookAntiqua"/>
          <w:sz w:val="22"/>
          <w:szCs w:val="22"/>
        </w:rPr>
      </w:pPr>
    </w:p>
    <w:p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rsidR="009A04A8" w:rsidRDefault="009A04A8" w:rsidP="009A04A8">
      <w:pPr>
        <w:autoSpaceDE w:val="0"/>
        <w:autoSpaceDN w:val="0"/>
        <w:adjustRightInd w:val="0"/>
        <w:ind w:left="1080"/>
        <w:rPr>
          <w:rFonts w:ascii="Book Antiqua" w:hAnsi="Book Antiqua" w:cs="BookAntiqua"/>
          <w:sz w:val="22"/>
          <w:szCs w:val="22"/>
        </w:rPr>
      </w:pPr>
    </w:p>
    <w:p w:rsidR="009A04A8" w:rsidRPr="007004E0" w:rsidRDefault="009A04A8" w:rsidP="009A04A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TRUE</w:t>
      </w:r>
    </w:p>
    <w:p w:rsidR="0013326D" w:rsidRPr="007004E0" w:rsidRDefault="0013326D" w:rsidP="0013326D">
      <w:pPr>
        <w:ind w:left="360"/>
        <w:rPr>
          <w:rFonts w:ascii="Book Antiqua" w:hAnsi="Book Antiqua"/>
          <w:sz w:val="22"/>
          <w:szCs w:val="22"/>
        </w:rPr>
      </w:pPr>
    </w:p>
    <w:p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rsidR="0013326D" w:rsidRDefault="0013326D" w:rsidP="00ED4C05">
      <w:pPr>
        <w:pStyle w:val="ListParagraph"/>
        <w:ind w:left="0"/>
        <w:rPr>
          <w:rFonts w:ascii="Book Antiqua" w:hAnsi="Book Antiqua" w:cs="BookAntiqua"/>
          <w:sz w:val="22"/>
          <w:szCs w:val="22"/>
        </w:rPr>
      </w:pPr>
    </w:p>
    <w:p w:rsidR="009A04A8" w:rsidRPr="00087ADC" w:rsidRDefault="00087ADC" w:rsidP="00087ADC">
      <w:pPr>
        <w:shd w:val="clear" w:color="auto" w:fill="FFFFFF"/>
        <w:ind w:left="360" w:firstLine="720"/>
        <w:rPr>
          <w:rFonts w:ascii="Arial" w:hAnsi="Arial" w:cs="Arial"/>
          <w:sz w:val="22"/>
          <w:szCs w:val="22"/>
          <w:lang w:val="en-IN" w:eastAsia="en-IN"/>
        </w:rPr>
      </w:pPr>
      <w:r w:rsidRPr="00671450">
        <w:rPr>
          <w:rFonts w:ascii="Calibri" w:hAnsi="Calibri" w:cs="Calibri"/>
          <w:sz w:val="22"/>
          <w:szCs w:val="22"/>
        </w:rPr>
        <w:t xml:space="preserve">False. </w:t>
      </w:r>
      <w:r w:rsidR="00ED4C05" w:rsidRPr="00671450">
        <w:rPr>
          <w:rFonts w:ascii="Calibri" w:hAnsi="Calibri" w:cs="Calibri"/>
          <w:sz w:val="22"/>
          <w:szCs w:val="22"/>
        </w:rPr>
        <w:t xml:space="preserve">We have evidence in that direction but we cannot confirm 100% based on this data.  We have to consider the values out of this </w:t>
      </w:r>
      <w:proofErr w:type="gramStart"/>
      <w:r w:rsidR="00ED4C05" w:rsidRPr="00671450">
        <w:rPr>
          <w:rFonts w:ascii="Calibri" w:hAnsi="Calibri" w:cs="Calibri"/>
          <w:sz w:val="22"/>
          <w:szCs w:val="22"/>
        </w:rPr>
        <w:t>range(</w:t>
      </w:r>
      <w:proofErr w:type="gramEnd"/>
      <w:r w:rsidR="00ED4C05" w:rsidRPr="00671450">
        <w:rPr>
          <w:rFonts w:ascii="Calibri" w:hAnsi="Calibri" w:cs="Calibri"/>
          <w:sz w:val="22"/>
          <w:szCs w:val="22"/>
        </w:rPr>
        <w:t xml:space="preserve">i.e. more than 95% </w:t>
      </w:r>
      <w:proofErr w:type="spellStart"/>
      <w:r w:rsidR="00ED4C05" w:rsidRPr="00671450">
        <w:rPr>
          <w:rFonts w:ascii="Calibri" w:hAnsi="Calibri" w:cs="Calibri"/>
          <w:sz w:val="22"/>
          <w:szCs w:val="22"/>
        </w:rPr>
        <w:t>confidance</w:t>
      </w:r>
      <w:proofErr w:type="spellEnd"/>
      <w:r w:rsidR="00ED4C05" w:rsidRPr="00671450">
        <w:rPr>
          <w:rFonts w:ascii="Calibri" w:hAnsi="Calibri" w:cs="Calibri"/>
          <w:sz w:val="22"/>
          <w:szCs w:val="22"/>
        </w:rPr>
        <w:t xml:space="preserve"> interval</w:t>
      </w:r>
      <w:r w:rsidR="00ED4C05">
        <w:rPr>
          <w:rFonts w:ascii="Arial" w:hAnsi="Arial" w:cs="Arial"/>
          <w:sz w:val="22"/>
          <w:szCs w:val="22"/>
        </w:rPr>
        <w:t>)</w:t>
      </w:r>
    </w:p>
    <w:p w:rsidR="009A04A8" w:rsidRDefault="009A04A8" w:rsidP="009A04A8">
      <w:pPr>
        <w:pStyle w:val="ListParagraph"/>
        <w:ind w:left="1080"/>
        <w:rPr>
          <w:rFonts w:ascii="Book Antiqua" w:hAnsi="Book Antiqua" w:cs="BookAntiqua"/>
          <w:sz w:val="22"/>
          <w:szCs w:val="22"/>
        </w:rPr>
      </w:pPr>
    </w:p>
    <w:p w:rsidR="000A30DC" w:rsidRDefault="000A30DC" w:rsidP="000A30DC">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p>
    <w:p w:rsidR="0032110B" w:rsidRDefault="0032110B" w:rsidP="0032110B">
      <w:pPr>
        <w:autoSpaceDE w:val="0"/>
        <w:autoSpaceDN w:val="0"/>
        <w:adjustRightInd w:val="0"/>
        <w:rPr>
          <w:rFonts w:ascii="Book Antiqua" w:hAnsi="Book Antiqua" w:cs="BookAntiqua"/>
          <w:sz w:val="22"/>
          <w:szCs w:val="22"/>
        </w:rPr>
      </w:pPr>
    </w:p>
    <w:p w:rsidR="0032110B" w:rsidRPr="00671450" w:rsidRDefault="008143BC" w:rsidP="0032110B">
      <w:pPr>
        <w:autoSpaceDE w:val="0"/>
        <w:autoSpaceDN w:val="0"/>
        <w:adjustRightInd w:val="0"/>
        <w:ind w:left="1080"/>
        <w:rPr>
          <w:rFonts w:ascii="Calibri" w:hAnsi="Calibri" w:cs="Calibri"/>
          <w:sz w:val="22"/>
          <w:szCs w:val="22"/>
        </w:rPr>
      </w:pPr>
      <w:r w:rsidRPr="00671450">
        <w:rPr>
          <w:rFonts w:ascii="Calibri" w:hAnsi="Calibri" w:cs="Calibri"/>
          <w:sz w:val="22"/>
          <w:szCs w:val="22"/>
        </w:rPr>
        <w:t>False</w:t>
      </w:r>
      <w:r w:rsidR="0032110B" w:rsidRPr="00671450">
        <w:rPr>
          <w:rFonts w:ascii="Calibri" w:hAnsi="Calibri" w:cs="Calibri"/>
          <w:sz w:val="22"/>
          <w:szCs w:val="22"/>
        </w:rPr>
        <w:t>. The 95% confidence interval for μ (population mean) applies as long as the sample size is sufficiently large, regardless of the distribution of the sample data, due to the central limit theorem. However, if the sample size is small and the population distribution is non-normal, the confidence interval may not be accurate.</w:t>
      </w:r>
    </w:p>
    <w:p w:rsidR="000A30DC" w:rsidRDefault="000A30DC" w:rsidP="000A30DC">
      <w:pPr>
        <w:autoSpaceDE w:val="0"/>
        <w:autoSpaceDN w:val="0"/>
        <w:adjustRightInd w:val="0"/>
        <w:rPr>
          <w:rFonts w:ascii="Book Antiqua" w:hAnsi="Book Antiqua" w:cs="BookAntiqua"/>
          <w:bCs/>
          <w:sz w:val="22"/>
          <w:szCs w:val="22"/>
        </w:rPr>
      </w:pPr>
    </w:p>
    <w:p w:rsidR="0013326D" w:rsidRDefault="0013326D" w:rsidP="000A30DC">
      <w:pPr>
        <w:autoSpaceDE w:val="0"/>
        <w:autoSpaceDN w:val="0"/>
        <w:adjustRightInd w:val="0"/>
        <w:rPr>
          <w:rFonts w:ascii="Book Antiqua" w:hAnsi="Book Antiqua" w:cs="BookAntiqua"/>
          <w:bCs/>
          <w:sz w:val="22"/>
          <w:szCs w:val="22"/>
        </w:rPr>
      </w:pPr>
    </w:p>
    <w:p w:rsidR="000A30DC" w:rsidRDefault="000A30DC" w:rsidP="008B640D">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What are the chances </w:t>
      </w:r>
      <w:proofErr w:type="gramStart"/>
      <w:r w:rsidRPr="007004E0">
        <w:rPr>
          <w:rFonts w:ascii="Book Antiqua" w:hAnsi="Book Antiqua" w:cs="BookAntiqua"/>
          <w:sz w:val="22"/>
          <w:szCs w:val="22"/>
        </w:rPr>
        <w:t>that</w:t>
      </w:r>
      <w:r w:rsidR="008B640D">
        <w:rPr>
          <w:rFonts w:ascii="Book Antiqua" w:hAnsi="Book Antiqua" w:cs="BookAntiqua"/>
          <w:sz w:val="22"/>
          <w:szCs w:val="22"/>
        </w:rPr>
        <w:t xml:space="preserve"> </w:t>
      </w:r>
      <w:proofErr w:type="gramEnd"/>
      <w:r w:rsidR="002B267B" w:rsidRPr="008B640D">
        <w:rPr>
          <w:rFonts w:ascii="Book Antiqua" w:hAnsi="Book Antiqua" w:cs="BookAntiqua"/>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5pt;height:19.35pt" o:ole="">
            <v:imagedata r:id="rId5" o:title=""/>
          </v:shape>
          <o:OLEObject Type="Embed" ProgID="Equation.3" ShapeID="_x0000_i1025" DrawAspect="Content" ObjectID="_1759631768" r:id="rId6"/>
        </w:object>
      </w:r>
      <w:r w:rsidRPr="007004E0">
        <w:rPr>
          <w:rFonts w:ascii="Book Antiqua" w:hAnsi="Book Antiqua" w:cs="BookAntiqua"/>
          <w:sz w:val="22"/>
          <w:szCs w:val="22"/>
        </w:rPr>
        <w:t>?</w:t>
      </w:r>
    </w:p>
    <w:p w:rsidR="008B640D" w:rsidRPr="007004E0" w:rsidRDefault="008B640D" w:rsidP="000A30DC">
      <w:pPr>
        <w:autoSpaceDE w:val="0"/>
        <w:autoSpaceDN w:val="0"/>
        <w:adjustRightInd w:val="0"/>
        <w:rPr>
          <w:rFonts w:ascii="Book Antiqua" w:hAnsi="Book Antiqua" w:cs="BookAntiqua"/>
          <w:sz w:val="22"/>
          <w:szCs w:val="22"/>
        </w:rPr>
      </w:pP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rsidR="00E3315D"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rsidR="0074170C" w:rsidRDefault="0074170C" w:rsidP="0074170C">
      <w:pPr>
        <w:autoSpaceDE w:val="0"/>
        <w:autoSpaceDN w:val="0"/>
        <w:adjustRightInd w:val="0"/>
        <w:rPr>
          <w:rFonts w:ascii="Book Antiqua" w:hAnsi="Book Antiqua" w:cs="BookAntiqua"/>
          <w:sz w:val="22"/>
          <w:szCs w:val="22"/>
        </w:rPr>
      </w:pPr>
    </w:p>
    <w:p w:rsidR="0074170C" w:rsidRPr="0074170C" w:rsidRDefault="0074170C" w:rsidP="0074170C">
      <w:pPr>
        <w:shd w:val="clear" w:color="auto" w:fill="FFFFFF"/>
        <w:rPr>
          <w:rFonts w:ascii="Arial" w:hAnsi="Arial" w:cs="Arial"/>
          <w:sz w:val="22"/>
          <w:szCs w:val="22"/>
          <w:lang w:val="en-IN" w:eastAsia="en-IN"/>
        </w:rPr>
      </w:pPr>
      <w:proofErr w:type="spellStart"/>
      <w:r>
        <w:rPr>
          <w:rFonts w:ascii="Arial" w:hAnsi="Arial" w:cs="Arial"/>
          <w:sz w:val="22"/>
          <w:szCs w:val="22"/>
        </w:rPr>
        <w:t>Ans</w:t>
      </w:r>
      <w:proofErr w:type="spellEnd"/>
      <w:r>
        <w:rPr>
          <w:rFonts w:ascii="Arial" w:hAnsi="Arial" w:cs="Arial"/>
          <w:sz w:val="22"/>
          <w:szCs w:val="22"/>
        </w:rPr>
        <w:t>:-</w:t>
      </w:r>
      <w:proofErr w:type="spellStart"/>
      <w:r>
        <w:rPr>
          <w:rFonts w:ascii="Arial" w:hAnsi="Arial" w:cs="Arial"/>
          <w:sz w:val="22"/>
          <w:szCs w:val="22"/>
        </w:rPr>
        <w:t>B.This</w:t>
      </w:r>
      <w:proofErr w:type="spellEnd"/>
      <w:r>
        <w:rPr>
          <w:rFonts w:ascii="Arial" w:hAnsi="Arial" w:cs="Arial"/>
          <w:sz w:val="22"/>
          <w:szCs w:val="22"/>
        </w:rPr>
        <w:t xml:space="preserve"> is pure assumption. There is a 50% chance that the sample </w:t>
      </w:r>
      <w:proofErr w:type="gramStart"/>
      <w:r>
        <w:rPr>
          <w:rFonts w:ascii="Arial" w:hAnsi="Arial" w:cs="Arial"/>
          <w:sz w:val="22"/>
          <w:szCs w:val="22"/>
        </w:rPr>
        <w:t>mean(</w:t>
      </w:r>
      <w:proofErr w:type="gramEnd"/>
      <w:r>
        <w:rPr>
          <w:rFonts w:ascii="Arial" w:hAnsi="Arial" w:cs="Arial"/>
          <w:sz w:val="22"/>
          <w:szCs w:val="22"/>
          <w:lang w:val="en-IN" w:eastAsia="en-IN"/>
        </w:rPr>
        <w:t>x̄)</w:t>
      </w:r>
    </w:p>
    <w:p w:rsidR="0074170C" w:rsidRDefault="0074170C" w:rsidP="0074170C">
      <w:pPr>
        <w:shd w:val="clear" w:color="auto" w:fill="FFFFFF"/>
        <w:rPr>
          <w:rFonts w:ascii="Arial" w:hAnsi="Arial" w:cs="Arial"/>
          <w:sz w:val="22"/>
          <w:szCs w:val="22"/>
        </w:rPr>
      </w:pPr>
      <w:proofErr w:type="gramStart"/>
      <w:r>
        <w:rPr>
          <w:rFonts w:ascii="Arial" w:hAnsi="Arial" w:cs="Arial"/>
          <w:sz w:val="22"/>
          <w:szCs w:val="22"/>
        </w:rPr>
        <w:t>greater</w:t>
      </w:r>
      <w:proofErr w:type="gramEnd"/>
      <w:r>
        <w:rPr>
          <w:rFonts w:ascii="Arial" w:hAnsi="Arial" w:cs="Arial"/>
          <w:sz w:val="22"/>
          <w:szCs w:val="22"/>
        </w:rPr>
        <w:t xml:space="preserve"> than the population mean(μ).</w:t>
      </w:r>
    </w:p>
    <w:p w:rsidR="0074170C" w:rsidRPr="007004E0" w:rsidRDefault="0074170C" w:rsidP="0074170C">
      <w:pPr>
        <w:autoSpaceDE w:val="0"/>
        <w:autoSpaceDN w:val="0"/>
        <w:adjustRightInd w:val="0"/>
        <w:rPr>
          <w:rFonts w:ascii="Book Antiqua" w:hAnsi="Book Antiqua" w:cs="BookAntiqua"/>
          <w:sz w:val="22"/>
          <w:szCs w:val="22"/>
        </w:rPr>
      </w:pPr>
    </w:p>
    <w:p w:rsidR="000A30DC" w:rsidRDefault="000A30DC" w:rsidP="000A30DC">
      <w:pPr>
        <w:autoSpaceDE w:val="0"/>
        <w:autoSpaceDN w:val="0"/>
        <w:adjustRightInd w:val="0"/>
        <w:rPr>
          <w:rFonts w:ascii="Book Antiqua" w:hAnsi="Book Antiqua" w:cs="BookAntiqua"/>
          <w:bCs/>
          <w:sz w:val="22"/>
          <w:szCs w:val="22"/>
        </w:rPr>
      </w:pPr>
    </w:p>
    <w:p w:rsidR="008B640D" w:rsidRPr="007004E0" w:rsidRDefault="008B640D" w:rsidP="000A30DC">
      <w:pPr>
        <w:autoSpaceDE w:val="0"/>
        <w:autoSpaceDN w:val="0"/>
        <w:adjustRightInd w:val="0"/>
        <w:rPr>
          <w:rFonts w:ascii="Book Antiqua" w:hAnsi="Book Antiqua" w:cs="BookAntiqua"/>
          <w:bCs/>
          <w:sz w:val="22"/>
          <w:szCs w:val="22"/>
        </w:rPr>
      </w:pPr>
    </w:p>
    <w:p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rsidR="00BC3A5E" w:rsidRPr="007004E0" w:rsidRDefault="00BC3A5E" w:rsidP="00BC3A5E">
      <w:pPr>
        <w:autoSpaceDE w:val="0"/>
        <w:autoSpaceDN w:val="0"/>
        <w:adjustRightInd w:val="0"/>
        <w:rPr>
          <w:rFonts w:ascii="Book Antiqua" w:hAnsi="Book Antiqua" w:cs="BookAntiqua"/>
          <w:sz w:val="22"/>
          <w:szCs w:val="22"/>
        </w:rPr>
      </w:pPr>
    </w:p>
    <w:p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rsidR="008A510C" w:rsidRDefault="008A510C" w:rsidP="008A510C">
      <w:pPr>
        <w:autoSpaceDE w:val="0"/>
        <w:autoSpaceDN w:val="0"/>
        <w:adjustRightInd w:val="0"/>
        <w:rPr>
          <w:rFonts w:ascii="Book Antiqua" w:hAnsi="Book Antiqua" w:cs="BookAntiqua"/>
          <w:sz w:val="22"/>
          <w:szCs w:val="22"/>
        </w:rPr>
      </w:pPr>
    </w:p>
    <w:p w:rsidR="008A510C" w:rsidRPr="007004E0" w:rsidRDefault="00E94575" w:rsidP="008A510C">
      <w:pPr>
        <w:autoSpaceDE w:val="0"/>
        <w:autoSpaceDN w:val="0"/>
        <w:adjustRightInd w:val="0"/>
        <w:rPr>
          <w:rFonts w:ascii="Book Antiqua" w:hAnsi="Book Antiqua" w:cs="BookAntiqua"/>
          <w:sz w:val="22"/>
          <w:szCs w:val="22"/>
        </w:rPr>
      </w:pPr>
      <w:r>
        <w:rPr>
          <w:rFonts w:ascii="Book Antiqua" w:hAnsi="Book Antiqua" w:cs="BookAntiqua"/>
          <w:noProof/>
          <w:sz w:val="22"/>
          <w:szCs w:val="22"/>
          <w:lang w:val="en-IN" w:eastAsia="en-IN"/>
        </w:rPr>
        <w:lastRenderedPageBreak/>
        <w:drawing>
          <wp:inline distT="0" distB="0" distL="0" distR="0">
            <wp:extent cx="5479415" cy="2147570"/>
            <wp:effectExtent l="0" t="0" r="0" b="0"/>
            <wp:docPr id="2" name="Picture 2" descr="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9415" cy="2147570"/>
                    </a:xfrm>
                    <a:prstGeom prst="rect">
                      <a:avLst/>
                    </a:prstGeom>
                    <a:noFill/>
                    <a:ln>
                      <a:noFill/>
                    </a:ln>
                  </pic:spPr>
                </pic:pic>
              </a:graphicData>
            </a:graphic>
          </wp:inline>
        </w:drawing>
      </w:r>
    </w:p>
    <w:p w:rsidR="00BC3A5E" w:rsidRPr="007004E0" w:rsidRDefault="00BC3A5E" w:rsidP="005347FF">
      <w:pPr>
        <w:autoSpaceDE w:val="0"/>
        <w:autoSpaceDN w:val="0"/>
        <w:adjustRightInd w:val="0"/>
        <w:ind w:left="1080"/>
        <w:rPr>
          <w:rFonts w:ascii="Book Antiqua" w:hAnsi="Book Antiqua" w:cs="BookAntiqua"/>
          <w:sz w:val="22"/>
          <w:szCs w:val="22"/>
        </w:rPr>
      </w:pPr>
    </w:p>
    <w:p w:rsidR="00BC3A5E" w:rsidRPr="007004E0" w:rsidRDefault="00BC3A5E" w:rsidP="005347FF">
      <w:pPr>
        <w:numPr>
          <w:ilvl w:val="0"/>
          <w:numId w:val="7"/>
        </w:numPr>
        <w:autoSpaceDE w:val="0"/>
        <w:autoSpaceDN w:val="0"/>
        <w:adjustRightInd w:val="0"/>
        <w:ind w:left="1080"/>
        <w:rPr>
          <w:rFonts w:ascii="Book Antiqua" w:hAnsi="Book Antiqua" w:cs="BookAntiqua"/>
          <w:sz w:val="22"/>
          <w:szCs w:val="22"/>
        </w:rPr>
      </w:pPr>
      <w:proofErr w:type="spellStart"/>
      <w:r w:rsidRPr="007004E0">
        <w:rPr>
          <w:rFonts w:ascii="Book Antiqua" w:hAnsi="Book Antiqua" w:cs="BookAntiqua"/>
          <w:sz w:val="22"/>
          <w:szCs w:val="22"/>
        </w:rPr>
        <w:t>WebSideStory</w:t>
      </w:r>
      <w:proofErr w:type="spellEnd"/>
      <w:r w:rsidRPr="007004E0">
        <w:rPr>
          <w:rFonts w:ascii="Book Antiqua" w:hAnsi="Book Antiqua" w:cs="BookAntiqua"/>
          <w:sz w:val="22"/>
          <w:szCs w:val="22"/>
        </w:rPr>
        <w:t xml:space="preserve">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rsidR="000A30DC" w:rsidRDefault="000A30DC" w:rsidP="000A30DC">
      <w:pPr>
        <w:autoSpaceDE w:val="0"/>
        <w:autoSpaceDN w:val="0"/>
        <w:adjustRightInd w:val="0"/>
        <w:rPr>
          <w:rFonts w:ascii="Book Antiqua" w:hAnsi="Book Antiqua" w:cs="BookAntiqua"/>
          <w:bCs/>
          <w:sz w:val="22"/>
          <w:szCs w:val="22"/>
        </w:rPr>
      </w:pPr>
    </w:p>
    <w:p w:rsidR="008A510C" w:rsidRDefault="008A510C" w:rsidP="008A510C">
      <w:pPr>
        <w:autoSpaceDE w:val="0"/>
        <w:autoSpaceDN w:val="0"/>
        <w:adjustRightInd w:val="0"/>
        <w:ind w:left="1080"/>
        <w:rPr>
          <w:rFonts w:ascii="Book Antiqua" w:hAnsi="Book Antiqua" w:cs="BookAntiqua"/>
          <w:bCs/>
          <w:sz w:val="22"/>
          <w:szCs w:val="22"/>
        </w:rPr>
      </w:pPr>
      <w:r>
        <w:rPr>
          <w:rFonts w:ascii="Book Antiqua" w:hAnsi="Book Antiqua" w:cs="BookAntiqua"/>
          <w:bCs/>
          <w:sz w:val="22"/>
          <w:szCs w:val="22"/>
        </w:rPr>
        <w:t>Yes</w:t>
      </w:r>
    </w:p>
    <w:p w:rsidR="00B4772C" w:rsidRPr="007004E0" w:rsidRDefault="00B4772C" w:rsidP="000A30DC">
      <w:pPr>
        <w:autoSpaceDE w:val="0"/>
        <w:autoSpaceDN w:val="0"/>
        <w:adjustRightInd w:val="0"/>
        <w:rPr>
          <w:rFonts w:ascii="Book Antiqua" w:hAnsi="Book Antiqua" w:cs="BookAntiqua"/>
          <w:bCs/>
          <w:sz w:val="22"/>
          <w:szCs w:val="22"/>
        </w:rPr>
      </w:pPr>
    </w:p>
    <w:p w:rsidR="007D5069" w:rsidRPr="00D65D71" w:rsidRDefault="007D5069" w:rsidP="00B4772C">
      <w:pPr>
        <w:numPr>
          <w:ilvl w:val="0"/>
          <w:numId w:val="1"/>
        </w:numPr>
        <w:autoSpaceDE w:val="0"/>
        <w:autoSpaceDN w:val="0"/>
        <w:adjustRightInd w:val="0"/>
        <w:ind w:left="360"/>
        <w:rPr>
          <w:rFonts w:ascii="Book Antiqua" w:hAnsi="Book Antiqua" w:cs="BookAntiqua"/>
          <w:b/>
          <w:sz w:val="22"/>
          <w:szCs w:val="22"/>
        </w:rPr>
      </w:pPr>
      <w:r w:rsidRPr="00D65D71">
        <w:rPr>
          <w:rFonts w:ascii="Book Antiqua" w:hAnsi="Book Antiqua" w:cs="BookAntiqua"/>
          <w:b/>
          <w:sz w:val="22"/>
          <w:szCs w:val="22"/>
        </w:rPr>
        <w:t>A book publisher monitors the size of shipments of its textbooks to university bookstores. For a sample of texts used at various schools, the 95% confi</w:t>
      </w:r>
      <w:r w:rsidR="00B4772C" w:rsidRPr="00D65D71">
        <w:rPr>
          <w:rFonts w:ascii="Book Antiqua" w:hAnsi="Book Antiqua" w:cs="BookAntiqua"/>
          <w:b/>
          <w:sz w:val="22"/>
          <w:szCs w:val="22"/>
        </w:rPr>
        <w:t xml:space="preserve">dence interval for the size of </w:t>
      </w:r>
      <w:r w:rsidRPr="00D65D71">
        <w:rPr>
          <w:rFonts w:ascii="Book Antiqua" w:hAnsi="Book Antiqua" w:cs="BookAntiqua"/>
          <w:b/>
          <w:sz w:val="22"/>
          <w:szCs w:val="22"/>
        </w:rPr>
        <w:t>the shipment was 250 ± 45 books. Which, if any, of the following interpretations of this</w:t>
      </w:r>
      <w:r w:rsidR="00BC3A5E" w:rsidRPr="00D65D71">
        <w:rPr>
          <w:rFonts w:ascii="Book Antiqua" w:hAnsi="Book Antiqua" w:cs="BookAntiqua"/>
          <w:b/>
          <w:sz w:val="22"/>
          <w:szCs w:val="22"/>
        </w:rPr>
        <w:t xml:space="preserve"> </w:t>
      </w:r>
      <w:r w:rsidRPr="00D65D71">
        <w:rPr>
          <w:rFonts w:ascii="Book Antiqua" w:hAnsi="Book Antiqua" w:cs="BookAntiqua"/>
          <w:b/>
          <w:sz w:val="22"/>
          <w:szCs w:val="22"/>
        </w:rPr>
        <w:t>interval are correct?</w:t>
      </w:r>
    </w:p>
    <w:p w:rsidR="00BC3A5E" w:rsidRPr="007004E0" w:rsidRDefault="00BC3A5E" w:rsidP="007D5069">
      <w:pPr>
        <w:autoSpaceDE w:val="0"/>
        <w:autoSpaceDN w:val="0"/>
        <w:adjustRightInd w:val="0"/>
        <w:rPr>
          <w:rFonts w:ascii="Book Antiqua" w:hAnsi="Book Antiqua" w:cs="BookAntiqua"/>
          <w:sz w:val="22"/>
          <w:szCs w:val="22"/>
        </w:rPr>
      </w:pPr>
    </w:p>
    <w:p w:rsidR="00D65D71" w:rsidRPr="00D65D71" w:rsidRDefault="007D5069" w:rsidP="00D65D71">
      <w:pPr>
        <w:numPr>
          <w:ilvl w:val="0"/>
          <w:numId w:val="10"/>
        </w:numPr>
        <w:autoSpaceDE w:val="0"/>
        <w:autoSpaceDN w:val="0"/>
        <w:adjustRightInd w:val="0"/>
        <w:ind w:left="1080"/>
        <w:rPr>
          <w:rFonts w:ascii="Book Antiqua" w:hAnsi="Book Antiqua" w:cs="BookAntiqua"/>
          <w:b/>
          <w:sz w:val="22"/>
          <w:szCs w:val="22"/>
        </w:rPr>
      </w:pPr>
      <w:r w:rsidRPr="00D65D71">
        <w:rPr>
          <w:rFonts w:ascii="Book Antiqua" w:hAnsi="Book Antiqua" w:cs="BookAntiqua"/>
          <w:b/>
          <w:sz w:val="22"/>
          <w:szCs w:val="22"/>
        </w:rPr>
        <w:t>All shipments are between 205 and 295 books.</w:t>
      </w:r>
    </w:p>
    <w:p w:rsidR="00D65D71" w:rsidRPr="00D65D71" w:rsidRDefault="00D65D71" w:rsidP="00D65D71">
      <w:pPr>
        <w:autoSpaceDE w:val="0"/>
        <w:autoSpaceDN w:val="0"/>
        <w:adjustRightInd w:val="0"/>
        <w:ind w:left="720"/>
        <w:rPr>
          <w:rFonts w:ascii="Book Antiqua" w:hAnsi="Book Antiqua" w:cs="BookAntiqua"/>
          <w:b/>
          <w:sz w:val="22"/>
          <w:szCs w:val="22"/>
        </w:rPr>
      </w:pPr>
    </w:p>
    <w:p w:rsidR="00CA13CD" w:rsidRPr="00CA13CD" w:rsidRDefault="004F3B72" w:rsidP="00CA13CD">
      <w:pPr>
        <w:numPr>
          <w:ilvl w:val="0"/>
          <w:numId w:val="14"/>
        </w:numPr>
        <w:ind w:left="1080"/>
        <w:rPr>
          <w:rFonts w:asciiTheme="minorHAnsi" w:eastAsia="Book Antiqua" w:hAnsiTheme="minorHAnsi" w:cstheme="minorHAnsi"/>
          <w:bCs/>
          <w:sz w:val="22"/>
          <w:szCs w:val="22"/>
        </w:rPr>
      </w:pPr>
      <w:proofErr w:type="spellStart"/>
      <w:r w:rsidRPr="00D65D71">
        <w:rPr>
          <w:rFonts w:ascii="Arial" w:hAnsi="Arial" w:cs="Arial"/>
          <w:sz w:val="22"/>
          <w:szCs w:val="22"/>
        </w:rPr>
        <w:t>Ans</w:t>
      </w:r>
      <w:proofErr w:type="spellEnd"/>
      <w:r w:rsidRPr="00D65D71">
        <w:rPr>
          <w:rFonts w:ascii="Arial" w:hAnsi="Arial" w:cs="Arial"/>
          <w:sz w:val="22"/>
          <w:szCs w:val="22"/>
        </w:rPr>
        <w:t xml:space="preserve">: </w:t>
      </w:r>
      <w:r w:rsidR="00CA13CD">
        <w:rPr>
          <w:rFonts w:ascii="Book Antiqua" w:eastAsia="Book Antiqua" w:hAnsi="Book Antiqua" w:cs="Book Antiqua"/>
          <w:sz w:val="22"/>
          <w:szCs w:val="22"/>
        </w:rPr>
        <w:t xml:space="preserve">- </w:t>
      </w:r>
      <w:r w:rsidR="00CA13CD" w:rsidRPr="00CA13CD">
        <w:rPr>
          <w:rFonts w:asciiTheme="minorHAnsi" w:eastAsia="Book Antiqua" w:hAnsiTheme="minorHAnsi" w:cstheme="minorHAnsi"/>
          <w:bCs/>
          <w:sz w:val="22"/>
          <w:szCs w:val="22"/>
        </w:rPr>
        <w:t>This interpretation is not correct. The confidence interval provides an estimate of the range in which the true population mean is likely to fall, not the range for individual shipments.</w:t>
      </w:r>
    </w:p>
    <w:p w:rsidR="004F3B72" w:rsidRPr="00CA13CD" w:rsidRDefault="004F3B72" w:rsidP="00D65D71">
      <w:pPr>
        <w:autoSpaceDE w:val="0"/>
        <w:autoSpaceDN w:val="0"/>
        <w:adjustRightInd w:val="0"/>
        <w:ind w:left="720"/>
        <w:rPr>
          <w:rFonts w:asciiTheme="minorHAnsi" w:hAnsiTheme="minorHAnsi" w:cstheme="minorHAnsi"/>
          <w:sz w:val="22"/>
          <w:szCs w:val="22"/>
        </w:rPr>
      </w:pPr>
    </w:p>
    <w:p w:rsidR="004F3B72" w:rsidRPr="00CA13CD" w:rsidRDefault="004F3B72" w:rsidP="004F3B72">
      <w:pPr>
        <w:autoSpaceDE w:val="0"/>
        <w:autoSpaceDN w:val="0"/>
        <w:adjustRightInd w:val="0"/>
        <w:ind w:left="1080"/>
        <w:rPr>
          <w:rFonts w:asciiTheme="minorHAnsi" w:hAnsiTheme="minorHAnsi" w:cstheme="minorHAnsi"/>
          <w:sz w:val="22"/>
          <w:szCs w:val="22"/>
        </w:rPr>
      </w:pP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D65D71" w:rsidRDefault="00950A57" w:rsidP="00B4772C">
      <w:pPr>
        <w:numPr>
          <w:ilvl w:val="0"/>
          <w:numId w:val="10"/>
        </w:numPr>
        <w:autoSpaceDE w:val="0"/>
        <w:autoSpaceDN w:val="0"/>
        <w:adjustRightInd w:val="0"/>
        <w:ind w:left="1080"/>
        <w:rPr>
          <w:rFonts w:ascii="Book Antiqua" w:hAnsi="Book Antiqua" w:cs="BookAntiqua"/>
          <w:sz w:val="22"/>
          <w:szCs w:val="22"/>
        </w:rPr>
      </w:pPr>
      <w:r w:rsidRPr="00D65D71">
        <w:rPr>
          <w:rFonts w:ascii="Book Antiqua" w:hAnsi="Book Antiqua" w:cs="BookAntiqua"/>
          <w:b/>
          <w:sz w:val="22"/>
          <w:szCs w:val="22"/>
        </w:rPr>
        <w:t>95% of shipments are between 205 and 295</w:t>
      </w:r>
      <w:r w:rsidR="007D5069" w:rsidRPr="00D65D71">
        <w:rPr>
          <w:rFonts w:ascii="Book Antiqua" w:hAnsi="Book Antiqua" w:cs="BookAntiqua"/>
          <w:b/>
          <w:sz w:val="22"/>
          <w:szCs w:val="22"/>
        </w:rPr>
        <w:t xml:space="preserve"> books</w:t>
      </w:r>
      <w:r w:rsidR="007D5069" w:rsidRPr="00D65D71">
        <w:rPr>
          <w:rFonts w:ascii="Book Antiqua" w:hAnsi="Book Antiqua" w:cs="BookAntiqua"/>
          <w:sz w:val="22"/>
          <w:szCs w:val="22"/>
        </w:rPr>
        <w:t>.</w:t>
      </w:r>
    </w:p>
    <w:p w:rsidR="00D65D71" w:rsidRPr="00D65D71" w:rsidRDefault="00D65D71" w:rsidP="00991AA2">
      <w:pPr>
        <w:shd w:val="clear" w:color="auto" w:fill="FFFFFF"/>
        <w:ind w:firstLine="720"/>
        <w:rPr>
          <w:rFonts w:ascii="Arial" w:hAnsi="Arial" w:cs="Arial"/>
          <w:sz w:val="22"/>
          <w:szCs w:val="22"/>
        </w:rPr>
      </w:pPr>
    </w:p>
    <w:p w:rsidR="00CA13CD" w:rsidRPr="00CA13CD" w:rsidRDefault="00CA13CD" w:rsidP="00CA13CD">
      <w:pPr>
        <w:rPr>
          <w:rFonts w:asciiTheme="minorHAnsi" w:eastAsia="Book Antiqua" w:hAnsiTheme="minorHAnsi" w:cstheme="minorHAnsi"/>
          <w:bCs/>
          <w:sz w:val="22"/>
          <w:szCs w:val="22"/>
        </w:rPr>
      </w:pPr>
      <w:r>
        <w:rPr>
          <w:rFonts w:ascii="Arial" w:hAnsi="Arial" w:cs="Arial"/>
          <w:sz w:val="22"/>
          <w:szCs w:val="22"/>
        </w:rPr>
        <w:t xml:space="preserve">         </w:t>
      </w:r>
      <w:proofErr w:type="spellStart"/>
      <w:r w:rsidR="00991AA2">
        <w:rPr>
          <w:rFonts w:ascii="Arial" w:hAnsi="Arial" w:cs="Arial"/>
          <w:sz w:val="22"/>
          <w:szCs w:val="22"/>
        </w:rPr>
        <w:t>Ans</w:t>
      </w:r>
      <w:proofErr w:type="spellEnd"/>
      <w:proofErr w:type="gramStart"/>
      <w:r>
        <w:rPr>
          <w:rFonts w:ascii="Arial" w:hAnsi="Arial" w:cs="Arial"/>
          <w:sz w:val="22"/>
          <w:szCs w:val="22"/>
        </w:rPr>
        <w:t>:-</w:t>
      </w:r>
      <w:proofErr w:type="gramEnd"/>
      <w:r>
        <w:rPr>
          <w:rFonts w:ascii="Arial" w:hAnsi="Arial" w:cs="Arial"/>
          <w:sz w:val="22"/>
          <w:szCs w:val="22"/>
        </w:rPr>
        <w:t xml:space="preserve"> </w:t>
      </w:r>
      <w:r w:rsidRPr="00CA13CD">
        <w:rPr>
          <w:rFonts w:asciiTheme="minorHAnsi" w:eastAsia="Book Antiqua" w:hAnsiTheme="minorHAnsi" w:cstheme="minorHAnsi"/>
          <w:bCs/>
          <w:sz w:val="22"/>
          <w:szCs w:val="22"/>
        </w:rPr>
        <w:t>This interpretation is not correct. The confidence interval provides information about the likely range for the population mean, not for individual shipments. It does not make a statement about a specific percentage of shipments falling within this range.</w:t>
      </w:r>
    </w:p>
    <w:p w:rsidR="00991AA2" w:rsidRPr="00991AA2" w:rsidRDefault="00991AA2" w:rsidP="00991AA2">
      <w:pPr>
        <w:shd w:val="clear" w:color="auto" w:fill="FFFFFF"/>
        <w:ind w:firstLine="720"/>
        <w:rPr>
          <w:rFonts w:ascii="Arial" w:hAnsi="Arial" w:cs="Arial"/>
          <w:sz w:val="22"/>
          <w:szCs w:val="22"/>
          <w:lang w:val="en-IN" w:eastAsia="en-IN"/>
        </w:rPr>
      </w:pPr>
    </w:p>
    <w:p w:rsidR="00991AA2" w:rsidRPr="007004E0" w:rsidRDefault="00991AA2" w:rsidP="00991AA2">
      <w:pPr>
        <w:autoSpaceDE w:val="0"/>
        <w:autoSpaceDN w:val="0"/>
        <w:adjustRightInd w:val="0"/>
        <w:ind w:left="1080"/>
        <w:rPr>
          <w:rFonts w:ascii="Book Antiqua" w:hAnsi="Book Antiqua" w:cs="BookAntiqua"/>
          <w:sz w:val="22"/>
          <w:szCs w:val="22"/>
        </w:rPr>
      </w:pP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8A0F56" w:rsidRDefault="007D5069" w:rsidP="00B4772C">
      <w:pPr>
        <w:numPr>
          <w:ilvl w:val="0"/>
          <w:numId w:val="10"/>
        </w:numPr>
        <w:autoSpaceDE w:val="0"/>
        <w:autoSpaceDN w:val="0"/>
        <w:adjustRightInd w:val="0"/>
        <w:ind w:left="1080"/>
        <w:rPr>
          <w:rFonts w:ascii="Book Antiqua" w:hAnsi="Book Antiqua" w:cs="BookAntiqua"/>
          <w:b/>
          <w:sz w:val="22"/>
          <w:szCs w:val="22"/>
        </w:rPr>
      </w:pPr>
      <w:r w:rsidRPr="008A0F56">
        <w:rPr>
          <w:rFonts w:ascii="Book Antiqua" w:hAnsi="Book Antiqua" w:cs="BookAntiqua"/>
          <w:b/>
          <w:sz w:val="22"/>
          <w:szCs w:val="22"/>
        </w:rPr>
        <w:t>The procedure that produced this interval generates ranges that hold the population mean for 95% of samples.</w:t>
      </w:r>
    </w:p>
    <w:p w:rsidR="008A0F56" w:rsidRDefault="00991AA2" w:rsidP="008A0F56">
      <w:pPr>
        <w:autoSpaceDE w:val="0"/>
        <w:autoSpaceDN w:val="0"/>
        <w:adjustRightInd w:val="0"/>
        <w:ind w:left="720"/>
        <w:rPr>
          <w:rFonts w:ascii="Book Antiqua" w:hAnsi="Book Antiqua" w:cs="BookAntiqua"/>
          <w:sz w:val="22"/>
          <w:szCs w:val="22"/>
        </w:rPr>
      </w:pPr>
      <w:proofErr w:type="spellStart"/>
      <w:r w:rsidRPr="008A0F56">
        <w:rPr>
          <w:rFonts w:ascii="Book Antiqua" w:hAnsi="Book Antiqua" w:cs="BookAntiqua"/>
          <w:b/>
          <w:sz w:val="22"/>
          <w:szCs w:val="22"/>
        </w:rPr>
        <w:t>Ans</w:t>
      </w:r>
      <w:proofErr w:type="spellEnd"/>
      <w:r w:rsidRPr="008A0F56">
        <w:rPr>
          <w:rFonts w:ascii="Book Antiqua" w:hAnsi="Book Antiqua" w:cs="BookAntiqua"/>
          <w:b/>
          <w:sz w:val="22"/>
          <w:szCs w:val="22"/>
        </w:rPr>
        <w:t>:-</w:t>
      </w:r>
      <w:r>
        <w:rPr>
          <w:rFonts w:ascii="Book Antiqua" w:hAnsi="Book Antiqua" w:cs="BookAntiqua"/>
          <w:sz w:val="22"/>
          <w:szCs w:val="22"/>
        </w:rPr>
        <w:t xml:space="preserve"> </w:t>
      </w:r>
    </w:p>
    <w:p w:rsidR="00CA13CD" w:rsidRPr="00CA13CD" w:rsidRDefault="00CA13CD" w:rsidP="00CA13CD">
      <w:pPr>
        <w:rPr>
          <w:rFonts w:asciiTheme="minorHAnsi" w:eastAsia="Book Antiqua" w:hAnsiTheme="minorHAnsi" w:cstheme="minorHAnsi"/>
          <w:bCs/>
          <w:sz w:val="22"/>
          <w:szCs w:val="22"/>
        </w:rPr>
      </w:pPr>
      <w:r>
        <w:rPr>
          <w:rFonts w:ascii="Book Antiqua" w:eastAsia="Book Antiqua" w:hAnsi="Book Antiqua" w:cs="Book Antiqua"/>
          <w:b/>
          <w:bCs/>
          <w:sz w:val="22"/>
          <w:szCs w:val="22"/>
        </w:rPr>
        <w:t xml:space="preserve">              </w:t>
      </w:r>
      <w:r w:rsidRPr="00CA13CD">
        <w:rPr>
          <w:rFonts w:asciiTheme="minorHAnsi" w:eastAsia="Book Antiqua" w:hAnsiTheme="minorHAnsi" w:cstheme="minorHAnsi"/>
          <w:bCs/>
          <w:sz w:val="22"/>
          <w:szCs w:val="22"/>
        </w:rPr>
        <w:t>This interpretation is correct. The 95% confidence interval implies that if we were to repeat the sampling process many times and construct a confidence interval for each sample, approximately 95% of these intervals would contain the true population mean.</w:t>
      </w:r>
    </w:p>
    <w:p w:rsidR="00CA13CD" w:rsidRDefault="00CA13CD" w:rsidP="00CA13CD">
      <w:pPr>
        <w:ind w:left="1080"/>
        <w:rPr>
          <w:rFonts w:ascii="Book Antiqua" w:eastAsia="Book Antiqua" w:hAnsi="Book Antiqua" w:cs="Book Antiqua"/>
          <w:sz w:val="22"/>
          <w:szCs w:val="22"/>
        </w:rPr>
      </w:pPr>
    </w:p>
    <w:p w:rsidR="00BC3A5E" w:rsidRPr="007004E0" w:rsidRDefault="00BC3A5E" w:rsidP="00B4772C">
      <w:pPr>
        <w:autoSpaceDE w:val="0"/>
        <w:autoSpaceDN w:val="0"/>
        <w:adjustRightInd w:val="0"/>
        <w:ind w:left="1080"/>
        <w:rPr>
          <w:rFonts w:ascii="Book Antiqua" w:hAnsi="Book Antiqua" w:cs="BookAntiqua"/>
          <w:sz w:val="22"/>
          <w:szCs w:val="22"/>
        </w:rPr>
      </w:pPr>
    </w:p>
    <w:p w:rsidR="007D5069" w:rsidRPr="00983DC5" w:rsidRDefault="007D5069" w:rsidP="00B4772C">
      <w:pPr>
        <w:numPr>
          <w:ilvl w:val="0"/>
          <w:numId w:val="10"/>
        </w:numPr>
        <w:autoSpaceDE w:val="0"/>
        <w:autoSpaceDN w:val="0"/>
        <w:adjustRightInd w:val="0"/>
        <w:ind w:left="1080"/>
        <w:rPr>
          <w:rFonts w:ascii="Book Antiqua" w:hAnsi="Book Antiqua" w:cs="BookAntiqua"/>
          <w:b/>
          <w:sz w:val="22"/>
          <w:szCs w:val="22"/>
        </w:rPr>
      </w:pPr>
      <w:r w:rsidRPr="00983DC5">
        <w:rPr>
          <w:rFonts w:ascii="Book Antiqua" w:hAnsi="Book Antiqua" w:cs="BookAntiqua"/>
          <w:b/>
          <w:sz w:val="22"/>
          <w:szCs w:val="22"/>
        </w:rPr>
        <w:t xml:space="preserve">If we get another sample, then we can be 95% sure that the mean of this second </w:t>
      </w:r>
      <w:r w:rsidR="00950A57" w:rsidRPr="00983DC5">
        <w:rPr>
          <w:rFonts w:ascii="Book Antiqua" w:hAnsi="Book Antiqua" w:cs="BookAntiqua"/>
          <w:b/>
          <w:sz w:val="22"/>
          <w:szCs w:val="22"/>
        </w:rPr>
        <w:t>sample is between 205 and 295</w:t>
      </w:r>
      <w:r w:rsidRPr="00983DC5">
        <w:rPr>
          <w:rFonts w:ascii="Book Antiqua" w:hAnsi="Book Antiqua" w:cs="BookAntiqua"/>
          <w:b/>
          <w:sz w:val="22"/>
          <w:szCs w:val="22"/>
        </w:rPr>
        <w:t>.</w:t>
      </w:r>
    </w:p>
    <w:p w:rsidR="00991AA2" w:rsidRPr="00671450" w:rsidRDefault="00991AA2" w:rsidP="00991AA2">
      <w:pPr>
        <w:autoSpaceDE w:val="0"/>
        <w:autoSpaceDN w:val="0"/>
        <w:adjustRightInd w:val="0"/>
        <w:ind w:left="1080"/>
        <w:rPr>
          <w:rFonts w:ascii="Calibri" w:hAnsi="Calibri" w:cs="Calibri"/>
          <w:sz w:val="22"/>
          <w:szCs w:val="22"/>
        </w:rPr>
      </w:pPr>
    </w:p>
    <w:p w:rsidR="00983DC5" w:rsidRDefault="00983DC5" w:rsidP="00983DC5">
      <w:pPr>
        <w:autoSpaceDE w:val="0"/>
        <w:autoSpaceDN w:val="0"/>
        <w:adjustRightInd w:val="0"/>
        <w:ind w:firstLine="720"/>
        <w:rPr>
          <w:rFonts w:ascii="Calibri" w:hAnsi="Calibri" w:cs="Calibri"/>
          <w:b/>
          <w:sz w:val="22"/>
          <w:szCs w:val="22"/>
        </w:rPr>
      </w:pPr>
      <w:proofErr w:type="spellStart"/>
      <w:r w:rsidRPr="00671450">
        <w:rPr>
          <w:rFonts w:ascii="Calibri" w:hAnsi="Calibri" w:cs="Calibri"/>
          <w:b/>
          <w:sz w:val="22"/>
          <w:szCs w:val="22"/>
        </w:rPr>
        <w:t>Ans</w:t>
      </w:r>
      <w:proofErr w:type="spellEnd"/>
      <w:r w:rsidRPr="00671450">
        <w:rPr>
          <w:rFonts w:ascii="Calibri" w:hAnsi="Calibri" w:cs="Calibri"/>
          <w:b/>
          <w:sz w:val="22"/>
          <w:szCs w:val="22"/>
        </w:rPr>
        <w:t>:-</w:t>
      </w:r>
    </w:p>
    <w:p w:rsidR="00CA13CD" w:rsidRPr="00CA13CD" w:rsidRDefault="00CA13CD" w:rsidP="00983DC5">
      <w:pPr>
        <w:autoSpaceDE w:val="0"/>
        <w:autoSpaceDN w:val="0"/>
        <w:adjustRightInd w:val="0"/>
        <w:ind w:firstLine="720"/>
        <w:rPr>
          <w:rFonts w:ascii="Book Antiqua" w:eastAsia="Book Antiqua" w:hAnsi="Book Antiqua" w:cs="Book Antiqua"/>
          <w:bCs/>
          <w:sz w:val="22"/>
          <w:szCs w:val="22"/>
        </w:rPr>
      </w:pPr>
      <w:r w:rsidRPr="00CA13CD">
        <w:rPr>
          <w:rFonts w:ascii="Book Antiqua" w:eastAsia="Book Antiqua" w:hAnsi="Book Antiqua" w:cs="Book Antiqua"/>
          <w:bCs/>
          <w:sz w:val="22"/>
          <w:szCs w:val="22"/>
        </w:rPr>
        <w:t>This interpretation is not correct. The confidence interval is specifically about the population mean, not the mean of a second sample. It is about the range that likely contains the true population mean, not the range for individual sample means</w:t>
      </w:r>
    </w:p>
    <w:p w:rsidR="00CA13CD" w:rsidRPr="00671450" w:rsidRDefault="00CA13CD" w:rsidP="00983DC5">
      <w:pPr>
        <w:autoSpaceDE w:val="0"/>
        <w:autoSpaceDN w:val="0"/>
        <w:adjustRightInd w:val="0"/>
        <w:ind w:firstLine="720"/>
        <w:rPr>
          <w:rFonts w:ascii="Calibri" w:hAnsi="Calibri" w:cs="Calibri"/>
          <w:b/>
          <w:sz w:val="22"/>
          <w:szCs w:val="22"/>
        </w:rPr>
      </w:pPr>
    </w:p>
    <w:p w:rsidR="0057135A" w:rsidRDefault="007D5069" w:rsidP="000A30D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rsidR="00983DC5" w:rsidRPr="00671450" w:rsidRDefault="00983DC5" w:rsidP="00991AA2">
      <w:pPr>
        <w:shd w:val="clear" w:color="auto" w:fill="FFFFFF"/>
        <w:ind w:left="360" w:firstLine="720"/>
        <w:rPr>
          <w:rFonts w:ascii="Calibri" w:hAnsi="Calibri" w:cs="Calibri"/>
          <w:sz w:val="22"/>
          <w:szCs w:val="22"/>
        </w:rPr>
      </w:pPr>
    </w:p>
    <w:p w:rsidR="00CA13CD" w:rsidRPr="00BD5F2F" w:rsidRDefault="00CA13CD" w:rsidP="00CA13CD">
      <w:pPr>
        <w:ind w:left="720"/>
        <w:rPr>
          <w:rFonts w:ascii="Book Antiqua" w:eastAsia="Book Antiqua" w:hAnsi="Book Antiqua" w:cs="Book Antiqua"/>
          <w:b/>
          <w:bCs/>
          <w:sz w:val="22"/>
          <w:szCs w:val="22"/>
        </w:rPr>
      </w:pPr>
      <w:proofErr w:type="spellStart"/>
      <w:r w:rsidRPr="00CA13CD">
        <w:rPr>
          <w:rFonts w:asciiTheme="minorHAnsi" w:eastAsia="Book Antiqua" w:hAnsiTheme="minorHAnsi" w:cstheme="minorHAnsi"/>
          <w:b/>
          <w:bCs/>
          <w:sz w:val="22"/>
          <w:szCs w:val="22"/>
        </w:rPr>
        <w:t>Ans</w:t>
      </w:r>
      <w:proofErr w:type="spellEnd"/>
      <w:r w:rsidRPr="00CA13CD">
        <w:rPr>
          <w:rFonts w:asciiTheme="minorHAnsi" w:eastAsia="Book Antiqua" w:hAnsiTheme="minorHAnsi" w:cstheme="minorHAnsi"/>
          <w:b/>
          <w:bCs/>
          <w:sz w:val="22"/>
          <w:szCs w:val="22"/>
        </w:rPr>
        <w:t xml:space="preserve">- </w:t>
      </w:r>
      <w:r w:rsidRPr="00CA13CD">
        <w:rPr>
          <w:rFonts w:asciiTheme="minorHAnsi" w:eastAsia="Book Antiqua" w:hAnsiTheme="minorHAnsi" w:cstheme="minorHAnsi"/>
          <w:bCs/>
          <w:sz w:val="22"/>
          <w:szCs w:val="22"/>
        </w:rPr>
        <w:t>This interpretation is not correct. The confidence interval provided in the question is 250 ± 45 books, which corresponds to the range (205, 295). It does not include the range 160 to 340</w:t>
      </w:r>
      <w:r w:rsidRPr="00BD5F2F">
        <w:rPr>
          <w:rFonts w:ascii="Book Antiqua" w:eastAsia="Book Antiqua" w:hAnsi="Book Antiqua" w:cs="Book Antiqua"/>
          <w:b/>
          <w:bCs/>
          <w:sz w:val="22"/>
          <w:szCs w:val="22"/>
        </w:rPr>
        <w:t>.</w:t>
      </w:r>
    </w:p>
    <w:p w:rsidR="00CA13CD" w:rsidRPr="00BD5F2F" w:rsidRDefault="00CA13CD" w:rsidP="00CA13CD">
      <w:pPr>
        <w:rPr>
          <w:rFonts w:ascii="Book Antiqua" w:eastAsia="Book Antiqua" w:hAnsi="Book Antiqua" w:cs="Book Antiqua"/>
          <w:b/>
          <w:bCs/>
          <w:sz w:val="22"/>
          <w:szCs w:val="22"/>
        </w:rPr>
      </w:pPr>
      <w:bookmarkStart w:id="0" w:name="_GoBack"/>
      <w:bookmarkEnd w:id="0"/>
    </w:p>
    <w:p w:rsidR="00991AA2" w:rsidRDefault="00991AA2" w:rsidP="00991AA2">
      <w:pPr>
        <w:autoSpaceDE w:val="0"/>
        <w:autoSpaceDN w:val="0"/>
        <w:adjustRightInd w:val="0"/>
        <w:ind w:left="1080"/>
        <w:rPr>
          <w:rFonts w:ascii="Book Antiqua" w:hAnsi="Book Antiqua" w:cs="BookAntiqua"/>
          <w:sz w:val="22"/>
          <w:szCs w:val="22"/>
        </w:rPr>
      </w:pPr>
    </w:p>
    <w:p w:rsidR="00991AA2" w:rsidRDefault="00991AA2" w:rsidP="00991AA2">
      <w:pPr>
        <w:autoSpaceDE w:val="0"/>
        <w:autoSpaceDN w:val="0"/>
        <w:adjustRightInd w:val="0"/>
        <w:rPr>
          <w:rFonts w:ascii="Book Antiqua" w:hAnsi="Book Antiqua" w:cs="BookAntiqua"/>
          <w:sz w:val="22"/>
          <w:szCs w:val="22"/>
        </w:rPr>
      </w:pPr>
    </w:p>
    <w:p w:rsidR="00991AA2" w:rsidRPr="00991AA2" w:rsidRDefault="00991AA2" w:rsidP="00991AA2">
      <w:pPr>
        <w:autoSpaceDE w:val="0"/>
        <w:autoSpaceDN w:val="0"/>
        <w:adjustRightInd w:val="0"/>
        <w:rPr>
          <w:rFonts w:ascii="Book Antiqua" w:hAnsi="Book Antiqua" w:cs="BookAntiqua"/>
          <w:sz w:val="22"/>
          <w:szCs w:val="22"/>
        </w:rPr>
      </w:pPr>
    </w:p>
    <w:p w:rsidR="00B4772C" w:rsidRDefault="00B4772C" w:rsidP="000A30DC">
      <w:pPr>
        <w:autoSpaceDE w:val="0"/>
        <w:autoSpaceDN w:val="0"/>
        <w:adjustRightInd w:val="0"/>
        <w:rPr>
          <w:rFonts w:ascii="Book Antiqua" w:hAnsi="Book Antiqua" w:cs="BookAntiqua"/>
          <w:sz w:val="22"/>
          <w:szCs w:val="22"/>
        </w:rPr>
      </w:pPr>
    </w:p>
    <w:p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rsidR="00B4772C" w:rsidRPr="007004E0" w:rsidRDefault="00B4772C" w:rsidP="00B4772C">
      <w:pPr>
        <w:autoSpaceDE w:val="0"/>
        <w:autoSpaceDN w:val="0"/>
        <w:adjustRightInd w:val="0"/>
        <w:rPr>
          <w:rFonts w:ascii="Book Antiqua" w:hAnsi="Book Antiqua" w:cs="BookAntiqua"/>
          <w:sz w:val="22"/>
          <w:szCs w:val="22"/>
        </w:rPr>
      </w:pP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z-interval is shorter</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rsidR="00E33701" w:rsidRDefault="00E33701" w:rsidP="00CF6780">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A</w:t>
      </w:r>
    </w:p>
    <w:p w:rsidR="00CF6780" w:rsidRPr="00671450" w:rsidRDefault="00E33701" w:rsidP="00E33701">
      <w:pPr>
        <w:autoSpaceDE w:val="0"/>
        <w:autoSpaceDN w:val="0"/>
        <w:adjustRightInd w:val="0"/>
        <w:ind w:firstLine="720"/>
        <w:rPr>
          <w:rFonts w:ascii="Calibri" w:hAnsi="Calibri" w:cs="Calibri"/>
          <w:sz w:val="22"/>
          <w:szCs w:val="22"/>
          <w:lang w:val="en-IN"/>
        </w:rPr>
      </w:pPr>
      <w:r w:rsidRPr="00671450">
        <w:rPr>
          <w:rFonts w:ascii="Calibri" w:hAnsi="Calibri" w:cs="Calibri"/>
          <w:sz w:val="22"/>
          <w:szCs w:val="22"/>
          <w:lang w:val="en-IN"/>
        </w:rPr>
        <w:t>I</w:t>
      </w:r>
      <w:r w:rsidR="00CF6780" w:rsidRPr="00671450">
        <w:rPr>
          <w:rFonts w:ascii="Calibri" w:hAnsi="Calibri" w:cs="Calibri"/>
          <w:sz w:val="22"/>
          <w:szCs w:val="22"/>
          <w:lang w:val="en-IN"/>
        </w:rPr>
        <w:t xml:space="preserve">f we know that σ = s, we can use the z-distribution instead of the t-distribution to calculate confidence intervals, since the sample size needed to assume normality is lower. The z-distribution has thinner tails than the t-distribution, which means that it has less probability in the tails and more probability in the </w:t>
      </w:r>
      <w:proofErr w:type="spellStart"/>
      <w:r w:rsidR="00CF6780" w:rsidRPr="00671450">
        <w:rPr>
          <w:rFonts w:ascii="Calibri" w:hAnsi="Calibri" w:cs="Calibri"/>
          <w:sz w:val="22"/>
          <w:szCs w:val="22"/>
          <w:lang w:val="en-IN"/>
        </w:rPr>
        <w:t>center</w:t>
      </w:r>
      <w:proofErr w:type="spellEnd"/>
      <w:r w:rsidR="00CF6780" w:rsidRPr="00671450">
        <w:rPr>
          <w:rFonts w:ascii="Calibri" w:hAnsi="Calibri" w:cs="Calibri"/>
          <w:sz w:val="22"/>
          <w:szCs w:val="22"/>
          <w:lang w:val="en-IN"/>
        </w:rPr>
        <w:t xml:space="preserve"> compared to the t-distribution. As a result, the z-interval will be narrower (shorter) than the t-interval.</w:t>
      </w:r>
    </w:p>
    <w:p w:rsidR="00CF6780" w:rsidRPr="00671450" w:rsidRDefault="00CF6780" w:rsidP="00CF6780">
      <w:pPr>
        <w:autoSpaceDE w:val="0"/>
        <w:autoSpaceDN w:val="0"/>
        <w:adjustRightInd w:val="0"/>
        <w:rPr>
          <w:rFonts w:ascii="Calibri" w:hAnsi="Calibri" w:cs="Calibri"/>
          <w:sz w:val="22"/>
          <w:szCs w:val="22"/>
          <w:lang w:val="en-IN"/>
        </w:rPr>
      </w:pPr>
      <w:r w:rsidRPr="00671450">
        <w:rPr>
          <w:rFonts w:ascii="Calibri" w:hAnsi="Calibri" w:cs="Calibri"/>
          <w:sz w:val="22"/>
          <w:szCs w:val="22"/>
          <w:lang w:val="en-IN"/>
        </w:rPr>
        <w:t>So the answer is:</w:t>
      </w:r>
    </w:p>
    <w:p w:rsidR="00CF6780" w:rsidRPr="00671450" w:rsidRDefault="00CF6780" w:rsidP="00CF6780">
      <w:pPr>
        <w:autoSpaceDE w:val="0"/>
        <w:autoSpaceDN w:val="0"/>
        <w:adjustRightInd w:val="0"/>
        <w:rPr>
          <w:rFonts w:ascii="Calibri" w:hAnsi="Calibri" w:cs="Calibri"/>
          <w:b/>
          <w:sz w:val="22"/>
          <w:szCs w:val="22"/>
          <w:lang w:val="en-IN"/>
        </w:rPr>
      </w:pPr>
      <w:r w:rsidRPr="00671450">
        <w:rPr>
          <w:rFonts w:ascii="Calibri" w:hAnsi="Calibri" w:cs="Calibri"/>
          <w:b/>
          <w:sz w:val="22"/>
          <w:szCs w:val="22"/>
          <w:lang w:val="en-IN"/>
        </w:rPr>
        <w:t>The z-interval is shorter.</w:t>
      </w:r>
    </w:p>
    <w:p w:rsidR="00B4772C" w:rsidRDefault="00B4772C" w:rsidP="000A30DC">
      <w:pPr>
        <w:autoSpaceDE w:val="0"/>
        <w:autoSpaceDN w:val="0"/>
        <w:adjustRightInd w:val="0"/>
        <w:rPr>
          <w:rFonts w:ascii="Book Antiqua" w:hAnsi="Book Antiqua" w:cs="BookAntiqua"/>
          <w:sz w:val="22"/>
          <w:szCs w:val="22"/>
        </w:rPr>
      </w:pPr>
    </w:p>
    <w:p w:rsidR="00B4772C" w:rsidRPr="007004E0" w:rsidRDefault="00B4772C" w:rsidP="000A30DC">
      <w:pPr>
        <w:autoSpaceDE w:val="0"/>
        <w:autoSpaceDN w:val="0"/>
        <w:adjustRightInd w:val="0"/>
        <w:rPr>
          <w:rFonts w:ascii="Book Antiqua" w:hAnsi="Book Antiqua" w:cs="BookAntiqua"/>
          <w:sz w:val="22"/>
          <w:szCs w:val="22"/>
        </w:rPr>
      </w:pPr>
    </w:p>
    <w:p w:rsidR="00B06617" w:rsidRPr="007004E0"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rsidR="008401F7" w:rsidRPr="007004E0" w:rsidRDefault="008401F7" w:rsidP="00B06617">
      <w:pPr>
        <w:autoSpaceDE w:val="0"/>
        <w:autoSpaceDN w:val="0"/>
        <w:adjustRightInd w:val="0"/>
        <w:rPr>
          <w:rFonts w:ascii="Book Antiqua" w:hAnsi="Book Antiqua" w:cs="BookAntiqua"/>
          <w:sz w:val="22"/>
          <w:szCs w:val="22"/>
        </w:rPr>
      </w:pPr>
    </w:p>
    <w:p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rsidR="000D2D18" w:rsidRPr="007004E0" w:rsidRDefault="000D2D18" w:rsidP="00B06617">
      <w:pPr>
        <w:autoSpaceDE w:val="0"/>
        <w:autoSpaceDN w:val="0"/>
        <w:adjustRightInd w:val="0"/>
        <w:rPr>
          <w:rFonts w:ascii="Book Antiqua" w:hAnsi="Book Antiqua" w:cs="BookAntiqua"/>
          <w:sz w:val="22"/>
          <w:szCs w:val="22"/>
        </w:rPr>
      </w:pP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6</w:t>
      </w:r>
      <w:r w:rsidR="00BD2113">
        <w:rPr>
          <w:rFonts w:ascii="Book Antiqua" w:hAnsi="Book Antiqua" w:cs="BookAntiqua"/>
          <w:sz w:val="22"/>
          <w:szCs w:val="22"/>
        </w:rPr>
        <w:t>00</w:t>
      </w: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rsidR="000A19F1"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rsidR="00085463" w:rsidRDefault="00085463" w:rsidP="00085463">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lastRenderedPageBreak/>
        <w:t>Ans</w:t>
      </w:r>
      <w:proofErr w:type="spellEnd"/>
      <w:r>
        <w:rPr>
          <w:rFonts w:ascii="Book Antiqua" w:hAnsi="Book Antiqua" w:cs="BookAntiqua"/>
          <w:sz w:val="22"/>
          <w:szCs w:val="22"/>
        </w:rPr>
        <w:t>:</w:t>
      </w:r>
      <w:r w:rsidR="00FD6D52">
        <w:rPr>
          <w:rFonts w:ascii="Book Antiqua" w:hAnsi="Book Antiqua" w:cs="BookAntiqua"/>
          <w:sz w:val="22"/>
          <w:szCs w:val="22"/>
        </w:rPr>
        <w:t xml:space="preserve"> A</w:t>
      </w:r>
    </w:p>
    <w:p w:rsidR="00085463" w:rsidRDefault="00085463" w:rsidP="00085463">
      <w:pPr>
        <w:autoSpaceDE w:val="0"/>
        <w:autoSpaceDN w:val="0"/>
        <w:adjustRightInd w:val="0"/>
        <w:rPr>
          <w:rFonts w:ascii="Book Antiqua" w:hAnsi="Book Antiqua" w:cs="BookAntiqua"/>
          <w:sz w:val="22"/>
          <w:szCs w:val="22"/>
        </w:rPr>
      </w:pPr>
      <w:r>
        <w:rPr>
          <w:rFonts w:ascii="Book Antiqua" w:hAnsi="Book Antiqua" w:cs="BookAntiqua"/>
          <w:sz w:val="22"/>
          <w:szCs w:val="22"/>
        </w:rPr>
        <w:tab/>
        <w:t>Z=</w:t>
      </w:r>
      <w:r w:rsidRPr="00085463">
        <w:rPr>
          <w:rFonts w:ascii="Segoe UI" w:hAnsi="Segoe UI" w:cs="Segoe UI"/>
          <w:color w:val="374151"/>
          <w:shd w:val="clear" w:color="auto" w:fill="F7F7F8"/>
        </w:rPr>
        <w:t xml:space="preserve"> </w:t>
      </w:r>
      <w:r w:rsidRPr="00085463">
        <w:rPr>
          <w:rFonts w:ascii="Book Antiqua" w:hAnsi="Book Antiqua" w:cs="BookAntiqua"/>
          <w:sz w:val="22"/>
          <w:szCs w:val="22"/>
        </w:rPr>
        <w:t>95% confidence level, the Z-score is 1.96.</w:t>
      </w:r>
    </w:p>
    <w:p w:rsidR="00085463" w:rsidRDefault="00085463" w:rsidP="00085463">
      <w:pPr>
        <w:autoSpaceDE w:val="0"/>
        <w:autoSpaceDN w:val="0"/>
        <w:adjustRightInd w:val="0"/>
        <w:rPr>
          <w:rFonts w:ascii="Book Antiqua" w:hAnsi="Book Antiqua" w:cs="BookAntiqua"/>
          <w:sz w:val="22"/>
          <w:szCs w:val="22"/>
        </w:rPr>
      </w:pPr>
      <w:r>
        <w:rPr>
          <w:rFonts w:ascii="Book Antiqua" w:hAnsi="Book Antiqua" w:cs="BookAntiqua"/>
          <w:sz w:val="22"/>
          <w:szCs w:val="22"/>
        </w:rPr>
        <w:t>P=0.5</w:t>
      </w:r>
    </w:p>
    <w:p w:rsidR="00085463" w:rsidRDefault="00085463" w:rsidP="00085463">
      <w:pPr>
        <w:autoSpaceDE w:val="0"/>
        <w:autoSpaceDN w:val="0"/>
        <w:adjustRightInd w:val="0"/>
        <w:rPr>
          <w:rFonts w:ascii="Book Antiqua" w:hAnsi="Book Antiqua" w:cs="BookAntiqua"/>
          <w:sz w:val="22"/>
          <w:szCs w:val="22"/>
        </w:rPr>
      </w:pPr>
      <w:r>
        <w:rPr>
          <w:rFonts w:ascii="Book Antiqua" w:hAnsi="Book Antiqua" w:cs="BookAntiqua"/>
          <w:sz w:val="22"/>
          <w:szCs w:val="22"/>
        </w:rPr>
        <w:t>q = 1-0.5= 0.5</w:t>
      </w:r>
    </w:p>
    <w:p w:rsidR="00085463" w:rsidRDefault="00085463" w:rsidP="00085463">
      <w:pPr>
        <w:autoSpaceDE w:val="0"/>
        <w:autoSpaceDN w:val="0"/>
        <w:adjustRightInd w:val="0"/>
        <w:rPr>
          <w:rFonts w:ascii="Book Antiqua" w:hAnsi="Book Antiqua" w:cs="BookAntiqua"/>
          <w:sz w:val="22"/>
          <w:szCs w:val="22"/>
        </w:rPr>
      </w:pPr>
      <w:r>
        <w:rPr>
          <w:rFonts w:ascii="Book Antiqua" w:hAnsi="Book Antiqua" w:cs="BookAntiqua"/>
          <w:sz w:val="22"/>
          <w:szCs w:val="22"/>
        </w:rPr>
        <w:t>E= 0.04(4%)</w:t>
      </w:r>
    </w:p>
    <w:p w:rsidR="00085463" w:rsidRDefault="00085463" w:rsidP="00085463">
      <w:pPr>
        <w:autoSpaceDE w:val="0"/>
        <w:autoSpaceDN w:val="0"/>
        <w:adjustRightInd w:val="0"/>
        <w:rPr>
          <w:rFonts w:ascii="Book Antiqua" w:hAnsi="Book Antiqua" w:cs="BookAntiqua"/>
          <w:sz w:val="22"/>
          <w:szCs w:val="22"/>
        </w:rPr>
      </w:pPr>
    </w:p>
    <w:p w:rsidR="005C425A" w:rsidRDefault="005C425A" w:rsidP="005C425A">
      <w:pPr>
        <w:autoSpaceDE w:val="0"/>
        <w:autoSpaceDN w:val="0"/>
        <w:adjustRightInd w:val="0"/>
        <w:ind w:firstLine="720"/>
        <w:rPr>
          <w:rFonts w:ascii="Calibri" w:hAnsi="Calibri" w:cs="Calibri"/>
          <w:sz w:val="22"/>
          <w:szCs w:val="22"/>
          <w:lang w:val="en-IN"/>
        </w:rPr>
      </w:pPr>
      <w:r w:rsidRPr="005C425A">
        <w:rPr>
          <w:rFonts w:ascii="Calibri" w:hAnsi="Calibri" w:cs="Calibri"/>
          <w:sz w:val="22"/>
          <w:szCs w:val="22"/>
          <w:lang w:val="en-IN"/>
        </w:rPr>
        <w:t>n = (Z^2 * p * q) / E^2</w:t>
      </w:r>
    </w:p>
    <w:p w:rsidR="005C425A" w:rsidRDefault="005C425A" w:rsidP="005C425A">
      <w:pPr>
        <w:autoSpaceDE w:val="0"/>
        <w:autoSpaceDN w:val="0"/>
        <w:adjustRightInd w:val="0"/>
        <w:ind w:firstLine="720"/>
        <w:rPr>
          <w:rFonts w:ascii="Calibri" w:hAnsi="Calibri" w:cs="Calibri"/>
          <w:sz w:val="22"/>
          <w:szCs w:val="22"/>
        </w:rPr>
      </w:pPr>
      <w:r w:rsidRPr="005C425A">
        <w:rPr>
          <w:rFonts w:ascii="Calibri" w:hAnsi="Calibri" w:cs="Calibri"/>
          <w:sz w:val="22"/>
          <w:szCs w:val="22"/>
        </w:rPr>
        <w:t xml:space="preserve">n = (1.96^2 * 0.5 * 0.5) / 0.04^2 </w:t>
      </w:r>
    </w:p>
    <w:p w:rsidR="005C425A" w:rsidRDefault="005C425A" w:rsidP="005C425A">
      <w:pPr>
        <w:autoSpaceDE w:val="0"/>
        <w:autoSpaceDN w:val="0"/>
        <w:adjustRightInd w:val="0"/>
        <w:ind w:firstLine="720"/>
        <w:rPr>
          <w:rFonts w:ascii="Calibri" w:hAnsi="Calibri" w:cs="Calibri"/>
          <w:sz w:val="22"/>
          <w:szCs w:val="22"/>
        </w:rPr>
      </w:pPr>
      <w:r>
        <w:rPr>
          <w:rFonts w:ascii="Calibri" w:hAnsi="Calibri" w:cs="Calibri"/>
          <w:sz w:val="22"/>
          <w:szCs w:val="22"/>
        </w:rPr>
        <w:t>n = 0.9604</w:t>
      </w:r>
      <w:r w:rsidRPr="005C425A">
        <w:rPr>
          <w:rFonts w:ascii="Calibri" w:hAnsi="Calibri" w:cs="Calibri"/>
          <w:sz w:val="22"/>
          <w:szCs w:val="22"/>
        </w:rPr>
        <w:t xml:space="preserve"> / 0.0016 </w:t>
      </w:r>
    </w:p>
    <w:p w:rsidR="005C425A" w:rsidRPr="005C425A" w:rsidRDefault="005C425A" w:rsidP="005C425A">
      <w:pPr>
        <w:autoSpaceDE w:val="0"/>
        <w:autoSpaceDN w:val="0"/>
        <w:adjustRightInd w:val="0"/>
        <w:ind w:firstLine="720"/>
        <w:rPr>
          <w:rFonts w:ascii="Calibri" w:hAnsi="Calibri" w:cs="Calibri"/>
          <w:sz w:val="22"/>
          <w:szCs w:val="22"/>
          <w:lang w:val="en-IN"/>
        </w:rPr>
      </w:pPr>
      <w:r>
        <w:rPr>
          <w:rFonts w:ascii="Calibri" w:hAnsi="Calibri" w:cs="Calibri"/>
          <w:sz w:val="22"/>
          <w:szCs w:val="22"/>
        </w:rPr>
        <w:t>n = 600.25</w:t>
      </w:r>
    </w:p>
    <w:p w:rsidR="005C425A" w:rsidRPr="005C425A" w:rsidRDefault="005C425A" w:rsidP="005C425A">
      <w:pPr>
        <w:autoSpaceDE w:val="0"/>
        <w:autoSpaceDN w:val="0"/>
        <w:adjustRightInd w:val="0"/>
        <w:rPr>
          <w:rFonts w:ascii="Calibri" w:hAnsi="Calibri" w:cs="Calibri"/>
          <w:sz w:val="22"/>
          <w:szCs w:val="22"/>
          <w:lang w:val="en-IN"/>
        </w:rPr>
      </w:pPr>
    </w:p>
    <w:p w:rsidR="005C425A" w:rsidRDefault="005C425A" w:rsidP="00085463">
      <w:pPr>
        <w:autoSpaceDE w:val="0"/>
        <w:autoSpaceDN w:val="0"/>
        <w:adjustRightInd w:val="0"/>
        <w:rPr>
          <w:rFonts w:ascii="Book Antiqua" w:hAnsi="Book Antiqua" w:cs="BookAntiqua"/>
          <w:sz w:val="22"/>
          <w:szCs w:val="22"/>
        </w:rPr>
      </w:pPr>
    </w:p>
    <w:p w:rsidR="00085463" w:rsidRDefault="00085463" w:rsidP="00085463">
      <w:pPr>
        <w:autoSpaceDE w:val="0"/>
        <w:autoSpaceDN w:val="0"/>
        <w:adjustRightInd w:val="0"/>
        <w:rPr>
          <w:rFonts w:ascii="Book Antiqua" w:hAnsi="Book Antiqua" w:cs="BookAntiqua"/>
          <w:sz w:val="22"/>
          <w:szCs w:val="22"/>
        </w:rPr>
      </w:pPr>
    </w:p>
    <w:p w:rsidR="00085463" w:rsidRPr="007004E0" w:rsidRDefault="00085463" w:rsidP="00085463">
      <w:pPr>
        <w:autoSpaceDE w:val="0"/>
        <w:autoSpaceDN w:val="0"/>
        <w:adjustRightInd w:val="0"/>
        <w:rPr>
          <w:rFonts w:ascii="Book Antiqua" w:hAnsi="Book Antiqua" w:cs="BookAntiqua"/>
          <w:sz w:val="22"/>
          <w:szCs w:val="22"/>
        </w:rPr>
      </w:pPr>
    </w:p>
    <w:p w:rsidR="008401F7" w:rsidRDefault="008401F7" w:rsidP="00B06617">
      <w:pPr>
        <w:autoSpaceDE w:val="0"/>
        <w:autoSpaceDN w:val="0"/>
        <w:adjustRightInd w:val="0"/>
        <w:rPr>
          <w:rFonts w:ascii="Book Antiqua" w:hAnsi="Book Antiqua" w:cs="BookAntiqua"/>
          <w:sz w:val="22"/>
          <w:szCs w:val="22"/>
        </w:rPr>
      </w:pPr>
    </w:p>
    <w:p w:rsidR="000D2D18" w:rsidRPr="007004E0" w:rsidRDefault="000D2D18" w:rsidP="00B06617">
      <w:pPr>
        <w:autoSpaceDE w:val="0"/>
        <w:autoSpaceDN w:val="0"/>
        <w:adjustRightInd w:val="0"/>
        <w:rPr>
          <w:rFonts w:ascii="Book Antiqua" w:hAnsi="Book Antiqua" w:cs="BookAntiqua"/>
          <w:sz w:val="22"/>
          <w:szCs w:val="22"/>
        </w:rPr>
      </w:pPr>
    </w:p>
    <w:p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rsidR="000D2D18" w:rsidRPr="007004E0" w:rsidRDefault="000D2D18" w:rsidP="00B06617">
      <w:pPr>
        <w:autoSpaceDE w:val="0"/>
        <w:autoSpaceDN w:val="0"/>
        <w:adjustRightInd w:val="0"/>
        <w:rPr>
          <w:rFonts w:ascii="Book Antiqua" w:hAnsi="Book Antiqua" w:cs="BookAntiqua"/>
          <w:sz w:val="22"/>
          <w:szCs w:val="22"/>
        </w:rPr>
      </w:pP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sidR="00BD2113">
        <w:rPr>
          <w:rFonts w:ascii="Book Antiqua" w:hAnsi="Book Antiqua" w:cs="BookAntiqua"/>
          <w:sz w:val="22"/>
          <w:szCs w:val="22"/>
        </w:rPr>
        <w:t>8</w:t>
      </w:r>
    </w:p>
    <w:p w:rsidR="00661737"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rsidR="00592804" w:rsidRDefault="00592804" w:rsidP="00592804">
      <w:pPr>
        <w:autoSpaceDE w:val="0"/>
        <w:autoSpaceDN w:val="0"/>
        <w:adjustRightInd w:val="0"/>
        <w:rPr>
          <w:rFonts w:ascii="Book Antiqua" w:hAnsi="Book Antiqua" w:cs="BookAntiqua"/>
          <w:sz w:val="22"/>
          <w:szCs w:val="22"/>
        </w:rPr>
      </w:pPr>
    </w:p>
    <w:p w:rsidR="00BA11A0" w:rsidRDefault="00592804" w:rsidP="00592804">
      <w:pPr>
        <w:autoSpaceDE w:val="0"/>
        <w:autoSpaceDN w:val="0"/>
        <w:adjustRightInd w:val="0"/>
        <w:rPr>
          <w:rFonts w:ascii="Book Antiqua" w:hAnsi="Book Antiqua" w:cs="BookAntiqua"/>
          <w:sz w:val="22"/>
          <w:szCs w:val="22"/>
        </w:rPr>
      </w:pPr>
      <w:proofErr w:type="spellStart"/>
      <w:r>
        <w:rPr>
          <w:rFonts w:ascii="Book Antiqua" w:hAnsi="Book Antiqua" w:cs="BookAntiqua"/>
          <w:sz w:val="22"/>
          <w:szCs w:val="22"/>
        </w:rPr>
        <w:t>Ans</w:t>
      </w:r>
      <w:proofErr w:type="spellEnd"/>
      <w:proofErr w:type="gramStart"/>
      <w:r>
        <w:rPr>
          <w:rFonts w:ascii="Book Antiqua" w:hAnsi="Book Antiqua" w:cs="BookAntiqua"/>
          <w:sz w:val="22"/>
          <w:szCs w:val="22"/>
        </w:rPr>
        <w:t>:-</w:t>
      </w:r>
      <w:proofErr w:type="gramEnd"/>
      <w:r>
        <w:rPr>
          <w:rFonts w:ascii="Book Antiqua" w:hAnsi="Book Antiqua" w:cs="BookAntiqua"/>
          <w:sz w:val="22"/>
          <w:szCs w:val="22"/>
        </w:rPr>
        <w:t xml:space="preserve"> </w:t>
      </w:r>
      <w:r w:rsidR="00BA11A0">
        <w:rPr>
          <w:rFonts w:ascii="Book Antiqua" w:hAnsi="Book Antiqua" w:cs="BookAntiqua"/>
          <w:sz w:val="22"/>
          <w:szCs w:val="22"/>
        </w:rPr>
        <w:t>C</w:t>
      </w:r>
    </w:p>
    <w:p w:rsidR="00BA11A0" w:rsidRDefault="00BA11A0" w:rsidP="00592804">
      <w:pPr>
        <w:autoSpaceDE w:val="0"/>
        <w:autoSpaceDN w:val="0"/>
        <w:adjustRightInd w:val="0"/>
        <w:rPr>
          <w:rFonts w:ascii="Book Antiqua" w:hAnsi="Book Antiqua" w:cs="BookAntiqua"/>
          <w:sz w:val="22"/>
          <w:szCs w:val="22"/>
        </w:rPr>
      </w:pPr>
    </w:p>
    <w:p w:rsidR="00592804" w:rsidRPr="00671450" w:rsidRDefault="00592804" w:rsidP="00BA11A0">
      <w:pPr>
        <w:autoSpaceDE w:val="0"/>
        <w:autoSpaceDN w:val="0"/>
        <w:adjustRightInd w:val="0"/>
        <w:ind w:left="720"/>
        <w:rPr>
          <w:rFonts w:ascii="Calibri" w:hAnsi="Calibri" w:cs="Calibri"/>
          <w:sz w:val="22"/>
          <w:szCs w:val="22"/>
          <w:lang w:val="en-IN"/>
        </w:rPr>
      </w:pPr>
      <w:r w:rsidRPr="00671450">
        <w:rPr>
          <w:rFonts w:ascii="Calibri" w:hAnsi="Calibri" w:cs="Calibri"/>
          <w:sz w:val="22"/>
          <w:szCs w:val="22"/>
          <w:lang w:val="en-IN"/>
        </w:rPr>
        <w:t>To calculate the minimum sample size needed for a given margin of error at a specific confidence level, we use the formula:</w:t>
      </w:r>
    </w:p>
    <w:p w:rsidR="00592804" w:rsidRPr="00671450" w:rsidRDefault="00592804" w:rsidP="00BA11A0">
      <w:pPr>
        <w:autoSpaceDE w:val="0"/>
        <w:autoSpaceDN w:val="0"/>
        <w:adjustRightInd w:val="0"/>
        <w:ind w:firstLine="720"/>
        <w:rPr>
          <w:rFonts w:ascii="Calibri" w:hAnsi="Calibri" w:cs="Calibri"/>
          <w:sz w:val="22"/>
          <w:szCs w:val="22"/>
          <w:lang w:val="en-IN"/>
        </w:rPr>
      </w:pPr>
      <w:r w:rsidRPr="00671450">
        <w:rPr>
          <w:rFonts w:ascii="Calibri" w:hAnsi="Calibri" w:cs="Calibri"/>
          <w:sz w:val="22"/>
          <w:szCs w:val="22"/>
          <w:lang w:val="en-IN"/>
        </w:rPr>
        <w:t>n = (Z^2 * p * q) / E^2</w:t>
      </w:r>
    </w:p>
    <w:p w:rsidR="00D721EF" w:rsidRPr="00671450" w:rsidRDefault="00D721EF" w:rsidP="00592804">
      <w:pPr>
        <w:autoSpaceDE w:val="0"/>
        <w:autoSpaceDN w:val="0"/>
        <w:adjustRightInd w:val="0"/>
        <w:rPr>
          <w:rFonts w:ascii="Calibri" w:hAnsi="Calibri" w:cs="Calibri"/>
          <w:sz w:val="22"/>
          <w:szCs w:val="22"/>
          <w:lang w:val="en-IN"/>
        </w:rPr>
      </w:pPr>
    </w:p>
    <w:p w:rsidR="00D721EF" w:rsidRPr="00671450" w:rsidRDefault="00D721EF" w:rsidP="00BA11A0">
      <w:pPr>
        <w:autoSpaceDE w:val="0"/>
        <w:autoSpaceDN w:val="0"/>
        <w:adjustRightInd w:val="0"/>
        <w:ind w:left="720"/>
        <w:rPr>
          <w:rFonts w:ascii="Calibri" w:hAnsi="Calibri" w:cs="Calibri"/>
          <w:sz w:val="22"/>
          <w:szCs w:val="22"/>
        </w:rPr>
      </w:pPr>
      <w:r w:rsidRPr="00671450">
        <w:rPr>
          <w:rFonts w:ascii="Calibri" w:hAnsi="Calibri" w:cs="Calibri"/>
          <w:sz w:val="22"/>
          <w:szCs w:val="22"/>
          <w:lang w:val="en-IN"/>
        </w:rPr>
        <w:t xml:space="preserve">Z= </w:t>
      </w:r>
      <w:r w:rsidR="00BA11A0" w:rsidRPr="00671450">
        <w:rPr>
          <w:rFonts w:ascii="Calibri" w:hAnsi="Calibri" w:cs="Calibri"/>
          <w:sz w:val="22"/>
          <w:szCs w:val="22"/>
        </w:rPr>
        <w:t>2.326</w:t>
      </w:r>
      <w:r w:rsidRPr="00671450">
        <w:rPr>
          <w:rFonts w:ascii="Calibri" w:hAnsi="Calibri" w:cs="Calibri"/>
          <w:sz w:val="22"/>
          <w:szCs w:val="22"/>
        </w:rPr>
        <w:t xml:space="preserve"> for a 98% confidence level</w:t>
      </w:r>
    </w:p>
    <w:p w:rsidR="00D721EF" w:rsidRPr="00671450" w:rsidRDefault="00D721EF" w:rsidP="00BA11A0">
      <w:pPr>
        <w:autoSpaceDE w:val="0"/>
        <w:autoSpaceDN w:val="0"/>
        <w:adjustRightInd w:val="0"/>
        <w:ind w:left="720"/>
        <w:rPr>
          <w:rFonts w:ascii="Calibri" w:hAnsi="Calibri" w:cs="Calibri"/>
          <w:sz w:val="22"/>
          <w:szCs w:val="22"/>
        </w:rPr>
      </w:pPr>
      <w:r w:rsidRPr="00671450">
        <w:rPr>
          <w:rFonts w:ascii="Calibri" w:hAnsi="Calibri" w:cs="Calibri"/>
          <w:sz w:val="22"/>
          <w:szCs w:val="22"/>
        </w:rPr>
        <w:t>P= 0.5</w:t>
      </w:r>
    </w:p>
    <w:p w:rsidR="00D721EF" w:rsidRPr="00671450" w:rsidRDefault="00D721EF" w:rsidP="00BA11A0">
      <w:pPr>
        <w:autoSpaceDE w:val="0"/>
        <w:autoSpaceDN w:val="0"/>
        <w:adjustRightInd w:val="0"/>
        <w:ind w:left="720"/>
        <w:rPr>
          <w:rFonts w:ascii="Calibri" w:hAnsi="Calibri" w:cs="Calibri"/>
          <w:sz w:val="22"/>
          <w:szCs w:val="22"/>
        </w:rPr>
      </w:pPr>
      <w:r w:rsidRPr="00671450">
        <w:rPr>
          <w:rFonts w:ascii="Calibri" w:hAnsi="Calibri" w:cs="Calibri"/>
          <w:sz w:val="22"/>
          <w:szCs w:val="22"/>
        </w:rPr>
        <w:t>q= 1-0.5</w:t>
      </w:r>
    </w:p>
    <w:p w:rsidR="00A103E7" w:rsidRPr="00671450" w:rsidRDefault="00A103E7" w:rsidP="00BA11A0">
      <w:pPr>
        <w:autoSpaceDE w:val="0"/>
        <w:autoSpaceDN w:val="0"/>
        <w:adjustRightInd w:val="0"/>
        <w:ind w:left="720"/>
        <w:rPr>
          <w:rFonts w:ascii="Calibri" w:hAnsi="Calibri" w:cs="Calibri"/>
          <w:sz w:val="22"/>
          <w:szCs w:val="22"/>
        </w:rPr>
      </w:pPr>
      <w:r w:rsidRPr="00671450">
        <w:rPr>
          <w:rFonts w:ascii="Calibri" w:hAnsi="Calibri" w:cs="Calibri"/>
          <w:sz w:val="22"/>
          <w:szCs w:val="22"/>
        </w:rPr>
        <w:t>E=0.04</w:t>
      </w:r>
    </w:p>
    <w:p w:rsidR="00D721EF" w:rsidRPr="00671450" w:rsidRDefault="00D721EF" w:rsidP="00BA11A0">
      <w:pPr>
        <w:autoSpaceDE w:val="0"/>
        <w:autoSpaceDN w:val="0"/>
        <w:adjustRightInd w:val="0"/>
        <w:ind w:left="720"/>
        <w:rPr>
          <w:rFonts w:ascii="Calibri" w:hAnsi="Calibri" w:cs="Calibri"/>
          <w:sz w:val="22"/>
          <w:szCs w:val="22"/>
          <w:lang w:val="en-IN"/>
        </w:rPr>
      </w:pPr>
    </w:p>
    <w:p w:rsidR="00BA11A0" w:rsidRPr="00671450" w:rsidRDefault="00BA11A0" w:rsidP="00BA11A0">
      <w:pPr>
        <w:autoSpaceDE w:val="0"/>
        <w:autoSpaceDN w:val="0"/>
        <w:adjustRightInd w:val="0"/>
        <w:ind w:left="720"/>
        <w:rPr>
          <w:rFonts w:ascii="Calibri" w:hAnsi="Calibri" w:cs="Calibri"/>
          <w:sz w:val="22"/>
          <w:szCs w:val="22"/>
        </w:rPr>
      </w:pPr>
      <w:r w:rsidRPr="00671450">
        <w:rPr>
          <w:rFonts w:ascii="Calibri" w:hAnsi="Calibri" w:cs="Calibri"/>
          <w:sz w:val="22"/>
          <w:szCs w:val="22"/>
        </w:rPr>
        <w:t>n = (2.326^2 * 0.5 * 0.5) / 0.02^2</w:t>
      </w:r>
    </w:p>
    <w:p w:rsidR="00D721EF" w:rsidRPr="00671450" w:rsidRDefault="00BA11A0" w:rsidP="00BA11A0">
      <w:pPr>
        <w:autoSpaceDE w:val="0"/>
        <w:autoSpaceDN w:val="0"/>
        <w:adjustRightInd w:val="0"/>
        <w:ind w:left="720"/>
        <w:rPr>
          <w:rFonts w:ascii="Calibri" w:hAnsi="Calibri" w:cs="Calibri"/>
          <w:sz w:val="22"/>
          <w:szCs w:val="22"/>
          <w:lang w:val="en-IN"/>
        </w:rPr>
      </w:pPr>
      <w:r w:rsidRPr="00671450">
        <w:rPr>
          <w:rFonts w:ascii="Calibri" w:hAnsi="Calibri" w:cs="Calibri"/>
          <w:sz w:val="22"/>
          <w:szCs w:val="22"/>
        </w:rPr>
        <w:t xml:space="preserve"> n = 1.3525/0.0016</w:t>
      </w:r>
    </w:p>
    <w:p w:rsidR="00592804" w:rsidRPr="00671450" w:rsidRDefault="00A103E7" w:rsidP="00BA11A0">
      <w:pPr>
        <w:autoSpaceDE w:val="0"/>
        <w:autoSpaceDN w:val="0"/>
        <w:adjustRightInd w:val="0"/>
        <w:ind w:left="720"/>
        <w:rPr>
          <w:rFonts w:ascii="Calibri" w:hAnsi="Calibri" w:cs="Calibri"/>
          <w:sz w:val="22"/>
          <w:szCs w:val="22"/>
        </w:rPr>
      </w:pPr>
      <w:r w:rsidRPr="00671450">
        <w:rPr>
          <w:rFonts w:ascii="Calibri" w:hAnsi="Calibri" w:cs="Calibri"/>
          <w:sz w:val="22"/>
          <w:szCs w:val="22"/>
        </w:rPr>
        <w:t>n= 845.35</w:t>
      </w:r>
    </w:p>
    <w:p w:rsidR="006A67C2" w:rsidRPr="007004E0" w:rsidRDefault="006A67C2" w:rsidP="00B06617">
      <w:pPr>
        <w:autoSpaceDE w:val="0"/>
        <w:autoSpaceDN w:val="0"/>
        <w:adjustRightInd w:val="0"/>
        <w:rPr>
          <w:rFonts w:ascii="Book Antiqua" w:hAnsi="Book Antiqua" w:cs="BookAntiqua"/>
          <w:sz w:val="22"/>
          <w:szCs w:val="22"/>
        </w:rPr>
      </w:pPr>
    </w:p>
    <w:p w:rsidR="00B06617" w:rsidRPr="007004E0" w:rsidRDefault="00B06617" w:rsidP="00B06617">
      <w:pPr>
        <w:autoSpaceDE w:val="0"/>
        <w:autoSpaceDN w:val="0"/>
        <w:adjustRightInd w:val="0"/>
        <w:rPr>
          <w:rFonts w:ascii="Book Antiqua" w:hAnsi="Book Antiqua" w:cs="BookAntiqua"/>
          <w:sz w:val="22"/>
          <w:szCs w:val="22"/>
        </w:rPr>
      </w:pPr>
    </w:p>
    <w:sectPr w:rsidR="00B06617"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Antiqua-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2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3054" w:hanging="360"/>
      </w:pPr>
      <w:rPr>
        <w:rFonts w:hint="default"/>
      </w:rPr>
    </w:lvl>
    <w:lvl w:ilvl="1" w:tplc="04090019" w:tentative="1">
      <w:start w:val="1"/>
      <w:numFmt w:val="lowerLetter"/>
      <w:lvlText w:val="%2."/>
      <w:lvlJc w:val="left"/>
      <w:pPr>
        <w:ind w:left="6750" w:hanging="360"/>
      </w:pPr>
    </w:lvl>
    <w:lvl w:ilvl="2" w:tplc="0409001B" w:tentative="1">
      <w:start w:val="1"/>
      <w:numFmt w:val="lowerRoman"/>
      <w:lvlText w:val="%3."/>
      <w:lvlJc w:val="right"/>
      <w:pPr>
        <w:ind w:left="7470" w:hanging="180"/>
      </w:pPr>
    </w:lvl>
    <w:lvl w:ilvl="3" w:tplc="0409000F" w:tentative="1">
      <w:start w:val="1"/>
      <w:numFmt w:val="decimal"/>
      <w:lvlText w:val="%4."/>
      <w:lvlJc w:val="left"/>
      <w:pPr>
        <w:ind w:left="8190" w:hanging="360"/>
      </w:pPr>
    </w:lvl>
    <w:lvl w:ilvl="4" w:tplc="04090019" w:tentative="1">
      <w:start w:val="1"/>
      <w:numFmt w:val="lowerLetter"/>
      <w:lvlText w:val="%5."/>
      <w:lvlJc w:val="left"/>
      <w:pPr>
        <w:ind w:left="8910" w:hanging="360"/>
      </w:pPr>
    </w:lvl>
    <w:lvl w:ilvl="5" w:tplc="0409001B" w:tentative="1">
      <w:start w:val="1"/>
      <w:numFmt w:val="lowerRoman"/>
      <w:lvlText w:val="%6."/>
      <w:lvlJc w:val="right"/>
      <w:pPr>
        <w:ind w:left="9630" w:hanging="180"/>
      </w:pPr>
    </w:lvl>
    <w:lvl w:ilvl="6" w:tplc="0409000F" w:tentative="1">
      <w:start w:val="1"/>
      <w:numFmt w:val="decimal"/>
      <w:lvlText w:val="%7."/>
      <w:lvlJc w:val="left"/>
      <w:pPr>
        <w:ind w:left="10350" w:hanging="360"/>
      </w:pPr>
    </w:lvl>
    <w:lvl w:ilvl="7" w:tplc="04090019" w:tentative="1">
      <w:start w:val="1"/>
      <w:numFmt w:val="lowerLetter"/>
      <w:lvlText w:val="%8."/>
      <w:lvlJc w:val="left"/>
      <w:pPr>
        <w:ind w:left="11070" w:hanging="360"/>
      </w:pPr>
    </w:lvl>
    <w:lvl w:ilvl="8" w:tplc="0409001B" w:tentative="1">
      <w:start w:val="1"/>
      <w:numFmt w:val="lowerRoman"/>
      <w:lvlText w:val="%9."/>
      <w:lvlJc w:val="right"/>
      <w:pPr>
        <w:ind w:left="11790" w:hanging="180"/>
      </w:pPr>
    </w:lvl>
  </w:abstractNum>
  <w:abstractNum w:abstractNumId="13" w15:restartNumberingAfterBreak="0">
    <w:nsid w:val="5D525245"/>
    <w:multiLevelType w:val="multilevel"/>
    <w:tmpl w:val="B6C4FC16"/>
    <w:lvl w:ilvl="0">
      <w:start w:val="1"/>
      <w:numFmt w:val="upperLetter"/>
      <w:lvlText w:val="%1."/>
      <w:lvlJc w:val="left"/>
      <w:pPr>
        <w:ind w:left="1919" w:hanging="360"/>
      </w:pPr>
      <w:rPr>
        <w:vertAlign w:val="baseline"/>
      </w:rPr>
    </w:lvl>
    <w:lvl w:ilvl="1">
      <w:start w:val="1"/>
      <w:numFmt w:val="lowerLetter"/>
      <w:lvlText w:val="%2."/>
      <w:lvlJc w:val="left"/>
      <w:pPr>
        <w:ind w:left="2639" w:hanging="360"/>
      </w:pPr>
      <w:rPr>
        <w:vertAlign w:val="baseline"/>
      </w:rPr>
    </w:lvl>
    <w:lvl w:ilvl="2">
      <w:start w:val="1"/>
      <w:numFmt w:val="lowerRoman"/>
      <w:lvlText w:val="%3."/>
      <w:lvlJc w:val="right"/>
      <w:pPr>
        <w:ind w:left="3359" w:hanging="180"/>
      </w:pPr>
      <w:rPr>
        <w:vertAlign w:val="baseline"/>
      </w:rPr>
    </w:lvl>
    <w:lvl w:ilvl="3">
      <w:start w:val="1"/>
      <w:numFmt w:val="decimal"/>
      <w:lvlText w:val="%4."/>
      <w:lvlJc w:val="left"/>
      <w:pPr>
        <w:ind w:left="4079" w:hanging="360"/>
      </w:pPr>
      <w:rPr>
        <w:vertAlign w:val="baseline"/>
      </w:rPr>
    </w:lvl>
    <w:lvl w:ilvl="4">
      <w:start w:val="1"/>
      <w:numFmt w:val="lowerLetter"/>
      <w:lvlText w:val="%5."/>
      <w:lvlJc w:val="left"/>
      <w:pPr>
        <w:ind w:left="4799" w:hanging="360"/>
      </w:pPr>
      <w:rPr>
        <w:vertAlign w:val="baseline"/>
      </w:rPr>
    </w:lvl>
    <w:lvl w:ilvl="5">
      <w:start w:val="1"/>
      <w:numFmt w:val="lowerRoman"/>
      <w:lvlText w:val="%6."/>
      <w:lvlJc w:val="right"/>
      <w:pPr>
        <w:ind w:left="5519" w:hanging="180"/>
      </w:pPr>
      <w:rPr>
        <w:vertAlign w:val="baseline"/>
      </w:rPr>
    </w:lvl>
    <w:lvl w:ilvl="6">
      <w:start w:val="1"/>
      <w:numFmt w:val="decimal"/>
      <w:lvlText w:val="%7."/>
      <w:lvlJc w:val="left"/>
      <w:pPr>
        <w:ind w:left="6239" w:hanging="360"/>
      </w:pPr>
      <w:rPr>
        <w:vertAlign w:val="baseline"/>
      </w:rPr>
    </w:lvl>
    <w:lvl w:ilvl="7">
      <w:start w:val="1"/>
      <w:numFmt w:val="lowerLetter"/>
      <w:lvlText w:val="%8."/>
      <w:lvlJc w:val="left"/>
      <w:pPr>
        <w:ind w:left="6959" w:hanging="360"/>
      </w:pPr>
      <w:rPr>
        <w:vertAlign w:val="baseline"/>
      </w:rPr>
    </w:lvl>
    <w:lvl w:ilvl="8">
      <w:start w:val="1"/>
      <w:numFmt w:val="lowerRoman"/>
      <w:lvlText w:val="%9."/>
      <w:lvlJc w:val="right"/>
      <w:pPr>
        <w:ind w:left="7679" w:hanging="180"/>
      </w:pPr>
      <w:rPr>
        <w:vertAlign w:val="baseline"/>
      </w:r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10"/>
  </w:num>
  <w:num w:numId="8">
    <w:abstractNumId w:val="4"/>
  </w:num>
  <w:num w:numId="9">
    <w:abstractNumId w:val="9"/>
  </w:num>
  <w:num w:numId="10">
    <w:abstractNumId w:val="12"/>
  </w:num>
  <w:num w:numId="11">
    <w:abstractNumId w:val="11"/>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85463"/>
    <w:rsid w:val="00087ADC"/>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0C4E"/>
    <w:rsid w:val="002312E6"/>
    <w:rsid w:val="002320EC"/>
    <w:rsid w:val="002408C8"/>
    <w:rsid w:val="00240F15"/>
    <w:rsid w:val="00253542"/>
    <w:rsid w:val="00260FE8"/>
    <w:rsid w:val="0027055C"/>
    <w:rsid w:val="00280C48"/>
    <w:rsid w:val="00293FA1"/>
    <w:rsid w:val="002B267B"/>
    <w:rsid w:val="002C2B3B"/>
    <w:rsid w:val="00304D3B"/>
    <w:rsid w:val="0032110B"/>
    <w:rsid w:val="0032196E"/>
    <w:rsid w:val="00335281"/>
    <w:rsid w:val="00347DC0"/>
    <w:rsid w:val="003515AB"/>
    <w:rsid w:val="003B578D"/>
    <w:rsid w:val="003C7919"/>
    <w:rsid w:val="003D3890"/>
    <w:rsid w:val="003E7221"/>
    <w:rsid w:val="003F038B"/>
    <w:rsid w:val="0041194D"/>
    <w:rsid w:val="004156CE"/>
    <w:rsid w:val="00425034"/>
    <w:rsid w:val="004410C5"/>
    <w:rsid w:val="00450D63"/>
    <w:rsid w:val="00454B10"/>
    <w:rsid w:val="00454C42"/>
    <w:rsid w:val="00460CF2"/>
    <w:rsid w:val="00467DFC"/>
    <w:rsid w:val="00470CB4"/>
    <w:rsid w:val="00472F47"/>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3B72"/>
    <w:rsid w:val="004F6A11"/>
    <w:rsid w:val="004F6BD9"/>
    <w:rsid w:val="005176E8"/>
    <w:rsid w:val="00527D80"/>
    <w:rsid w:val="005347FF"/>
    <w:rsid w:val="00547563"/>
    <w:rsid w:val="0057135A"/>
    <w:rsid w:val="0058192F"/>
    <w:rsid w:val="00586373"/>
    <w:rsid w:val="00592804"/>
    <w:rsid w:val="005A069D"/>
    <w:rsid w:val="005C425A"/>
    <w:rsid w:val="005D3185"/>
    <w:rsid w:val="005D7250"/>
    <w:rsid w:val="005E40E6"/>
    <w:rsid w:val="00610460"/>
    <w:rsid w:val="00620C43"/>
    <w:rsid w:val="006224AF"/>
    <w:rsid w:val="00637C91"/>
    <w:rsid w:val="00661737"/>
    <w:rsid w:val="006646C7"/>
    <w:rsid w:val="00666755"/>
    <w:rsid w:val="00671450"/>
    <w:rsid w:val="006741FA"/>
    <w:rsid w:val="0067702E"/>
    <w:rsid w:val="00695F97"/>
    <w:rsid w:val="006A67C2"/>
    <w:rsid w:val="006C426A"/>
    <w:rsid w:val="006F3ADA"/>
    <w:rsid w:val="007004E0"/>
    <w:rsid w:val="00700C68"/>
    <w:rsid w:val="007050B3"/>
    <w:rsid w:val="0071299F"/>
    <w:rsid w:val="0072367C"/>
    <w:rsid w:val="00731E2E"/>
    <w:rsid w:val="00734834"/>
    <w:rsid w:val="0074170C"/>
    <w:rsid w:val="00747864"/>
    <w:rsid w:val="007552B7"/>
    <w:rsid w:val="00755AE2"/>
    <w:rsid w:val="007636F6"/>
    <w:rsid w:val="00766C08"/>
    <w:rsid w:val="007715F5"/>
    <w:rsid w:val="0077288D"/>
    <w:rsid w:val="0078383F"/>
    <w:rsid w:val="00787586"/>
    <w:rsid w:val="007900C8"/>
    <w:rsid w:val="00792497"/>
    <w:rsid w:val="007C0301"/>
    <w:rsid w:val="007D5069"/>
    <w:rsid w:val="00805221"/>
    <w:rsid w:val="00806CF8"/>
    <w:rsid w:val="008143BC"/>
    <w:rsid w:val="008179C3"/>
    <w:rsid w:val="008247E7"/>
    <w:rsid w:val="00826245"/>
    <w:rsid w:val="00830680"/>
    <w:rsid w:val="008401F7"/>
    <w:rsid w:val="008445BF"/>
    <w:rsid w:val="008620FA"/>
    <w:rsid w:val="00865F21"/>
    <w:rsid w:val="00871496"/>
    <w:rsid w:val="0087223F"/>
    <w:rsid w:val="0088124A"/>
    <w:rsid w:val="00881FDF"/>
    <w:rsid w:val="008918C2"/>
    <w:rsid w:val="008A0F56"/>
    <w:rsid w:val="008A510C"/>
    <w:rsid w:val="008A784E"/>
    <w:rsid w:val="008B640D"/>
    <w:rsid w:val="008D35F1"/>
    <w:rsid w:val="008E47EA"/>
    <w:rsid w:val="008F1DDD"/>
    <w:rsid w:val="008F3B7C"/>
    <w:rsid w:val="00902B77"/>
    <w:rsid w:val="00911B54"/>
    <w:rsid w:val="00911C45"/>
    <w:rsid w:val="00915E42"/>
    <w:rsid w:val="00927723"/>
    <w:rsid w:val="00945577"/>
    <w:rsid w:val="00945EDD"/>
    <w:rsid w:val="00950A57"/>
    <w:rsid w:val="00981C39"/>
    <w:rsid w:val="009823BA"/>
    <w:rsid w:val="00983DC5"/>
    <w:rsid w:val="00987501"/>
    <w:rsid w:val="00991AA2"/>
    <w:rsid w:val="00991AC1"/>
    <w:rsid w:val="009A04A8"/>
    <w:rsid w:val="009B6D1F"/>
    <w:rsid w:val="009C2062"/>
    <w:rsid w:val="009D3BA0"/>
    <w:rsid w:val="009D67FB"/>
    <w:rsid w:val="009E431A"/>
    <w:rsid w:val="009E5067"/>
    <w:rsid w:val="00A103E7"/>
    <w:rsid w:val="00A24AAF"/>
    <w:rsid w:val="00A30CB4"/>
    <w:rsid w:val="00A327CE"/>
    <w:rsid w:val="00A373A4"/>
    <w:rsid w:val="00A461B9"/>
    <w:rsid w:val="00A47A1B"/>
    <w:rsid w:val="00A54630"/>
    <w:rsid w:val="00A72769"/>
    <w:rsid w:val="00A96BEC"/>
    <w:rsid w:val="00AA53BB"/>
    <w:rsid w:val="00AB11D0"/>
    <w:rsid w:val="00AB4D9D"/>
    <w:rsid w:val="00AB62E8"/>
    <w:rsid w:val="00AD37D2"/>
    <w:rsid w:val="00AE7EF4"/>
    <w:rsid w:val="00AF3B51"/>
    <w:rsid w:val="00B06617"/>
    <w:rsid w:val="00B1765D"/>
    <w:rsid w:val="00B32574"/>
    <w:rsid w:val="00B35F7F"/>
    <w:rsid w:val="00B4772C"/>
    <w:rsid w:val="00B6198C"/>
    <w:rsid w:val="00B6310E"/>
    <w:rsid w:val="00B9553D"/>
    <w:rsid w:val="00B95DB2"/>
    <w:rsid w:val="00BA11A0"/>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978E3"/>
    <w:rsid w:val="00CA13CD"/>
    <w:rsid w:val="00CA4655"/>
    <w:rsid w:val="00CA6492"/>
    <w:rsid w:val="00CA67DC"/>
    <w:rsid w:val="00CA7C42"/>
    <w:rsid w:val="00CB302A"/>
    <w:rsid w:val="00CF6780"/>
    <w:rsid w:val="00D20254"/>
    <w:rsid w:val="00D23191"/>
    <w:rsid w:val="00D65D71"/>
    <w:rsid w:val="00D721EF"/>
    <w:rsid w:val="00D74DB8"/>
    <w:rsid w:val="00D904BA"/>
    <w:rsid w:val="00D9559C"/>
    <w:rsid w:val="00D96682"/>
    <w:rsid w:val="00DA3659"/>
    <w:rsid w:val="00DC0B11"/>
    <w:rsid w:val="00DF5923"/>
    <w:rsid w:val="00E07DA9"/>
    <w:rsid w:val="00E3315D"/>
    <w:rsid w:val="00E33701"/>
    <w:rsid w:val="00E4692C"/>
    <w:rsid w:val="00E51905"/>
    <w:rsid w:val="00E717C5"/>
    <w:rsid w:val="00E94575"/>
    <w:rsid w:val="00EA5585"/>
    <w:rsid w:val="00EB0CCA"/>
    <w:rsid w:val="00ED478F"/>
    <w:rsid w:val="00ED4C05"/>
    <w:rsid w:val="00F0419B"/>
    <w:rsid w:val="00F41FBE"/>
    <w:rsid w:val="00F45A47"/>
    <w:rsid w:val="00F57AC5"/>
    <w:rsid w:val="00F616BC"/>
    <w:rsid w:val="00F66241"/>
    <w:rsid w:val="00FA10E6"/>
    <w:rsid w:val="00FA2FF1"/>
    <w:rsid w:val="00FA4CB7"/>
    <w:rsid w:val="00FB57E6"/>
    <w:rsid w:val="00FB774E"/>
    <w:rsid w:val="00FD6D52"/>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360F8"/>
  <w15:chartTrackingRefBased/>
  <w15:docId w15:val="{DE870B22-5D26-4439-84F4-6FF1820C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13326D"/>
    <w:pPr>
      <w:ind w:left="720"/>
    </w:pPr>
  </w:style>
  <w:style w:type="paragraph" w:styleId="NormalWeb">
    <w:name w:val="Normal (Web)"/>
    <w:basedOn w:val="Normal"/>
    <w:rsid w:val="00592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76076">
      <w:bodyDiv w:val="1"/>
      <w:marLeft w:val="0"/>
      <w:marRight w:val="0"/>
      <w:marTop w:val="0"/>
      <w:marBottom w:val="0"/>
      <w:divBdr>
        <w:top w:val="none" w:sz="0" w:space="0" w:color="auto"/>
        <w:left w:val="none" w:sz="0" w:space="0" w:color="auto"/>
        <w:bottom w:val="none" w:sz="0" w:space="0" w:color="auto"/>
        <w:right w:val="none" w:sz="0" w:space="0" w:color="auto"/>
      </w:divBdr>
      <w:divsChild>
        <w:div w:id="618536036">
          <w:marLeft w:val="0"/>
          <w:marRight w:val="0"/>
          <w:marTop w:val="0"/>
          <w:marBottom w:val="0"/>
          <w:divBdr>
            <w:top w:val="none" w:sz="0" w:space="0" w:color="auto"/>
            <w:left w:val="none" w:sz="0" w:space="0" w:color="auto"/>
            <w:bottom w:val="none" w:sz="0" w:space="0" w:color="auto"/>
            <w:right w:val="none" w:sz="0" w:space="0" w:color="auto"/>
          </w:divBdr>
        </w:div>
        <w:div w:id="863791235">
          <w:marLeft w:val="0"/>
          <w:marRight w:val="0"/>
          <w:marTop w:val="0"/>
          <w:marBottom w:val="0"/>
          <w:divBdr>
            <w:top w:val="none" w:sz="0" w:space="0" w:color="auto"/>
            <w:left w:val="none" w:sz="0" w:space="0" w:color="auto"/>
            <w:bottom w:val="none" w:sz="0" w:space="0" w:color="auto"/>
            <w:right w:val="none" w:sz="0" w:space="0" w:color="auto"/>
          </w:divBdr>
        </w:div>
        <w:div w:id="864365939">
          <w:marLeft w:val="0"/>
          <w:marRight w:val="0"/>
          <w:marTop w:val="0"/>
          <w:marBottom w:val="0"/>
          <w:divBdr>
            <w:top w:val="none" w:sz="0" w:space="0" w:color="auto"/>
            <w:left w:val="none" w:sz="0" w:space="0" w:color="auto"/>
            <w:bottom w:val="none" w:sz="0" w:space="0" w:color="auto"/>
            <w:right w:val="none" w:sz="0" w:space="0" w:color="auto"/>
          </w:divBdr>
        </w:div>
        <w:div w:id="1975669597">
          <w:marLeft w:val="0"/>
          <w:marRight w:val="0"/>
          <w:marTop w:val="0"/>
          <w:marBottom w:val="0"/>
          <w:divBdr>
            <w:top w:val="none" w:sz="0" w:space="0" w:color="auto"/>
            <w:left w:val="none" w:sz="0" w:space="0" w:color="auto"/>
            <w:bottom w:val="none" w:sz="0" w:space="0" w:color="auto"/>
            <w:right w:val="none" w:sz="0" w:space="0" w:color="auto"/>
          </w:divBdr>
        </w:div>
        <w:div w:id="2133939416">
          <w:marLeft w:val="0"/>
          <w:marRight w:val="0"/>
          <w:marTop w:val="0"/>
          <w:marBottom w:val="0"/>
          <w:divBdr>
            <w:top w:val="none" w:sz="0" w:space="0" w:color="auto"/>
            <w:left w:val="none" w:sz="0" w:space="0" w:color="auto"/>
            <w:bottom w:val="none" w:sz="0" w:space="0" w:color="auto"/>
            <w:right w:val="none" w:sz="0" w:space="0" w:color="auto"/>
          </w:divBdr>
        </w:div>
      </w:divsChild>
    </w:div>
    <w:div w:id="185214080">
      <w:bodyDiv w:val="1"/>
      <w:marLeft w:val="0"/>
      <w:marRight w:val="0"/>
      <w:marTop w:val="0"/>
      <w:marBottom w:val="0"/>
      <w:divBdr>
        <w:top w:val="none" w:sz="0" w:space="0" w:color="auto"/>
        <w:left w:val="none" w:sz="0" w:space="0" w:color="auto"/>
        <w:bottom w:val="none" w:sz="0" w:space="0" w:color="auto"/>
        <w:right w:val="none" w:sz="0" w:space="0" w:color="auto"/>
      </w:divBdr>
    </w:div>
    <w:div w:id="790710934">
      <w:bodyDiv w:val="1"/>
      <w:marLeft w:val="0"/>
      <w:marRight w:val="0"/>
      <w:marTop w:val="0"/>
      <w:marBottom w:val="0"/>
      <w:divBdr>
        <w:top w:val="none" w:sz="0" w:space="0" w:color="auto"/>
        <w:left w:val="none" w:sz="0" w:space="0" w:color="auto"/>
        <w:bottom w:val="none" w:sz="0" w:space="0" w:color="auto"/>
        <w:right w:val="none" w:sz="0" w:space="0" w:color="auto"/>
      </w:divBdr>
    </w:div>
    <w:div w:id="934443106">
      <w:bodyDiv w:val="1"/>
      <w:marLeft w:val="0"/>
      <w:marRight w:val="0"/>
      <w:marTop w:val="0"/>
      <w:marBottom w:val="0"/>
      <w:divBdr>
        <w:top w:val="none" w:sz="0" w:space="0" w:color="auto"/>
        <w:left w:val="none" w:sz="0" w:space="0" w:color="auto"/>
        <w:bottom w:val="none" w:sz="0" w:space="0" w:color="auto"/>
        <w:right w:val="none" w:sz="0" w:space="0" w:color="auto"/>
      </w:divBdr>
      <w:divsChild>
        <w:div w:id="227689595">
          <w:marLeft w:val="0"/>
          <w:marRight w:val="0"/>
          <w:marTop w:val="0"/>
          <w:marBottom w:val="0"/>
          <w:divBdr>
            <w:top w:val="none" w:sz="0" w:space="0" w:color="auto"/>
            <w:left w:val="none" w:sz="0" w:space="0" w:color="auto"/>
            <w:bottom w:val="none" w:sz="0" w:space="0" w:color="auto"/>
            <w:right w:val="none" w:sz="0" w:space="0" w:color="auto"/>
          </w:divBdr>
        </w:div>
        <w:div w:id="781341900">
          <w:marLeft w:val="0"/>
          <w:marRight w:val="0"/>
          <w:marTop w:val="0"/>
          <w:marBottom w:val="0"/>
          <w:divBdr>
            <w:top w:val="none" w:sz="0" w:space="0" w:color="auto"/>
            <w:left w:val="none" w:sz="0" w:space="0" w:color="auto"/>
            <w:bottom w:val="none" w:sz="0" w:space="0" w:color="auto"/>
            <w:right w:val="none" w:sz="0" w:space="0" w:color="auto"/>
          </w:divBdr>
        </w:div>
        <w:div w:id="836072474">
          <w:marLeft w:val="0"/>
          <w:marRight w:val="0"/>
          <w:marTop w:val="0"/>
          <w:marBottom w:val="0"/>
          <w:divBdr>
            <w:top w:val="none" w:sz="0" w:space="0" w:color="auto"/>
            <w:left w:val="none" w:sz="0" w:space="0" w:color="auto"/>
            <w:bottom w:val="none" w:sz="0" w:space="0" w:color="auto"/>
            <w:right w:val="none" w:sz="0" w:space="0" w:color="auto"/>
          </w:divBdr>
        </w:div>
        <w:div w:id="955723056">
          <w:marLeft w:val="0"/>
          <w:marRight w:val="0"/>
          <w:marTop w:val="0"/>
          <w:marBottom w:val="0"/>
          <w:divBdr>
            <w:top w:val="none" w:sz="0" w:space="0" w:color="auto"/>
            <w:left w:val="none" w:sz="0" w:space="0" w:color="auto"/>
            <w:bottom w:val="none" w:sz="0" w:space="0" w:color="auto"/>
            <w:right w:val="none" w:sz="0" w:space="0" w:color="auto"/>
          </w:divBdr>
        </w:div>
        <w:div w:id="2108040226">
          <w:marLeft w:val="0"/>
          <w:marRight w:val="0"/>
          <w:marTop w:val="0"/>
          <w:marBottom w:val="0"/>
          <w:divBdr>
            <w:top w:val="none" w:sz="0" w:space="0" w:color="auto"/>
            <w:left w:val="none" w:sz="0" w:space="0" w:color="auto"/>
            <w:bottom w:val="none" w:sz="0" w:space="0" w:color="auto"/>
            <w:right w:val="none" w:sz="0" w:space="0" w:color="auto"/>
          </w:divBdr>
        </w:div>
      </w:divsChild>
    </w:div>
    <w:div w:id="1049232715">
      <w:bodyDiv w:val="1"/>
      <w:marLeft w:val="0"/>
      <w:marRight w:val="0"/>
      <w:marTop w:val="0"/>
      <w:marBottom w:val="0"/>
      <w:divBdr>
        <w:top w:val="none" w:sz="0" w:space="0" w:color="auto"/>
        <w:left w:val="none" w:sz="0" w:space="0" w:color="auto"/>
        <w:bottom w:val="none" w:sz="0" w:space="0" w:color="auto"/>
        <w:right w:val="none" w:sz="0" w:space="0" w:color="auto"/>
      </w:divBdr>
      <w:divsChild>
        <w:div w:id="627704309">
          <w:marLeft w:val="0"/>
          <w:marRight w:val="0"/>
          <w:marTop w:val="0"/>
          <w:marBottom w:val="0"/>
          <w:divBdr>
            <w:top w:val="none" w:sz="0" w:space="0" w:color="auto"/>
            <w:left w:val="none" w:sz="0" w:space="0" w:color="auto"/>
            <w:bottom w:val="none" w:sz="0" w:space="0" w:color="auto"/>
            <w:right w:val="none" w:sz="0" w:space="0" w:color="auto"/>
          </w:divBdr>
        </w:div>
        <w:div w:id="794177604">
          <w:marLeft w:val="0"/>
          <w:marRight w:val="0"/>
          <w:marTop w:val="0"/>
          <w:marBottom w:val="0"/>
          <w:divBdr>
            <w:top w:val="none" w:sz="0" w:space="0" w:color="auto"/>
            <w:left w:val="none" w:sz="0" w:space="0" w:color="auto"/>
            <w:bottom w:val="none" w:sz="0" w:space="0" w:color="auto"/>
            <w:right w:val="none" w:sz="0" w:space="0" w:color="auto"/>
          </w:divBdr>
        </w:div>
      </w:divsChild>
    </w:div>
    <w:div w:id="1180775885">
      <w:bodyDiv w:val="1"/>
      <w:marLeft w:val="0"/>
      <w:marRight w:val="0"/>
      <w:marTop w:val="0"/>
      <w:marBottom w:val="0"/>
      <w:divBdr>
        <w:top w:val="none" w:sz="0" w:space="0" w:color="auto"/>
        <w:left w:val="none" w:sz="0" w:space="0" w:color="auto"/>
        <w:bottom w:val="none" w:sz="0" w:space="0" w:color="auto"/>
        <w:right w:val="none" w:sz="0" w:space="0" w:color="auto"/>
      </w:divBdr>
      <w:divsChild>
        <w:div w:id="172692941">
          <w:marLeft w:val="0"/>
          <w:marRight w:val="0"/>
          <w:marTop w:val="0"/>
          <w:marBottom w:val="0"/>
          <w:divBdr>
            <w:top w:val="none" w:sz="0" w:space="0" w:color="auto"/>
            <w:left w:val="none" w:sz="0" w:space="0" w:color="auto"/>
            <w:bottom w:val="none" w:sz="0" w:space="0" w:color="auto"/>
            <w:right w:val="none" w:sz="0" w:space="0" w:color="auto"/>
          </w:divBdr>
        </w:div>
        <w:div w:id="174149542">
          <w:marLeft w:val="0"/>
          <w:marRight w:val="0"/>
          <w:marTop w:val="0"/>
          <w:marBottom w:val="0"/>
          <w:divBdr>
            <w:top w:val="none" w:sz="0" w:space="0" w:color="auto"/>
            <w:left w:val="none" w:sz="0" w:space="0" w:color="auto"/>
            <w:bottom w:val="none" w:sz="0" w:space="0" w:color="auto"/>
            <w:right w:val="none" w:sz="0" w:space="0" w:color="auto"/>
          </w:divBdr>
        </w:div>
        <w:div w:id="190799593">
          <w:marLeft w:val="0"/>
          <w:marRight w:val="0"/>
          <w:marTop w:val="0"/>
          <w:marBottom w:val="0"/>
          <w:divBdr>
            <w:top w:val="none" w:sz="0" w:space="0" w:color="auto"/>
            <w:left w:val="none" w:sz="0" w:space="0" w:color="auto"/>
            <w:bottom w:val="none" w:sz="0" w:space="0" w:color="auto"/>
            <w:right w:val="none" w:sz="0" w:space="0" w:color="auto"/>
          </w:divBdr>
        </w:div>
        <w:div w:id="398402403">
          <w:marLeft w:val="0"/>
          <w:marRight w:val="0"/>
          <w:marTop w:val="0"/>
          <w:marBottom w:val="0"/>
          <w:divBdr>
            <w:top w:val="none" w:sz="0" w:space="0" w:color="auto"/>
            <w:left w:val="none" w:sz="0" w:space="0" w:color="auto"/>
            <w:bottom w:val="none" w:sz="0" w:space="0" w:color="auto"/>
            <w:right w:val="none" w:sz="0" w:space="0" w:color="auto"/>
          </w:divBdr>
        </w:div>
        <w:div w:id="427579455">
          <w:marLeft w:val="0"/>
          <w:marRight w:val="0"/>
          <w:marTop w:val="0"/>
          <w:marBottom w:val="0"/>
          <w:divBdr>
            <w:top w:val="none" w:sz="0" w:space="0" w:color="auto"/>
            <w:left w:val="none" w:sz="0" w:space="0" w:color="auto"/>
            <w:bottom w:val="none" w:sz="0" w:space="0" w:color="auto"/>
            <w:right w:val="none" w:sz="0" w:space="0" w:color="auto"/>
          </w:divBdr>
        </w:div>
        <w:div w:id="466512577">
          <w:marLeft w:val="0"/>
          <w:marRight w:val="0"/>
          <w:marTop w:val="0"/>
          <w:marBottom w:val="0"/>
          <w:divBdr>
            <w:top w:val="none" w:sz="0" w:space="0" w:color="auto"/>
            <w:left w:val="none" w:sz="0" w:space="0" w:color="auto"/>
            <w:bottom w:val="none" w:sz="0" w:space="0" w:color="auto"/>
            <w:right w:val="none" w:sz="0" w:space="0" w:color="auto"/>
          </w:divBdr>
        </w:div>
        <w:div w:id="476188588">
          <w:marLeft w:val="0"/>
          <w:marRight w:val="0"/>
          <w:marTop w:val="0"/>
          <w:marBottom w:val="0"/>
          <w:divBdr>
            <w:top w:val="none" w:sz="0" w:space="0" w:color="auto"/>
            <w:left w:val="none" w:sz="0" w:space="0" w:color="auto"/>
            <w:bottom w:val="none" w:sz="0" w:space="0" w:color="auto"/>
            <w:right w:val="none" w:sz="0" w:space="0" w:color="auto"/>
          </w:divBdr>
        </w:div>
        <w:div w:id="996688409">
          <w:marLeft w:val="0"/>
          <w:marRight w:val="0"/>
          <w:marTop w:val="0"/>
          <w:marBottom w:val="0"/>
          <w:divBdr>
            <w:top w:val="none" w:sz="0" w:space="0" w:color="auto"/>
            <w:left w:val="none" w:sz="0" w:space="0" w:color="auto"/>
            <w:bottom w:val="none" w:sz="0" w:space="0" w:color="auto"/>
            <w:right w:val="none" w:sz="0" w:space="0" w:color="auto"/>
          </w:divBdr>
        </w:div>
        <w:div w:id="1035424889">
          <w:marLeft w:val="0"/>
          <w:marRight w:val="0"/>
          <w:marTop w:val="0"/>
          <w:marBottom w:val="0"/>
          <w:divBdr>
            <w:top w:val="none" w:sz="0" w:space="0" w:color="auto"/>
            <w:left w:val="none" w:sz="0" w:space="0" w:color="auto"/>
            <w:bottom w:val="none" w:sz="0" w:space="0" w:color="auto"/>
            <w:right w:val="none" w:sz="0" w:space="0" w:color="auto"/>
          </w:divBdr>
        </w:div>
        <w:div w:id="1083723215">
          <w:marLeft w:val="0"/>
          <w:marRight w:val="0"/>
          <w:marTop w:val="0"/>
          <w:marBottom w:val="0"/>
          <w:divBdr>
            <w:top w:val="none" w:sz="0" w:space="0" w:color="auto"/>
            <w:left w:val="none" w:sz="0" w:space="0" w:color="auto"/>
            <w:bottom w:val="none" w:sz="0" w:space="0" w:color="auto"/>
            <w:right w:val="none" w:sz="0" w:space="0" w:color="auto"/>
          </w:divBdr>
        </w:div>
        <w:div w:id="1174951886">
          <w:marLeft w:val="0"/>
          <w:marRight w:val="0"/>
          <w:marTop w:val="0"/>
          <w:marBottom w:val="0"/>
          <w:divBdr>
            <w:top w:val="none" w:sz="0" w:space="0" w:color="auto"/>
            <w:left w:val="none" w:sz="0" w:space="0" w:color="auto"/>
            <w:bottom w:val="none" w:sz="0" w:space="0" w:color="auto"/>
            <w:right w:val="none" w:sz="0" w:space="0" w:color="auto"/>
          </w:divBdr>
        </w:div>
        <w:div w:id="1239633958">
          <w:marLeft w:val="0"/>
          <w:marRight w:val="0"/>
          <w:marTop w:val="0"/>
          <w:marBottom w:val="0"/>
          <w:divBdr>
            <w:top w:val="none" w:sz="0" w:space="0" w:color="auto"/>
            <w:left w:val="none" w:sz="0" w:space="0" w:color="auto"/>
            <w:bottom w:val="none" w:sz="0" w:space="0" w:color="auto"/>
            <w:right w:val="none" w:sz="0" w:space="0" w:color="auto"/>
          </w:divBdr>
        </w:div>
        <w:div w:id="1348021271">
          <w:marLeft w:val="0"/>
          <w:marRight w:val="0"/>
          <w:marTop w:val="0"/>
          <w:marBottom w:val="0"/>
          <w:divBdr>
            <w:top w:val="none" w:sz="0" w:space="0" w:color="auto"/>
            <w:left w:val="none" w:sz="0" w:space="0" w:color="auto"/>
            <w:bottom w:val="none" w:sz="0" w:space="0" w:color="auto"/>
            <w:right w:val="none" w:sz="0" w:space="0" w:color="auto"/>
          </w:divBdr>
        </w:div>
        <w:div w:id="1417050187">
          <w:marLeft w:val="0"/>
          <w:marRight w:val="0"/>
          <w:marTop w:val="0"/>
          <w:marBottom w:val="0"/>
          <w:divBdr>
            <w:top w:val="none" w:sz="0" w:space="0" w:color="auto"/>
            <w:left w:val="none" w:sz="0" w:space="0" w:color="auto"/>
            <w:bottom w:val="none" w:sz="0" w:space="0" w:color="auto"/>
            <w:right w:val="none" w:sz="0" w:space="0" w:color="auto"/>
          </w:divBdr>
        </w:div>
        <w:div w:id="1420057955">
          <w:marLeft w:val="0"/>
          <w:marRight w:val="0"/>
          <w:marTop w:val="0"/>
          <w:marBottom w:val="0"/>
          <w:divBdr>
            <w:top w:val="none" w:sz="0" w:space="0" w:color="auto"/>
            <w:left w:val="none" w:sz="0" w:space="0" w:color="auto"/>
            <w:bottom w:val="none" w:sz="0" w:space="0" w:color="auto"/>
            <w:right w:val="none" w:sz="0" w:space="0" w:color="auto"/>
          </w:divBdr>
        </w:div>
        <w:div w:id="1479414408">
          <w:marLeft w:val="0"/>
          <w:marRight w:val="0"/>
          <w:marTop w:val="0"/>
          <w:marBottom w:val="0"/>
          <w:divBdr>
            <w:top w:val="none" w:sz="0" w:space="0" w:color="auto"/>
            <w:left w:val="none" w:sz="0" w:space="0" w:color="auto"/>
            <w:bottom w:val="none" w:sz="0" w:space="0" w:color="auto"/>
            <w:right w:val="none" w:sz="0" w:space="0" w:color="auto"/>
          </w:divBdr>
        </w:div>
        <w:div w:id="1769233367">
          <w:marLeft w:val="0"/>
          <w:marRight w:val="0"/>
          <w:marTop w:val="0"/>
          <w:marBottom w:val="0"/>
          <w:divBdr>
            <w:top w:val="none" w:sz="0" w:space="0" w:color="auto"/>
            <w:left w:val="none" w:sz="0" w:space="0" w:color="auto"/>
            <w:bottom w:val="none" w:sz="0" w:space="0" w:color="auto"/>
            <w:right w:val="none" w:sz="0" w:space="0" w:color="auto"/>
          </w:divBdr>
        </w:div>
        <w:div w:id="1964194310">
          <w:marLeft w:val="0"/>
          <w:marRight w:val="0"/>
          <w:marTop w:val="0"/>
          <w:marBottom w:val="0"/>
          <w:divBdr>
            <w:top w:val="none" w:sz="0" w:space="0" w:color="auto"/>
            <w:left w:val="none" w:sz="0" w:space="0" w:color="auto"/>
            <w:bottom w:val="none" w:sz="0" w:space="0" w:color="auto"/>
            <w:right w:val="none" w:sz="0" w:space="0" w:color="auto"/>
          </w:divBdr>
        </w:div>
        <w:div w:id="1998653579">
          <w:marLeft w:val="0"/>
          <w:marRight w:val="0"/>
          <w:marTop w:val="0"/>
          <w:marBottom w:val="0"/>
          <w:divBdr>
            <w:top w:val="none" w:sz="0" w:space="0" w:color="auto"/>
            <w:left w:val="none" w:sz="0" w:space="0" w:color="auto"/>
            <w:bottom w:val="none" w:sz="0" w:space="0" w:color="auto"/>
            <w:right w:val="none" w:sz="0" w:space="0" w:color="auto"/>
          </w:divBdr>
        </w:div>
      </w:divsChild>
    </w:div>
    <w:div w:id="1349797643">
      <w:bodyDiv w:val="1"/>
      <w:marLeft w:val="0"/>
      <w:marRight w:val="0"/>
      <w:marTop w:val="0"/>
      <w:marBottom w:val="0"/>
      <w:divBdr>
        <w:top w:val="none" w:sz="0" w:space="0" w:color="auto"/>
        <w:left w:val="none" w:sz="0" w:space="0" w:color="auto"/>
        <w:bottom w:val="none" w:sz="0" w:space="0" w:color="auto"/>
        <w:right w:val="none" w:sz="0" w:space="0" w:color="auto"/>
      </w:divBdr>
      <w:divsChild>
        <w:div w:id="1295678128">
          <w:marLeft w:val="0"/>
          <w:marRight w:val="0"/>
          <w:marTop w:val="0"/>
          <w:marBottom w:val="0"/>
          <w:divBdr>
            <w:top w:val="single" w:sz="2" w:space="0" w:color="auto"/>
            <w:left w:val="single" w:sz="2" w:space="0" w:color="auto"/>
            <w:bottom w:val="single" w:sz="6" w:space="0" w:color="auto"/>
            <w:right w:val="single" w:sz="2" w:space="0" w:color="auto"/>
          </w:divBdr>
          <w:divsChild>
            <w:div w:id="830676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024271">
                  <w:marLeft w:val="0"/>
                  <w:marRight w:val="0"/>
                  <w:marTop w:val="0"/>
                  <w:marBottom w:val="0"/>
                  <w:divBdr>
                    <w:top w:val="single" w:sz="2" w:space="0" w:color="D9D9E3"/>
                    <w:left w:val="single" w:sz="2" w:space="0" w:color="D9D9E3"/>
                    <w:bottom w:val="single" w:sz="2" w:space="0" w:color="D9D9E3"/>
                    <w:right w:val="single" w:sz="2" w:space="0" w:color="D9D9E3"/>
                  </w:divBdr>
                  <w:divsChild>
                    <w:div w:id="1770193513">
                      <w:marLeft w:val="0"/>
                      <w:marRight w:val="0"/>
                      <w:marTop w:val="0"/>
                      <w:marBottom w:val="0"/>
                      <w:divBdr>
                        <w:top w:val="single" w:sz="2" w:space="0" w:color="D9D9E3"/>
                        <w:left w:val="single" w:sz="2" w:space="0" w:color="D9D9E3"/>
                        <w:bottom w:val="single" w:sz="2" w:space="0" w:color="D9D9E3"/>
                        <w:right w:val="single" w:sz="2" w:space="0" w:color="D9D9E3"/>
                      </w:divBdr>
                      <w:divsChild>
                        <w:div w:id="1879664119">
                          <w:marLeft w:val="0"/>
                          <w:marRight w:val="0"/>
                          <w:marTop w:val="0"/>
                          <w:marBottom w:val="0"/>
                          <w:divBdr>
                            <w:top w:val="single" w:sz="2" w:space="0" w:color="D9D9E3"/>
                            <w:left w:val="single" w:sz="2" w:space="0" w:color="D9D9E3"/>
                            <w:bottom w:val="single" w:sz="2" w:space="0" w:color="D9D9E3"/>
                            <w:right w:val="single" w:sz="2" w:space="0" w:color="D9D9E3"/>
                          </w:divBdr>
                          <w:divsChild>
                            <w:div w:id="1099595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340507">
      <w:bodyDiv w:val="1"/>
      <w:marLeft w:val="0"/>
      <w:marRight w:val="0"/>
      <w:marTop w:val="0"/>
      <w:marBottom w:val="0"/>
      <w:divBdr>
        <w:top w:val="none" w:sz="0" w:space="0" w:color="auto"/>
        <w:left w:val="none" w:sz="0" w:space="0" w:color="auto"/>
        <w:bottom w:val="none" w:sz="0" w:space="0" w:color="auto"/>
        <w:right w:val="none" w:sz="0" w:space="0" w:color="auto"/>
      </w:divBdr>
      <w:divsChild>
        <w:div w:id="529102198">
          <w:marLeft w:val="0"/>
          <w:marRight w:val="0"/>
          <w:marTop w:val="0"/>
          <w:marBottom w:val="0"/>
          <w:divBdr>
            <w:top w:val="none" w:sz="0" w:space="0" w:color="auto"/>
            <w:left w:val="none" w:sz="0" w:space="0" w:color="auto"/>
            <w:bottom w:val="none" w:sz="0" w:space="0" w:color="auto"/>
            <w:right w:val="none" w:sz="0" w:space="0" w:color="auto"/>
          </w:divBdr>
        </w:div>
        <w:div w:id="1655793659">
          <w:marLeft w:val="0"/>
          <w:marRight w:val="0"/>
          <w:marTop w:val="0"/>
          <w:marBottom w:val="0"/>
          <w:divBdr>
            <w:top w:val="none" w:sz="0" w:space="0" w:color="auto"/>
            <w:left w:val="none" w:sz="0" w:space="0" w:color="auto"/>
            <w:bottom w:val="none" w:sz="0" w:space="0" w:color="auto"/>
            <w:right w:val="none" w:sz="0" w:space="0" w:color="auto"/>
          </w:divBdr>
        </w:div>
      </w:divsChild>
    </w:div>
    <w:div w:id="1716537025">
      <w:bodyDiv w:val="1"/>
      <w:marLeft w:val="0"/>
      <w:marRight w:val="0"/>
      <w:marTop w:val="0"/>
      <w:marBottom w:val="0"/>
      <w:divBdr>
        <w:top w:val="none" w:sz="0" w:space="0" w:color="auto"/>
        <w:left w:val="none" w:sz="0" w:space="0" w:color="auto"/>
        <w:bottom w:val="none" w:sz="0" w:space="0" w:color="auto"/>
        <w:right w:val="none" w:sz="0" w:space="0" w:color="auto"/>
      </w:divBdr>
      <w:divsChild>
        <w:div w:id="405997368">
          <w:marLeft w:val="0"/>
          <w:marRight w:val="0"/>
          <w:marTop w:val="0"/>
          <w:marBottom w:val="0"/>
          <w:divBdr>
            <w:top w:val="single" w:sz="2" w:space="0" w:color="auto"/>
            <w:left w:val="single" w:sz="2" w:space="0" w:color="auto"/>
            <w:bottom w:val="single" w:sz="6" w:space="0" w:color="auto"/>
            <w:right w:val="single" w:sz="2" w:space="0" w:color="auto"/>
          </w:divBdr>
          <w:divsChild>
            <w:div w:id="36441041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972343">
                  <w:marLeft w:val="0"/>
                  <w:marRight w:val="0"/>
                  <w:marTop w:val="0"/>
                  <w:marBottom w:val="0"/>
                  <w:divBdr>
                    <w:top w:val="single" w:sz="2" w:space="0" w:color="D9D9E3"/>
                    <w:left w:val="single" w:sz="2" w:space="0" w:color="D9D9E3"/>
                    <w:bottom w:val="single" w:sz="2" w:space="0" w:color="D9D9E3"/>
                    <w:right w:val="single" w:sz="2" w:space="0" w:color="D9D9E3"/>
                  </w:divBdr>
                  <w:divsChild>
                    <w:div w:id="1855225395">
                      <w:marLeft w:val="0"/>
                      <w:marRight w:val="0"/>
                      <w:marTop w:val="0"/>
                      <w:marBottom w:val="0"/>
                      <w:divBdr>
                        <w:top w:val="single" w:sz="2" w:space="0" w:color="D9D9E3"/>
                        <w:left w:val="single" w:sz="2" w:space="0" w:color="D9D9E3"/>
                        <w:bottom w:val="single" w:sz="2" w:space="0" w:color="D9D9E3"/>
                        <w:right w:val="single" w:sz="2" w:space="0" w:color="D9D9E3"/>
                      </w:divBdr>
                      <w:divsChild>
                        <w:div w:id="1498378137">
                          <w:marLeft w:val="0"/>
                          <w:marRight w:val="0"/>
                          <w:marTop w:val="0"/>
                          <w:marBottom w:val="0"/>
                          <w:divBdr>
                            <w:top w:val="single" w:sz="2" w:space="0" w:color="D9D9E3"/>
                            <w:left w:val="single" w:sz="2" w:space="0" w:color="D9D9E3"/>
                            <w:bottom w:val="single" w:sz="2" w:space="0" w:color="D9D9E3"/>
                            <w:right w:val="single" w:sz="2" w:space="0" w:color="D9D9E3"/>
                          </w:divBdr>
                          <w:divsChild>
                            <w:div w:id="199729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3860698">
      <w:bodyDiv w:val="1"/>
      <w:marLeft w:val="0"/>
      <w:marRight w:val="0"/>
      <w:marTop w:val="0"/>
      <w:marBottom w:val="0"/>
      <w:divBdr>
        <w:top w:val="none" w:sz="0" w:space="0" w:color="auto"/>
        <w:left w:val="none" w:sz="0" w:space="0" w:color="auto"/>
        <w:bottom w:val="none" w:sz="0" w:space="0" w:color="auto"/>
        <w:right w:val="none" w:sz="0" w:space="0" w:color="auto"/>
      </w:divBdr>
      <w:divsChild>
        <w:div w:id="43989769">
          <w:marLeft w:val="0"/>
          <w:marRight w:val="0"/>
          <w:marTop w:val="0"/>
          <w:marBottom w:val="0"/>
          <w:divBdr>
            <w:top w:val="none" w:sz="0" w:space="0" w:color="auto"/>
            <w:left w:val="none" w:sz="0" w:space="0" w:color="auto"/>
            <w:bottom w:val="none" w:sz="0" w:space="0" w:color="auto"/>
            <w:right w:val="none" w:sz="0" w:space="0" w:color="auto"/>
          </w:divBdr>
        </w:div>
        <w:div w:id="122890342">
          <w:marLeft w:val="0"/>
          <w:marRight w:val="0"/>
          <w:marTop w:val="0"/>
          <w:marBottom w:val="0"/>
          <w:divBdr>
            <w:top w:val="none" w:sz="0" w:space="0" w:color="auto"/>
            <w:left w:val="none" w:sz="0" w:space="0" w:color="auto"/>
            <w:bottom w:val="none" w:sz="0" w:space="0" w:color="auto"/>
            <w:right w:val="none" w:sz="0" w:space="0" w:color="auto"/>
          </w:divBdr>
        </w:div>
        <w:div w:id="1690134625">
          <w:marLeft w:val="0"/>
          <w:marRight w:val="0"/>
          <w:marTop w:val="0"/>
          <w:marBottom w:val="0"/>
          <w:divBdr>
            <w:top w:val="none" w:sz="0" w:space="0" w:color="auto"/>
            <w:left w:val="none" w:sz="0" w:space="0" w:color="auto"/>
            <w:bottom w:val="none" w:sz="0" w:space="0" w:color="auto"/>
            <w:right w:val="none" w:sz="0" w:space="0" w:color="auto"/>
          </w:divBdr>
        </w:div>
        <w:div w:id="2122606816">
          <w:marLeft w:val="0"/>
          <w:marRight w:val="0"/>
          <w:marTop w:val="0"/>
          <w:marBottom w:val="0"/>
          <w:divBdr>
            <w:top w:val="none" w:sz="0" w:space="0" w:color="auto"/>
            <w:left w:val="none" w:sz="0" w:space="0" w:color="auto"/>
            <w:bottom w:val="none" w:sz="0" w:space="0" w:color="auto"/>
            <w:right w:val="none" w:sz="0" w:space="0" w:color="auto"/>
          </w:divBdr>
        </w:div>
      </w:divsChild>
    </w:div>
    <w:div w:id="2061514718">
      <w:bodyDiv w:val="1"/>
      <w:marLeft w:val="0"/>
      <w:marRight w:val="0"/>
      <w:marTop w:val="0"/>
      <w:marBottom w:val="0"/>
      <w:divBdr>
        <w:top w:val="none" w:sz="0" w:space="0" w:color="auto"/>
        <w:left w:val="none" w:sz="0" w:space="0" w:color="auto"/>
        <w:bottom w:val="none" w:sz="0" w:space="0" w:color="auto"/>
        <w:right w:val="none" w:sz="0" w:space="0" w:color="auto"/>
      </w:divBdr>
      <w:divsChild>
        <w:div w:id="304166164">
          <w:marLeft w:val="0"/>
          <w:marRight w:val="0"/>
          <w:marTop w:val="0"/>
          <w:marBottom w:val="0"/>
          <w:divBdr>
            <w:top w:val="none" w:sz="0" w:space="0" w:color="auto"/>
            <w:left w:val="none" w:sz="0" w:space="0" w:color="auto"/>
            <w:bottom w:val="none" w:sz="0" w:space="0" w:color="auto"/>
            <w:right w:val="none" w:sz="0" w:space="0" w:color="auto"/>
          </w:divBdr>
        </w:div>
        <w:div w:id="1379553122">
          <w:marLeft w:val="0"/>
          <w:marRight w:val="0"/>
          <w:marTop w:val="0"/>
          <w:marBottom w:val="0"/>
          <w:divBdr>
            <w:top w:val="none" w:sz="0" w:space="0" w:color="auto"/>
            <w:left w:val="none" w:sz="0" w:space="0" w:color="auto"/>
            <w:bottom w:val="none" w:sz="0" w:space="0" w:color="auto"/>
            <w:right w:val="none" w:sz="0" w:space="0" w:color="auto"/>
          </w:divBdr>
        </w:div>
      </w:divsChild>
    </w:div>
    <w:div w:id="2111849748">
      <w:bodyDiv w:val="1"/>
      <w:marLeft w:val="0"/>
      <w:marRight w:val="0"/>
      <w:marTop w:val="0"/>
      <w:marBottom w:val="0"/>
      <w:divBdr>
        <w:top w:val="none" w:sz="0" w:space="0" w:color="auto"/>
        <w:left w:val="none" w:sz="0" w:space="0" w:color="auto"/>
        <w:bottom w:val="none" w:sz="0" w:space="0" w:color="auto"/>
        <w:right w:val="none" w:sz="0" w:space="0" w:color="auto"/>
      </w:divBdr>
      <w:divsChild>
        <w:div w:id="1040478005">
          <w:marLeft w:val="0"/>
          <w:marRight w:val="0"/>
          <w:marTop w:val="0"/>
          <w:marBottom w:val="0"/>
          <w:divBdr>
            <w:top w:val="none" w:sz="0" w:space="0" w:color="auto"/>
            <w:left w:val="none" w:sz="0" w:space="0" w:color="auto"/>
            <w:bottom w:val="none" w:sz="0" w:space="0" w:color="auto"/>
            <w:right w:val="none" w:sz="0" w:space="0" w:color="auto"/>
          </w:divBdr>
        </w:div>
        <w:div w:id="2049255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Asus</cp:lastModifiedBy>
  <cp:revision>2</cp:revision>
  <cp:lastPrinted>2010-04-12T23:21:00Z</cp:lastPrinted>
  <dcterms:created xsi:type="dcterms:W3CDTF">2023-10-24T12:50:00Z</dcterms:created>
  <dcterms:modified xsi:type="dcterms:W3CDTF">2023-10-24T12:50:00Z</dcterms:modified>
</cp:coreProperties>
</file>