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w:t>
      </w:r>
      <w:r>
        <w:t xml:space="preserve"> </w:t>
      </w:r>
      <w:r>
        <w:t xml:space="preserve">Data</w:t>
      </w:r>
      <w:r>
        <w:t xml:space="preserve"> </w:t>
      </w:r>
      <w:r>
        <w:t xml:space="preserve">Exploration</w:t>
      </w:r>
    </w:p>
    <w:p>
      <w:pPr>
        <w:pStyle w:val="Heading2"/>
      </w:pPr>
      <w:bookmarkStart w:id="20" w:name="purpose"/>
      <w:r>
        <w:t xml:space="preserve">Purpose</w:t>
      </w:r>
      <w:bookmarkEnd w:id="20"/>
    </w:p>
    <w:p>
      <w:pPr>
        <w:pStyle w:val="FirstParagraph"/>
      </w:pPr>
      <w:r>
        <w:t xml:space="preserve">This document does a very cursory exploration of the data included for the health care (HC) data files. There are three and each will have its own section.</w:t>
      </w:r>
    </w:p>
    <w:p>
      <w:pPr>
        <w:pStyle w:val="Heading1"/>
      </w:pPr>
      <w:bookmarkStart w:id="21" w:name="hc-chronic"/>
      <w:r>
        <w:t xml:space="preserve">HC Chronic</w:t>
      </w:r>
      <w:bookmarkEnd w:id="21"/>
    </w:p>
    <w:p>
      <w:pPr>
        <w:pStyle w:val="FirstParagraph"/>
      </w:pPr>
      <w:r>
        <w:t xml:space="preserve">Below is a truncated table to help visualize the raw data that is provided.</w:t>
      </w:r>
    </w:p>
    <w:tbl>
      <w:tblPr>
        <w:tblStyle w:val="Table"/>
        <w:tblW w:type="pct" w:w="0.0"/>
        <w:tblLook w:firstRow="1"/>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Dataset</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Chronic Conditions</w:t>
            </w:r>
          </w:p>
        </w:tc>
        <w:tc>
          <w:tcPr>
            <w:tcBorders>
              <w:bottom w:val="single"/>
            </w:tcBorders>
            <w:vAlign w:val="bottom"/>
          </w:tcPr>
          <w:p>
            <w:pPr>
              <w:pStyle w:val="Compact"/>
              <w:jc w:val="right"/>
            </w:pPr>
            <w:r>
              <w:t xml:space="preserve">2002</w:t>
            </w:r>
          </w:p>
        </w:tc>
        <w:tc>
          <w:tcPr>
            <w:tcBorders>
              <w:bottom w:val="single"/>
            </w:tcBorders>
            <w:vAlign w:val="bottom"/>
          </w:tcPr>
          <w:p>
            <w:pPr>
              <w:pStyle w:val="Compact"/>
              <w:jc w:val="right"/>
            </w:pPr>
            <w:r>
              <w:t xml:space="preserve">2003</w:t>
            </w:r>
          </w:p>
        </w:tc>
        <w:tc>
          <w:tcPr>
            <w:tcBorders>
              <w:bottom w:val="single"/>
            </w:tcBorders>
            <w:vAlign w:val="bottom"/>
          </w:tcPr>
          <w:p>
            <w:pPr>
              <w:pStyle w:val="Compact"/>
              <w:jc w:val="right"/>
            </w:pPr>
            <w:r>
              <w:t xml:space="preserve">2004</w:t>
            </w:r>
          </w:p>
        </w:tc>
        <w:tc>
          <w:tcPr>
            <w:tcBorders>
              <w:bottom w:val="single"/>
            </w:tcBorders>
            <w:vAlign w:val="bottom"/>
          </w:tcPr>
          <w:p>
            <w:pPr>
              <w:pStyle w:val="Compact"/>
              <w:jc w:val="right"/>
            </w:pPr>
            <w:r>
              <w:t xml:space="preserve">2005</w:t>
            </w:r>
          </w:p>
        </w:tc>
        <w:tc>
          <w:tcPr>
            <w:tcBorders>
              <w:bottom w:val="single"/>
            </w:tcBorders>
            <w:vAlign w:val="bottom"/>
          </w:tcPr>
          <w:p>
            <w:pPr>
              <w:pStyle w:val="Compact"/>
              <w:jc w:val="right"/>
            </w:pPr>
            <w:r>
              <w:t xml:space="preserve">2006</w:t>
            </w:r>
          </w:p>
        </w:tc>
      </w:tr>
      <w:tr>
        <w:tc>
          <w:p>
            <w:pPr>
              <w:pStyle w:val="Compact"/>
              <w:jc w:val="right"/>
            </w:pPr>
            <w:r>
              <w:t xml:space="preserve">1</w:t>
            </w:r>
          </w:p>
        </w:tc>
        <w:tc>
          <w:p>
            <w:pPr>
              <w:pStyle w:val="Compact"/>
              <w:jc w:val="left"/>
            </w:pPr>
            <w:r>
              <w:t xml:space="preserve">Chronic</w:t>
            </w:r>
          </w:p>
        </w:tc>
        <w:tc>
          <w:p>
            <w:pPr>
              <w:pStyle w:val="Compact"/>
              <w:jc w:val="left"/>
            </w:pPr>
            <w:r>
              <w:t xml:space="preserve">Age</w:t>
            </w:r>
          </w:p>
        </w:tc>
        <w:tc>
          <w:p>
            <w:pPr>
              <w:pStyle w:val="Compact"/>
              <w:jc w:val="left"/>
            </w:pPr>
            <w:r>
              <w:t xml:space="preserve">18-64 years</w:t>
            </w:r>
          </w:p>
        </w:tc>
        <w:tc>
          <w:p>
            <w:pPr>
              <w:pStyle w:val="Compact"/>
              <w:jc w:val="left"/>
            </w:pPr>
            <w:r>
              <w:t xml:space="preserve">0-1 chronic conditions</w:t>
            </w:r>
          </w:p>
        </w:tc>
        <w:tc>
          <w:p>
            <w:pPr>
              <w:pStyle w:val="Compact"/>
              <w:jc w:val="right"/>
            </w:pPr>
            <w:r>
              <w:t xml:space="preserve">85.1</w:t>
            </w:r>
          </w:p>
        </w:tc>
        <w:tc>
          <w:p>
            <w:pPr>
              <w:pStyle w:val="Compact"/>
              <w:jc w:val="right"/>
            </w:pPr>
            <w:r>
              <w:t xml:space="preserve">84.9</w:t>
            </w:r>
          </w:p>
        </w:tc>
        <w:tc>
          <w:p>
            <w:pPr>
              <w:pStyle w:val="Compact"/>
              <w:jc w:val="right"/>
            </w:pPr>
            <w:r>
              <w:t xml:space="preserve">84.5</w:t>
            </w:r>
          </w:p>
        </w:tc>
        <w:tc>
          <w:p>
            <w:pPr>
              <w:pStyle w:val="Compact"/>
              <w:jc w:val="right"/>
            </w:pPr>
            <w:r>
              <w:t xml:space="preserve">84.0</w:t>
            </w:r>
          </w:p>
        </w:tc>
        <w:tc>
          <w:p>
            <w:pPr>
              <w:pStyle w:val="Compact"/>
              <w:jc w:val="right"/>
            </w:pPr>
            <w:r>
              <w:t xml:space="preserve">83.7</w:t>
            </w:r>
          </w:p>
        </w:tc>
      </w:tr>
      <w:tr>
        <w:tc>
          <w:p>
            <w:pPr>
              <w:pStyle w:val="Compact"/>
              <w:jc w:val="right"/>
            </w:pPr>
            <w:r>
              <w:t xml:space="preserve">2</w:t>
            </w:r>
          </w:p>
        </w:tc>
        <w:tc>
          <w:p>
            <w:pPr>
              <w:pStyle w:val="Compact"/>
              <w:jc w:val="left"/>
            </w:pPr>
            <w:r>
              <w:t xml:space="preserve">Chronic</w:t>
            </w:r>
          </w:p>
        </w:tc>
        <w:tc>
          <w:p>
            <w:pPr>
              <w:pStyle w:val="Compact"/>
              <w:jc w:val="left"/>
            </w:pPr>
            <w:r>
              <w:t xml:space="preserve">Age</w:t>
            </w:r>
          </w:p>
        </w:tc>
        <w:tc>
          <w:p>
            <w:pPr>
              <w:pStyle w:val="Compact"/>
              <w:jc w:val="left"/>
            </w:pPr>
            <w:r>
              <w:t xml:space="preserve">18-44 years</w:t>
            </w:r>
          </w:p>
        </w:tc>
        <w:tc>
          <w:p>
            <w:pPr>
              <w:pStyle w:val="Compact"/>
              <w:jc w:val="left"/>
            </w:pPr>
            <w:r>
              <w:t xml:space="preserve">0-1 chronic conditions</w:t>
            </w:r>
          </w:p>
        </w:tc>
        <w:tc>
          <w:p>
            <w:pPr>
              <w:pStyle w:val="Compact"/>
              <w:jc w:val="right"/>
            </w:pPr>
            <w:r>
              <w:t xml:space="preserve">93.3</w:t>
            </w:r>
          </w:p>
        </w:tc>
        <w:tc>
          <w:p>
            <w:pPr>
              <w:pStyle w:val="Compact"/>
              <w:jc w:val="right"/>
            </w:pPr>
            <w:r>
              <w:t xml:space="preserve">93.2</w:t>
            </w:r>
          </w:p>
        </w:tc>
        <w:tc>
          <w:p>
            <w:pPr>
              <w:pStyle w:val="Compact"/>
              <w:jc w:val="right"/>
            </w:pPr>
            <w:r>
              <w:t xml:space="preserve">93.0</w:t>
            </w:r>
          </w:p>
        </w:tc>
        <w:tc>
          <w:p>
            <w:pPr>
              <w:pStyle w:val="Compact"/>
              <w:jc w:val="right"/>
            </w:pPr>
            <w:r>
              <w:t xml:space="preserve">93.0</w:t>
            </w:r>
          </w:p>
        </w:tc>
        <w:tc>
          <w:p>
            <w:pPr>
              <w:pStyle w:val="Compact"/>
              <w:jc w:val="right"/>
            </w:pPr>
            <w:r>
              <w:t xml:space="preserve">92.9</w:t>
            </w:r>
          </w:p>
        </w:tc>
      </w:tr>
      <w:tr>
        <w:tc>
          <w:p>
            <w:pPr>
              <w:pStyle w:val="Compact"/>
              <w:jc w:val="right"/>
            </w:pPr>
            <w:r>
              <w:t xml:space="preserve">3</w:t>
            </w:r>
          </w:p>
        </w:tc>
        <w:tc>
          <w:p>
            <w:pPr>
              <w:pStyle w:val="Compact"/>
              <w:jc w:val="left"/>
            </w:pPr>
            <w:r>
              <w:t xml:space="preserve">Chronic</w:t>
            </w:r>
          </w:p>
        </w:tc>
        <w:tc>
          <w:p>
            <w:pPr>
              <w:pStyle w:val="Compact"/>
              <w:jc w:val="left"/>
            </w:pPr>
            <w:r>
              <w:t xml:space="preserve">Age</w:t>
            </w:r>
          </w:p>
        </w:tc>
        <w:tc>
          <w:p>
            <w:pPr>
              <w:pStyle w:val="Compact"/>
              <w:jc w:val="left"/>
            </w:pPr>
            <w:r>
              <w:t xml:space="preserve">18-24 years</w:t>
            </w:r>
          </w:p>
        </w:tc>
        <w:tc>
          <w:p>
            <w:pPr>
              <w:pStyle w:val="Compact"/>
              <w:jc w:val="left"/>
            </w:pPr>
            <w:r>
              <w:t xml:space="preserve">0-1 chronic conditions</w:t>
            </w:r>
          </w:p>
        </w:tc>
        <w:tc>
          <w:p>
            <w:pPr>
              <w:pStyle w:val="Compact"/>
              <w:jc w:val="right"/>
            </w:pPr>
            <w:r>
              <w:t xml:space="preserve">96.4</w:t>
            </w:r>
          </w:p>
        </w:tc>
        <w:tc>
          <w:p>
            <w:pPr>
              <w:pStyle w:val="Compact"/>
              <w:jc w:val="right"/>
            </w:pPr>
            <w:r>
              <w:t xml:space="preserve">96.7</w:t>
            </w:r>
          </w:p>
        </w:tc>
        <w:tc>
          <w:p>
            <w:pPr>
              <w:pStyle w:val="Compact"/>
              <w:jc w:val="right"/>
            </w:pPr>
            <w:r>
              <w:t xml:space="preserve">96.8</w:t>
            </w:r>
          </w:p>
        </w:tc>
        <w:tc>
          <w:p>
            <w:pPr>
              <w:pStyle w:val="Compact"/>
              <w:jc w:val="right"/>
            </w:pPr>
            <w:r>
              <w:t xml:space="preserve">96.6</w:t>
            </w:r>
          </w:p>
        </w:tc>
        <w:tc>
          <w:p>
            <w:pPr>
              <w:pStyle w:val="Compact"/>
              <w:jc w:val="right"/>
            </w:pPr>
            <w:r>
              <w:t xml:space="preserve">96.2</w:t>
            </w:r>
          </w:p>
        </w:tc>
      </w:tr>
      <w:tr>
        <w:tc>
          <w:p>
            <w:pPr>
              <w:pStyle w:val="Compact"/>
              <w:jc w:val="right"/>
            </w:pPr>
            <w:r>
              <w:t xml:space="preserve">4</w:t>
            </w:r>
          </w:p>
        </w:tc>
        <w:tc>
          <w:p>
            <w:pPr>
              <w:pStyle w:val="Compact"/>
              <w:jc w:val="left"/>
            </w:pPr>
            <w:r>
              <w:t xml:space="preserve">Chronic</w:t>
            </w:r>
          </w:p>
        </w:tc>
        <w:tc>
          <w:p>
            <w:pPr>
              <w:pStyle w:val="Compact"/>
              <w:jc w:val="left"/>
            </w:pPr>
            <w:r>
              <w:t xml:space="preserve">Age</w:t>
            </w:r>
          </w:p>
        </w:tc>
        <w:tc>
          <w:p>
            <w:pPr>
              <w:pStyle w:val="Compact"/>
              <w:jc w:val="left"/>
            </w:pPr>
            <w:r>
              <w:t xml:space="preserve">25-44 years</w:t>
            </w:r>
          </w:p>
        </w:tc>
        <w:tc>
          <w:p>
            <w:pPr>
              <w:pStyle w:val="Compact"/>
              <w:jc w:val="left"/>
            </w:pPr>
            <w:r>
              <w:t xml:space="preserve">0-1 chronic conditions</w:t>
            </w:r>
          </w:p>
        </w:tc>
        <w:tc>
          <w:p>
            <w:pPr>
              <w:pStyle w:val="Compact"/>
              <w:jc w:val="right"/>
            </w:pPr>
            <w:r>
              <w:t xml:space="preserve">92.3</w:t>
            </w:r>
          </w:p>
        </w:tc>
        <w:tc>
          <w:p>
            <w:pPr>
              <w:pStyle w:val="Compact"/>
              <w:jc w:val="right"/>
            </w:pPr>
            <w:r>
              <w:t xml:space="preserve">92.0</w:t>
            </w:r>
          </w:p>
        </w:tc>
        <w:tc>
          <w:p>
            <w:pPr>
              <w:pStyle w:val="Compact"/>
              <w:jc w:val="right"/>
            </w:pPr>
            <w:r>
              <w:t xml:space="preserve">91.7</w:t>
            </w:r>
          </w:p>
        </w:tc>
        <w:tc>
          <w:p>
            <w:pPr>
              <w:pStyle w:val="Compact"/>
              <w:jc w:val="right"/>
            </w:pPr>
            <w:r>
              <w:t xml:space="preserve">91.7</w:t>
            </w:r>
          </w:p>
        </w:tc>
        <w:tc>
          <w:p>
            <w:pPr>
              <w:pStyle w:val="Compact"/>
              <w:jc w:val="right"/>
            </w:pPr>
            <w:r>
              <w:t xml:space="preserve">91.8</w:t>
            </w:r>
          </w:p>
        </w:tc>
      </w:tr>
      <w:tr>
        <w:tc>
          <w:p>
            <w:pPr>
              <w:pStyle w:val="Compact"/>
              <w:jc w:val="right"/>
            </w:pPr>
            <w:r>
              <w:t xml:space="preserve">5</w:t>
            </w:r>
          </w:p>
        </w:tc>
        <w:tc>
          <w:p>
            <w:pPr>
              <w:pStyle w:val="Compact"/>
              <w:jc w:val="left"/>
            </w:pPr>
            <w:r>
              <w:t xml:space="preserve">Chronic</w:t>
            </w:r>
          </w:p>
        </w:tc>
        <w:tc>
          <w:p>
            <w:pPr>
              <w:pStyle w:val="Compact"/>
              <w:jc w:val="left"/>
            </w:pPr>
            <w:r>
              <w:t xml:space="preserve">Age</w:t>
            </w:r>
          </w:p>
        </w:tc>
        <w:tc>
          <w:p>
            <w:pPr>
              <w:pStyle w:val="Compact"/>
              <w:jc w:val="left"/>
            </w:pPr>
            <w:r>
              <w:t xml:space="preserve">45-64 years</w:t>
            </w:r>
          </w:p>
        </w:tc>
        <w:tc>
          <w:p>
            <w:pPr>
              <w:pStyle w:val="Compact"/>
              <w:jc w:val="left"/>
            </w:pPr>
            <w:r>
              <w:t xml:space="preserve">0-1 chronic conditions</w:t>
            </w:r>
          </w:p>
        </w:tc>
        <w:tc>
          <w:p>
            <w:pPr>
              <w:pStyle w:val="Compact"/>
              <w:jc w:val="right"/>
            </w:pPr>
            <w:r>
              <w:t xml:space="preserve">71.4</w:t>
            </w:r>
          </w:p>
        </w:tc>
        <w:tc>
          <w:p>
            <w:pPr>
              <w:pStyle w:val="Compact"/>
              <w:jc w:val="right"/>
            </w:pPr>
            <w:r>
              <w:t xml:space="preserve">71.6</w:t>
            </w:r>
          </w:p>
        </w:tc>
        <w:tc>
          <w:p>
            <w:pPr>
              <w:pStyle w:val="Compact"/>
              <w:jc w:val="right"/>
            </w:pPr>
            <w:r>
              <w:t xml:space="preserve">70.9</w:t>
            </w:r>
          </w:p>
        </w:tc>
        <w:tc>
          <w:p>
            <w:pPr>
              <w:pStyle w:val="Compact"/>
              <w:jc w:val="right"/>
            </w:pPr>
            <w:r>
              <w:t xml:space="preserve">70.2</w:t>
            </w:r>
          </w:p>
        </w:tc>
        <w:tc>
          <w:p>
            <w:pPr>
              <w:pStyle w:val="Compact"/>
              <w:jc w:val="right"/>
            </w:pPr>
            <w:r>
              <w:t xml:space="preserve">69.9</w:t>
            </w:r>
          </w:p>
        </w:tc>
      </w:tr>
      <w:tr>
        <w:tc>
          <w:p>
            <w:pPr>
              <w:pStyle w:val="Compact"/>
              <w:jc w:val="right"/>
            </w:pPr>
            <w:r>
              <w:t xml:space="preserve">6</w:t>
            </w:r>
          </w:p>
        </w:tc>
        <w:tc>
          <w:p>
            <w:pPr>
              <w:pStyle w:val="Compact"/>
              <w:jc w:val="left"/>
            </w:pPr>
            <w:r>
              <w:t xml:space="preserve">Chronic</w:t>
            </w:r>
          </w:p>
        </w:tc>
        <w:tc>
          <w:p>
            <w:pPr>
              <w:pStyle w:val="Compact"/>
              <w:jc w:val="left"/>
            </w:pPr>
            <w:r>
              <w:t xml:space="preserve">Age</w:t>
            </w:r>
          </w:p>
        </w:tc>
        <w:tc>
          <w:p>
            <w:pPr>
              <w:pStyle w:val="Compact"/>
              <w:jc w:val="left"/>
            </w:pPr>
            <w:r>
              <w:t xml:space="preserve">45-54 years</w:t>
            </w:r>
          </w:p>
        </w:tc>
        <w:tc>
          <w:p>
            <w:pPr>
              <w:pStyle w:val="Compact"/>
              <w:jc w:val="left"/>
            </w:pPr>
            <w:r>
              <w:t xml:space="preserve">0-1 chronic conditions</w:t>
            </w:r>
          </w:p>
        </w:tc>
        <w:tc>
          <w:p>
            <w:pPr>
              <w:pStyle w:val="Compact"/>
              <w:jc w:val="right"/>
            </w:pPr>
            <w:r>
              <w:t xml:space="preserve">78.4</w:t>
            </w:r>
          </w:p>
        </w:tc>
        <w:tc>
          <w:p>
            <w:pPr>
              <w:pStyle w:val="Compact"/>
              <w:jc w:val="right"/>
            </w:pPr>
            <w:r>
              <w:t xml:space="preserve">79.1</w:t>
            </w:r>
          </w:p>
        </w:tc>
        <w:tc>
          <w:p>
            <w:pPr>
              <w:pStyle w:val="Compact"/>
              <w:jc w:val="right"/>
            </w:pPr>
            <w:r>
              <w:t xml:space="preserve">77.6</w:t>
            </w:r>
          </w:p>
        </w:tc>
        <w:tc>
          <w:p>
            <w:pPr>
              <w:pStyle w:val="Compact"/>
              <w:jc w:val="right"/>
            </w:pPr>
            <w:r>
              <w:t xml:space="preserve">77.8</w:t>
            </w:r>
          </w:p>
        </w:tc>
        <w:tc>
          <w:p>
            <w:pPr>
              <w:pStyle w:val="Compact"/>
              <w:jc w:val="right"/>
            </w:pPr>
            <w:r>
              <w:t xml:space="preserve">77.1</w:t>
            </w:r>
          </w:p>
        </w:tc>
      </w:tr>
    </w:tbl>
    <w:p>
      <w:pPr>
        <w:pStyle w:val="BodyText"/>
      </w:pPr>
      <w:r>
        <w:t xml:space="preserve">The columns included are:</w:t>
      </w:r>
      <w:r>
        <w:t xml:space="preserve"> </w:t>
      </w:r>
      <w:r>
        <w:t xml:space="preserve">- ID</w:t>
      </w:r>
      <w:r>
        <w:t xml:space="preserve"> </w:t>
      </w:r>
      <w:r>
        <w:t xml:space="preserve">- Dataset</w:t>
      </w:r>
      <w:r>
        <w:t xml:space="preserve"> </w:t>
      </w:r>
      <w:r>
        <w:t xml:space="preserve">- Label</w:t>
      </w:r>
      <w:r>
        <w:t xml:space="preserve"> </w:t>
      </w:r>
      <w:r>
        <w:t xml:space="preserve">- Characteristic</w:t>
      </w:r>
      <w:r>
        <w:t xml:space="preserve"> </w:t>
      </w:r>
      <w:r>
        <w:t xml:space="preserve">- Chronic Conditions</w:t>
      </w:r>
      <w:r>
        <w:t xml:space="preserve"> </w:t>
      </w:r>
      <w:r>
        <w:t xml:space="preserve">- 2002</w:t>
      </w:r>
      <w:r>
        <w:t xml:space="preserve"> </w:t>
      </w:r>
      <w:r>
        <w:t xml:space="preserve">- 2003</w:t>
      </w:r>
      <w:r>
        <w:t xml:space="preserve"> </w:t>
      </w:r>
      <w:r>
        <w:t xml:space="preserve">- 2004</w:t>
      </w:r>
      <w:r>
        <w:t xml:space="preserve"> </w:t>
      </w:r>
      <w:r>
        <w:t xml:space="preserve">- 2005</w:t>
      </w:r>
      <w:r>
        <w:t xml:space="preserve"> </w:t>
      </w:r>
      <w:r>
        <w:t xml:space="preserve">- 2006</w:t>
      </w:r>
      <w:r>
        <w:t xml:space="preserve"> </w:t>
      </w:r>
      <w:r>
        <w:t xml:space="preserve">- 2007</w:t>
      </w:r>
      <w:r>
        <w:t xml:space="preserve"> </w:t>
      </w:r>
      <w:r>
        <w:t xml:space="preserve">- 2008</w:t>
      </w:r>
      <w:r>
        <w:t xml:space="preserve"> </w:t>
      </w:r>
      <w:r>
        <w:t xml:space="preserve">- 2009</w:t>
      </w:r>
      <w:r>
        <w:t xml:space="preserve"> </w:t>
      </w:r>
      <w:r>
        <w:t xml:space="preserve">- 2010</w:t>
      </w:r>
      <w:r>
        <w:t xml:space="preserve"> </w:t>
      </w:r>
      <w:r>
        <w:t xml:space="preserve">- 2011</w:t>
      </w:r>
      <w:r>
        <w:t xml:space="preserve"> </w:t>
      </w:r>
      <w:r>
        <w:t xml:space="preserve">- 2012</w:t>
      </w:r>
    </w:p>
    <w:p>
      <w:pPr>
        <w:pStyle w:val="BodyText"/>
      </w:pPr>
      <w:r>
        <w:t xml:space="preserve">The columns with year indicators likely have the calculation</w:t>
      </w:r>
      <w:r>
        <w:t xml:space="preserve"> </w:t>
      </w:r>
      <w:r>
        <w:t xml:space="preserve">‘</w:t>
      </w:r>
      <w:r>
        <w:rPr>
          <w:i/>
        </w:rPr>
        <w:t xml:space="preserve">characteristic multiplier factors</w:t>
      </w:r>
      <w:r>
        <w:t xml:space="preserve">’</w:t>
      </w:r>
      <w:r>
        <w:t xml:space="preserve"> </w:t>
      </w:r>
      <w:r>
        <w:t xml:space="preserve">which is the value we will eventually be forecasting. The ID column is a unique identifier for each row and won’t really be of use during the analysis. Data set is an indicator for which data set it comes from Chronic, Insurance, or Vaccinations. This will only become useful should the analysis require all three data sets to be appended. This leaves Label, Characteristic, and Chronic Condidtions as the dimensions that will drive the analytic.</w:t>
      </w:r>
    </w:p>
    <w:p>
      <w:pPr>
        <w:pStyle w:val="BodyText"/>
      </w:pPr>
      <w:r>
        <w:t xml:space="preserve">To that end, each of these dimension contains the following values: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Label</w:t>
            </w:r>
          </w:p>
        </w:tc>
      </w:tr>
      <w:tr>
        <w:tc>
          <w:p>
            <w:pPr>
              <w:pStyle w:val="Compact"/>
              <w:jc w:val="left"/>
            </w:pPr>
            <w:r>
              <w:t xml:space="preserve">Age</w:t>
            </w:r>
          </w:p>
        </w:tc>
      </w:tr>
      <w:tr>
        <w:tc>
          <w:p>
            <w:pPr>
              <w:pStyle w:val="Compact"/>
              <w:jc w:val="left"/>
            </w:pPr>
            <w:r>
              <w:t xml:space="preserve">Sex</w:t>
            </w:r>
          </w:p>
        </w:tc>
      </w:tr>
      <w:tr>
        <w:tc>
          <w:p>
            <w:pPr>
              <w:pStyle w:val="Compact"/>
              <w:jc w:val="left"/>
            </w:pPr>
            <w:r>
              <w:t xml:space="preserve">Pct Poverty</w:t>
            </w:r>
          </w:p>
        </w:tc>
      </w:tr>
      <w:tr>
        <w:tc>
          <w:p>
            <w:pPr>
              <w:pStyle w:val="Compact"/>
              <w:jc w:val="left"/>
            </w:pPr>
            <w:r>
              <w:t xml:space="preserve">InsStatus</w:t>
            </w:r>
          </w:p>
        </w:tc>
      </w:tr>
      <w:tr>
        <w:tc>
          <w:p>
            <w:pPr>
              <w:pStyle w:val="Compact"/>
              <w:jc w:val="left"/>
            </w:pPr>
            <w:r>
              <w:t xml:space="preserve">Geo</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r>
      <w:tr>
        <w:tc>
          <w:p>
            <w:pPr>
              <w:pStyle w:val="Compact"/>
              <w:jc w:val="left"/>
            </w:pPr>
            <w:r>
              <w:t xml:space="preserve">18-64 years</w:t>
            </w:r>
          </w:p>
        </w:tc>
      </w:tr>
      <w:tr>
        <w:tc>
          <w:p>
            <w:pPr>
              <w:pStyle w:val="Compact"/>
              <w:jc w:val="left"/>
            </w:pPr>
            <w:r>
              <w:t xml:space="preserve">18-44 years</w:t>
            </w:r>
          </w:p>
        </w:tc>
      </w:tr>
      <w:tr>
        <w:tc>
          <w:p>
            <w:pPr>
              <w:pStyle w:val="Compact"/>
              <w:jc w:val="left"/>
            </w:pPr>
            <w:r>
              <w:t xml:space="preserve">18-24 years</w:t>
            </w:r>
          </w:p>
        </w:tc>
      </w:tr>
      <w:tr>
        <w:tc>
          <w:p>
            <w:pPr>
              <w:pStyle w:val="Compact"/>
              <w:jc w:val="left"/>
            </w:pPr>
            <w:r>
              <w:t xml:space="preserve">25-44 years</w:t>
            </w:r>
          </w:p>
        </w:tc>
      </w:tr>
      <w:tr>
        <w:tc>
          <w:p>
            <w:pPr>
              <w:pStyle w:val="Compact"/>
              <w:jc w:val="left"/>
            </w:pPr>
            <w:r>
              <w:t xml:space="preserve">45-64 years</w:t>
            </w:r>
          </w:p>
        </w:tc>
      </w:tr>
      <w:tr>
        <w:tc>
          <w:p>
            <w:pPr>
              <w:pStyle w:val="Compact"/>
              <w:jc w:val="left"/>
            </w:pPr>
            <w:r>
              <w:t xml:space="preserve">45-54 years</w:t>
            </w:r>
          </w:p>
        </w:tc>
      </w:tr>
      <w:tr>
        <w:tc>
          <w:p>
            <w:pPr>
              <w:pStyle w:val="Compact"/>
              <w:jc w:val="left"/>
            </w:pPr>
            <w:r>
              <w:t xml:space="preserve">55-64 years</w:t>
            </w:r>
          </w:p>
        </w:tc>
      </w:tr>
      <w:tr>
        <w:tc>
          <w:p>
            <w:pPr>
              <w:pStyle w:val="Compact"/>
              <w:jc w:val="left"/>
            </w:pPr>
            <w:r>
              <w:t xml:space="preserve">65 years and over</w:t>
            </w:r>
          </w:p>
        </w:tc>
      </w:tr>
      <w:tr>
        <w:tc>
          <w:p>
            <w:pPr>
              <w:pStyle w:val="Compact"/>
              <w:jc w:val="left"/>
            </w:pPr>
            <w:r>
              <w:t xml:space="preserve">65-74 years</w:t>
            </w:r>
          </w:p>
        </w:tc>
      </w:tr>
      <w:tr>
        <w:tc>
          <w:p>
            <w:pPr>
              <w:pStyle w:val="Compact"/>
              <w:jc w:val="left"/>
            </w:pPr>
            <w:r>
              <w:t xml:space="preserve">75 years and over</w:t>
            </w:r>
          </w:p>
        </w:tc>
      </w:tr>
      <w:tr>
        <w:tc>
          <w:p>
            <w:pPr>
              <w:pStyle w:val="Compact"/>
              <w:jc w:val="left"/>
            </w:pPr>
            <w:r>
              <w:t xml:space="preserve">Male</w:t>
            </w:r>
          </w:p>
        </w:tc>
      </w:tr>
      <w:tr>
        <w:tc>
          <w:p>
            <w:pPr>
              <w:pStyle w:val="Compact"/>
              <w:jc w:val="left"/>
            </w:pPr>
            <w:r>
              <w:t xml:space="preserve">Female</w:t>
            </w:r>
          </w:p>
        </w:tc>
      </w:tr>
      <w:tr>
        <w:tc>
          <w:p>
            <w:pPr>
              <w:pStyle w:val="Compact"/>
              <w:jc w:val="left"/>
            </w:pPr>
            <w:r>
              <w:t xml:space="preserve">Below 100%</w:t>
            </w:r>
          </w:p>
        </w:tc>
      </w:tr>
      <w:tr>
        <w:tc>
          <w:p>
            <w:pPr>
              <w:pStyle w:val="Compact"/>
              <w:jc w:val="left"/>
            </w:pPr>
            <w:r>
              <w:t xml:space="preserve">100%-199%</w:t>
            </w:r>
          </w:p>
        </w:tc>
      </w:tr>
      <w:tr>
        <w:tc>
          <w:p>
            <w:pPr>
              <w:pStyle w:val="Compact"/>
              <w:jc w:val="left"/>
            </w:pPr>
            <w:r>
              <w:t xml:space="preserve">200%-399%</w:t>
            </w:r>
          </w:p>
        </w:tc>
      </w:tr>
      <w:tr>
        <w:tc>
          <w:p>
            <w:pPr>
              <w:pStyle w:val="Compact"/>
              <w:jc w:val="left"/>
            </w:pPr>
            <w:r>
              <w:t xml:space="preserve">400% or more</w:t>
            </w:r>
          </w:p>
        </w:tc>
      </w:tr>
      <w:tr>
        <w:tc>
          <w:p>
            <w:pPr>
              <w:pStyle w:val="Compact"/>
              <w:jc w:val="left"/>
            </w:pPr>
            <w:r>
              <w:t xml:space="preserve">Insured</w:t>
            </w:r>
          </w:p>
        </w:tc>
      </w:tr>
      <w:tr>
        <w:tc>
          <w:p>
            <w:pPr>
              <w:pStyle w:val="Compact"/>
              <w:jc w:val="left"/>
            </w:pPr>
            <w:r>
              <w:t xml:space="preserve">Private</w:t>
            </w:r>
          </w:p>
        </w:tc>
      </w:tr>
      <w:tr>
        <w:tc>
          <w:p>
            <w:pPr>
              <w:pStyle w:val="Compact"/>
              <w:jc w:val="left"/>
            </w:pPr>
            <w:r>
              <w:t xml:space="preserve">Medicaid</w:t>
            </w:r>
          </w:p>
        </w:tc>
      </w:tr>
      <w:tr>
        <w:tc>
          <w:p>
            <w:pPr>
              <w:pStyle w:val="Compact"/>
              <w:jc w:val="left"/>
            </w:pPr>
            <w:r>
              <w:t xml:space="preserve">Uninsured</w:t>
            </w:r>
          </w:p>
        </w:tc>
      </w:tr>
      <w:tr>
        <w:tc>
          <w:p>
            <w:pPr>
              <w:pStyle w:val="Compact"/>
              <w:jc w:val="left"/>
            </w:pPr>
            <w:r>
              <w:t xml:space="preserve">Northeast</w:t>
            </w:r>
          </w:p>
        </w:tc>
      </w:tr>
      <w:tr>
        <w:tc>
          <w:p>
            <w:pPr>
              <w:pStyle w:val="Compact"/>
              <w:jc w:val="left"/>
            </w:pPr>
            <w:r>
              <w:t xml:space="preserve">Midwest</w:t>
            </w:r>
          </w:p>
        </w:tc>
      </w:tr>
      <w:tr>
        <w:tc>
          <w:p>
            <w:pPr>
              <w:pStyle w:val="Compact"/>
              <w:jc w:val="left"/>
            </w:pPr>
            <w:r>
              <w:t xml:space="preserve">South</w:t>
            </w:r>
          </w:p>
        </w:tc>
      </w:tr>
      <w:tr>
        <w:tc>
          <w:p>
            <w:pPr>
              <w:pStyle w:val="Compact"/>
              <w:jc w:val="left"/>
            </w:pPr>
            <w:r>
              <w:t xml:space="preserve">West</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Chronic Conditions</w:t>
            </w:r>
          </w:p>
        </w:tc>
      </w:tr>
      <w:tr>
        <w:tc>
          <w:p>
            <w:pPr>
              <w:pStyle w:val="Compact"/>
              <w:jc w:val="left"/>
            </w:pPr>
            <w:r>
              <w:t xml:space="preserve">0-1 chronic conditions</w:t>
            </w:r>
          </w:p>
        </w:tc>
      </w:tr>
      <w:tr>
        <w:tc>
          <w:p>
            <w:pPr>
              <w:pStyle w:val="Compact"/>
              <w:jc w:val="left"/>
            </w:pPr>
            <w:r>
              <w:t xml:space="preserve">2-3 chronic conditions</w:t>
            </w:r>
          </w:p>
        </w:tc>
      </w:tr>
      <w:tr>
        <w:tc>
          <w:p>
            <w:pPr>
              <w:pStyle w:val="Compact"/>
              <w:jc w:val="left"/>
            </w:pPr>
            <w:r>
              <w:t xml:space="preserve">4 or more chronic conditions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Data Exploration</dc:title>
  <dc:creator/>
  <cp:keywords/>
  <dcterms:created xsi:type="dcterms:W3CDTF">2020-01-10T20:55:37Z</dcterms:created>
  <dcterms:modified xsi:type="dcterms:W3CDTF">2020-01-10T20:55:37Z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