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NuviaMy Data Processing Agreement</w:t>
      </w:r>
    </w:p>
    <w:p>
      <w:pPr>
        <w:pStyle w:val="Subtitle"/>
      </w:pPr>
      <w:r>
        <w:t>Version NUVIA DPA 2026 10 15 v1</w:t>
      </w:r>
    </w:p>
    <w:p>
      <w:r>
        <w:t>This agreement governs personal data handled by Richard Andres Marles Bonilla, trading as NuviaMy, on behalf of the professional customer identified below. It supplements the customer’s accepted service agreement. The parties must attach and complete the Clinical Processing Schedule identified in section 2 before approving clinical processing.</w:t>
      </w:r>
    </w:p>
    <w:p>
      <w:pPr>
        <w:pStyle w:val="Heading1"/>
      </w:pPr>
      <w:r>
        <w:t>1 Parties and representatives</w:t>
      </w:r>
    </w:p>
    <w:p>
      <w:r>
        <w:t>Provider and processor: Richard Andres Marles Bonilla, trading as NuviaMy, Calle Paciente Inglés 22, 50019 Zaragoza, Spain. Contract and privacy contact: marleswebinfo@gmail.com. Operational contact: support@nuviamy.com. Fiscal identification is supplied through the legal notice and contractual records; it is not reproduced in this template.</w:t>
      </w:r>
    </w:p>
    <w:p>
      <w:r>
        <w:t>Customer legal name: [CUSTOMER LEGAL NAME]. Legal form or sole practitioner: [LEGAL FORM]. Registered address and country: [ADDRESS AND COUNTRY]. Practice identifier: [WORKSPACE ID]. Authorized representative and title: [NAME AND TITLE]. Privacy contact and monitored email: [CONTACT].</w:t>
      </w:r>
    </w:p>
    <w:p>
      <w:r>
        <w:t>The Customer determines the purposes and essential means of its practice-record processing. If it acts for another controller, it identifies that controller and its authority in the Schedule; NuviaMy then acts as a subprocessor. Account administration, NuviaMy subscription invoicing and its own statutory business records are handled separately under the privacy notice, rather than automatically being Customer-controlled processing under this agreement.</w:t>
      </w:r>
    </w:p>
    <w:p>
      <w:pPr>
        <w:pStyle w:val="Heading1"/>
      </w:pPr>
      <w:r>
        <w:t>2 Scope and commencement</w:t>
      </w:r>
    </w:p>
    <w:p>
      <w:r>
        <w:t>Service agreement version and acceptance date: [SERVICE AGREEMENT REFERENCE]. Attached Clinical Processing Schedule version: [SCHEDULE VERSION]. The Schedule identifies the subjects, data, operations, purposes, duration, locations, safeguards, recipients and exit instructions covered by this agreement.</w:t>
      </w:r>
    </w:p>
    <w:p>
      <w:r>
        <w:t>The agreement takes effect when both parties execute it. Real clinical-data processing may begin only after both parties complete the Schedule and NuviaMy confirms the particular workspace, infrastructure and integrations are approved for that scope. A subscription payment or trial invitation does not constitute that approval. Before approval, the workspace remains limited to fictional clinical records. This condition does not remove legal duties arising from personal data actually received.</w:t>
      </w:r>
    </w:p>
    <w:p>
      <w:r>
        <w:t>The parties shall meet the data-protection laws applicable to their respective activities. The processor obligations below are contractual commitments modeled on GDPR Article 28 and apply to the agreed processing; they do not represent that every Customer is itself territorially subject to GDPR. A BAA is additionally required where HIPAA applies. This agreement is not an international-transfer standard contractual clause, patient authorization or clinical certification.</w:t>
      </w:r>
    </w:p>
    <w:p>
      <w:pPr>
        <w:pStyle w:val="Heading1"/>
      </w:pPr>
      <w:r>
        <w:t>3 Instructions and permitted purposes</w:t>
      </w:r>
    </w:p>
    <w:p>
      <w:r>
        <w:t>NuviaMy shall process Customer data only to provide the operations described in the Schedule and on documented Customer instructions, including instructions about transfers. Instructions consist of this agreement, the completed Schedule, authorized workspace actions and authenticated written service requests. The Customer shall provide lawful instructions, the necessary notices and legal grounds for its practice processing, including any applicable condition for health data.</w:t>
      </w:r>
    </w:p>
    <w:p>
      <w:r>
        <w:t>If Union or Member State law binding NuviaMy requires processing outside those instructions, NuviaMy shall inform the Customer before processing unless the law prohibits that information. NuviaMy shall promptly flag an instruction it believes infringes applicable data-protection law, suspend the affected instruction where necessary, and seek clarification. It shall not suspend unrelated lawful access unnecessarily. Other legal demands shall be assessed under applicable data-protection and transfer law before disclosure.</w:t>
      </w:r>
    </w:p>
    <w:p>
      <w:r>
        <w:t>NuviaMy shall not sell Customer clinical data, use it for advertising or AI model training, combine it for an independent commercial purpose, or create an independent de-identified dataset under this agreement. Any additional purpose requires a separate lawful arrangement and documented instructions where required.</w:t>
      </w:r>
    </w:p>
    <w:p>
      <w:pPr>
        <w:pStyle w:val="Heading1"/>
      </w:pPr>
      <w:r>
        <w:t>4 Confidentiality and access</w:t>
      </w:r>
    </w:p>
    <w:p>
      <w:r>
        <w:t>Persons authorized by NuviaMy to process Customer data shall be bound by confidentiality obligations or an appropriate statutory duty. NuviaMy shall limit and review access according to assigned duties. Support access shall be restricted to an authenticated request, incident response or other documented operational necessity, with an audit record appropriate to the activity. Confidentiality survives the end of the service.</w:t>
      </w:r>
    </w:p>
    <w:p>
      <w:r>
        <w:t>The Customer shall manage its personnel, grant appropriate permissions, remove access when no longer needed and protect its accounts and devices. These duties do not transfer NuviaMy’s own security responsibilities to the Customer.</w:t>
      </w:r>
    </w:p>
    <w:p>
      <w:pPr>
        <w:pStyle w:val="Heading1"/>
      </w:pPr>
      <w:r>
        <w:t>5 Security and continuity</w:t>
      </w:r>
    </w:p>
    <w:p>
      <w:r>
        <w:t>NuviaMy shall implement and maintain technical and organizational measures appropriate to the risks and applicable law, including GDPR Article 32 where applicable. The signed Schedule shall specify the implemented measures and division of responsibilities for authentication, authorization, audit, encryption and keys, uploads, backups, recovery, incident handling and testing.</w:t>
      </w:r>
    </w:p>
    <w:p>
      <w:r>
        <w:t>Measures shall be reviewed when risks, services or locations materially change. NuviaMy shall not materially reduce the agreed protection without a lawful, documented replacement. No uptime, response time, recovery point, recovery time, security certification or universal encryption coverage is promised unless expressly stated in the completed Schedule. This does not limit mandatory security obligations.</w:t>
      </w:r>
    </w:p>
    <w:p>
      <w:pPr>
        <w:pStyle w:val="Heading1"/>
      </w:pPr>
      <w:r>
        <w:t>6 Subprocessors</w:t>
      </w:r>
    </w:p>
    <w:p>
      <w:r>
        <w:t>The Customer gives general written authorization only for subprocessors expressly listed as authorized in the completed Schedule, for their stated functions and locations. Listing a commercial brand in an inventory is not authorization and does not demonstrate an executed contract. Before a subprocessor begins the processing, NuviaMy shall bind it to substantially the same applicable data-protection duties, including safeguards and confidentiality. NuviaMy remains responsible to the Customer for the subprocessor’s performance of those duties as required by applicable law.</w:t>
      </w:r>
    </w:p>
    <w:p>
      <w:r>
        <w:t>NuviaMy shall give at least 30 calendar days’ prior written notice of an intended addition or replacement, with enough information for review. The Customer may object on reasonable data-protection grounds during that period. The parties shall seek an alternative; the disputed subprocessor shall not receive affected data before the objection is resolved. If no lawful alternative exists, the affected processing shall be suspended and the Customer may terminate that affected service. Mandatory emergency action shall not be used to bypass required authorization.</w:t>
      </w:r>
    </w:p>
    <w:p>
      <w:pPr>
        <w:pStyle w:val="Heading1"/>
      </w:pPr>
      <w:r>
        <w:t>7 Locations and international transfers</w:t>
      </w:r>
    </w:p>
    <w:p>
      <w:r>
        <w:t>The approved locations include storage, backups and remote administrative access; they are recorded in the Schedule. Administration from Spain is expressly disclosed. A future move to New York is not approved by signing this agreement and requires an updated location and transfer assessment before migration.</w:t>
      </w:r>
    </w:p>
    <w:p>
      <w:r>
        <w:t>Where GDPR Chapter V applies, NuviaMy shall ensure an applicable transfer mechanism and any required assessment or supplementary measures before a restricted transfer. An adequacy decision or applicable standard contractual clauses must cover the actual legal entities, roles, services and transfer. This agreement alone is not a transfer mechanism. The Schedule records the selected basis, executed documents and remaining restrictions.</w:t>
      </w:r>
    </w:p>
    <w:p>
      <w:pPr>
        <w:pStyle w:val="Heading1"/>
      </w:pPr>
      <w:r>
        <w:t>8 Assistance and individual rights</w:t>
      </w:r>
    </w:p>
    <w:p>
      <w:r>
        <w:t>Taking account of the nature of processing and available information, NuviaMy shall assist the Customer with access, correction, erasure, restriction, portability, objections and other applicable individual rights. Requests received directly shall be forwarded promptly to the verified Customer contact; NuviaMy shall not independently decide clinical-record disclosure or erase records without lawful authority.</w:t>
      </w:r>
    </w:p>
    <w:p>
      <w:r>
        <w:t>NuviaMy shall provide information and assistance sufficiently promptly for applicable deadlines, including assistance with security, breach evaluation, impact assessments and prior consultation where required. Corrections to signed notes shall preserve the original and use an appropriate linked amendment rather than silently rewriting a signed record. Access by a patient’s representative remains subject to the Customer’s verified instructions and applicable law.</w:t>
      </w:r>
    </w:p>
    <w:p>
      <w:pPr>
        <w:pStyle w:val="Heading1"/>
      </w:pPr>
      <w:r>
        <w:t>9 Personal data breaches</w:t>
      </w:r>
    </w:p>
    <w:p>
      <w:r>
        <w:t>NuviaMy shall notify the Customer without undue delay after becoming aware of a personal data breach affecting the agreed processing. It shall provide available facts about the event, affected data and persons, likely consequences, mitigation, contact point and further action, then supply updates as information becomes available. Initial notification shall not wait for a complete forensic investigation.</w:t>
      </w:r>
    </w:p>
    <w:p>
      <w:r>
        <w:t>The parties shall use the monitored contacts in the Schedule and move sensitive details to an agreed secure channel. General support email must not contain patient names, notes or attachments containing clinical data. NuviaMy shall preserve relevant evidence and cooperate with investigation, containment and legally required notices. The Customer normally decides its regulator and individual notifications unless law or a separate written delegation provides otherwise. A controller’s possible 72-hour GDPR deadline is not an automatic 72-hour allowance for the processor.</w:t>
      </w:r>
    </w:p>
    <w:p>
      <w:pPr>
        <w:pStyle w:val="Heading1"/>
      </w:pPr>
      <w:r>
        <w:t>10 Evidence and audits</w:t>
      </w:r>
    </w:p>
    <w:p>
      <w:r>
        <w:t>NuviaMy shall make information necessary to demonstrate these processor obligations available to the Customer and allow and contribute to audits, including inspections, by the Customer or an authorized auditor. Reasonable confidentiality, scheduling and protection for other customers may apply, but may not defeat a legal audit right, regulator access or an urgent investigation. No certification is represented unless identified with its actual scope in the Schedule.</w:t>
      </w:r>
    </w:p>
    <w:p>
      <w:pPr>
        <w:pStyle w:val="Heading1"/>
      </w:pPr>
      <w:r>
        <w:t>11 Duration and exit</w:t>
      </w:r>
    </w:p>
    <w:p>
      <w:r>
        <w:t>Processing continues only for the agreed service and any lawful exit or retention period specified in the Schedule. Ending a subscription does not itself authorize destruction of clinical records. The Customer remains responsible for identifying applicable clinical retention duties, including state, profession, age and legal-hold requirements. HIPAA documentation retention shall not be treated as a universal medical-record retention period.</w:t>
      </w:r>
    </w:p>
    <w:p>
      <w:r>
        <w:t>At the end of the processing service, NuviaMy shall, at the Customer’s choice, return or delete the personal data and delete existing copies unless Union or Member State law requires retention where GDPR applies, or another legal retention duty lawfully applies. The signed Schedule must define the export window, format, active-data deletion timetable, backup expiry and any necessary restricted retention before clinical approval. A blank field does not create indefinite storage rights or an automatic deletion instruction. Retained data remains protected and shall not be used for other purposes. NuviaMy shall document completion or the lawful reason and safeguards for continuing retention.</w:t>
      </w:r>
    </w:p>
    <w:p>
      <w:pPr>
        <w:pStyle w:val="Heading1"/>
      </w:pPr>
      <w:r>
        <w:t>12 Priority and execution</w:t>
      </w:r>
    </w:p>
    <w:p>
      <w:r>
        <w:t>This agreement prevails over conflicting service terms concerning processing instructions and data protection. An applicable BAA prevails for HIPAA-specific protections; where both laws apply, the parties shall satisfy both. No provision limits statutory individual rights or regulator powers. Material amendments require written agreement, including an attributable electronic agreement; changing a public webpage alone does not amend this executed version.</w:t>
      </w:r>
    </w:p>
    <w:p>
      <w:r>
        <w:t>The parties may sign in counterparts or by a legally valid electronic method. The retained record shall identify each party, representative, authority, agreement and Schedule version, signing action, date and time. NuviaMy’s signature must also be recorded. Neither a subscription payment nor an employee’s login is treated as execution of this agreement.</w:t>
      </w:r>
    </w:p>
    <w:p>
      <w:pPr>
        <w:pStyle w:val="Heading1"/>
      </w:pPr>
      <w:r>
        <w:t>Signatures</w:t>
      </w:r>
    </w:p>
    <w:p>
      <w:pPr>
        <w:keepNext/>
      </w:pPr>
      <w:r>
        <w:rPr>
          <w:b/>
        </w:rPr>
        <w:t>For the Customer</w:t>
      </w:r>
    </w:p>
    <w:p>
      <w:pPr>
        <w:keepNext/>
      </w:pPr>
      <w:r>
        <w:t>Legal name: [CUSTOMER LEGAL NAME]</w:t>
      </w:r>
    </w:p>
    <w:p>
      <w:pPr>
        <w:keepNext/>
      </w:pPr>
      <w:r>
        <w:t>Representative and title: [NAME AND TITLE]</w:t>
      </w:r>
    </w:p>
    <w:p>
      <w:pPr>
        <w:keepNext/>
      </w:pPr>
      <w:r>
        <w:t>Signature: ______________________________    Date: __________________</w:t>
      </w:r>
    </w:p>
    <w:p>
      <w:pPr>
        <w:keepNext/>
      </w:pPr>
      <w:r>
        <w:rPr>
          <w:b/>
        </w:rPr>
        <w:t>For NuviaMy</w:t>
      </w:r>
    </w:p>
    <w:p>
      <w:pPr>
        <w:keepNext/>
      </w:pPr>
      <w:r>
        <w:t>Richard Andres Marles Bonilla</w:t>
      </w:r>
    </w:p>
    <w:p>
      <w:pPr>
        <w:keepNext/>
      </w:pPr>
      <w:r>
        <w:t>Signature: ______________________________    Date: __________________</w:t>
      </w:r>
    </w:p>
    <w:p>
      <w:pPr>
        <w:keepNext w:val="0"/>
      </w:pPr>
      <w:r>
        <w:t>Attached Schedule version and identifier: [SCHEDULE REFERENCE]</w:t>
      </w:r>
    </w:p>
    <w:sectPr w:rsidR="00FC693F" w:rsidRPr="0006063C" w:rsidSect="00034616">
      <w:footerReference w:type="default" r:id="rId9"/>
      <w:pgSz w:w="11909" w:h="16834"/>
      <w:pgMar w:top="1152" w:right="1224" w:bottom="1152"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NuviaMy  |  data processing agreement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NuviaMy Data Processing Agreement</dc:title>
  <dc:subject>Proposed agreement for completion and execution</dc:subject>
  <dc:creator>Richard Andres Marles Bonilla</dc:creator>
  <cp:keywords/>
  <dc:description>generated by python-docx</dc:description>
  <cp:lastModifiedBy/>
  <cp:revision>1</cp:revision>
  <dcterms:created xsi:type="dcterms:W3CDTF">2013-12-23T23:15:00Z</dcterms:created>
  <dcterms:modified xsi:type="dcterms:W3CDTF">2013-12-23T23:15:00Z</dcterms:modified>
  <cp:category/>
</cp:coreProperties>
</file>