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10CD0" w14:textId="6554656C" w:rsidR="00D555BB" w:rsidRPr="009B225F" w:rsidRDefault="00D555BB" w:rsidP="00D555BB">
      <w:pPr>
        <w:pStyle w:val="1"/>
        <w:rPr>
          <w:rFonts w:ascii="標楷體" w:eastAsia="標楷體" w:hAnsi="標楷體"/>
          <w:sz w:val="40"/>
          <w:szCs w:val="40"/>
        </w:rPr>
      </w:pPr>
      <w:proofErr w:type="spellStart"/>
      <w:r w:rsidRPr="009B225F">
        <w:rPr>
          <w:rFonts w:ascii="標楷體" w:eastAsia="標楷體" w:hAnsi="標楷體"/>
          <w:sz w:val="40"/>
          <w:szCs w:val="40"/>
        </w:rPr>
        <w:t>SpikingRx</w:t>
      </w:r>
      <w:proofErr w:type="spellEnd"/>
      <w:r w:rsidRPr="009B225F">
        <w:rPr>
          <w:rFonts w:ascii="標楷體" w:eastAsia="標楷體" w:hAnsi="標楷體"/>
          <w:sz w:val="40"/>
          <w:szCs w:val="40"/>
        </w:rPr>
        <w:t xml:space="preserve"> 與 LIF 程式筆記（整體 → 模組 → 程式）</w:t>
      </w:r>
    </w:p>
    <w:p w14:paraId="29B560E1" w14:textId="77777777" w:rsidR="00D555BB" w:rsidRPr="00D555BB" w:rsidRDefault="002010FF" w:rsidP="00D555BB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2B6E211A">
          <v:rect id="_x0000_i1025" style="width:0;height:1.5pt" o:hralign="center" o:hrstd="t" o:hr="t" fillcolor="#a0a0a0" stroked="f"/>
        </w:pict>
      </w:r>
    </w:p>
    <w:p w14:paraId="2E525EFF" w14:textId="77777777" w:rsidR="00D555BB" w:rsidRPr="00D555BB" w:rsidRDefault="00D555BB" w:rsidP="00D555BB">
      <w:pPr>
        <w:pStyle w:val="2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一、</w:t>
      </w:r>
      <w:proofErr w:type="spellStart"/>
      <w:r w:rsidRPr="00D555BB">
        <w:rPr>
          <w:rFonts w:ascii="標楷體" w:eastAsia="標楷體" w:hAnsi="標楷體"/>
        </w:rPr>
        <w:t>SpikingRx</w:t>
      </w:r>
      <w:proofErr w:type="spellEnd"/>
      <w:r w:rsidRPr="00D555BB">
        <w:rPr>
          <w:rFonts w:ascii="標楷體" w:eastAsia="標楷體" w:hAnsi="標楷體"/>
        </w:rPr>
        <w:t xml:space="preserve"> 的整體架構概念</w:t>
      </w:r>
    </w:p>
    <w:p w14:paraId="29132C83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proofErr w:type="spellStart"/>
      <w:r w:rsidRPr="00D555BB">
        <w:rPr>
          <w:rFonts w:ascii="標楷體" w:eastAsia="標楷體" w:hAnsi="標楷體"/>
        </w:rPr>
        <w:t>SpikingRx</w:t>
      </w:r>
      <w:proofErr w:type="spellEnd"/>
      <w:r w:rsidRPr="00D555BB">
        <w:rPr>
          <w:rFonts w:ascii="標楷體" w:eastAsia="標楷體" w:hAnsi="標楷體"/>
        </w:rPr>
        <w:t xml:space="preserve"> 的核心目標是：</w:t>
      </w:r>
    </w:p>
    <w:p w14:paraId="5F9F6931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以一個「類神經化的接收機」(Neural Receiver) 取代傳統接收端模組，</w:t>
      </w:r>
      <w:r w:rsidRPr="00D555BB">
        <w:rPr>
          <w:rFonts w:ascii="標楷體" w:eastAsia="標楷體" w:hAnsi="標楷體"/>
        </w:rPr>
        <w:br/>
        <w:t xml:space="preserve">將原本獨立的 </w:t>
      </w:r>
      <w:r w:rsidRPr="00D555BB">
        <w:rPr>
          <w:rStyle w:val="a3"/>
          <w:rFonts w:ascii="標楷體" w:eastAsia="標楷體" w:hAnsi="標楷體"/>
        </w:rPr>
        <w:t>通道估測 (Channel Estimation)</w:t>
      </w:r>
      <w:r w:rsidRPr="00D555BB">
        <w:rPr>
          <w:rFonts w:ascii="標楷體" w:eastAsia="標楷體" w:hAnsi="標楷體"/>
        </w:rPr>
        <w:t>、</w:t>
      </w:r>
      <w:r w:rsidRPr="00D555BB">
        <w:rPr>
          <w:rStyle w:val="a3"/>
          <w:rFonts w:ascii="標楷體" w:eastAsia="標楷體" w:hAnsi="標楷體"/>
        </w:rPr>
        <w:t>等化 (Equalization)</w:t>
      </w:r>
      <w:r w:rsidRPr="00D555BB">
        <w:rPr>
          <w:rFonts w:ascii="標楷體" w:eastAsia="標楷體" w:hAnsi="標楷體"/>
        </w:rPr>
        <w:t>、</w:t>
      </w:r>
      <w:r w:rsidRPr="00D555BB">
        <w:rPr>
          <w:rStyle w:val="a3"/>
          <w:rFonts w:ascii="標楷體" w:eastAsia="標楷體" w:hAnsi="標楷體"/>
        </w:rPr>
        <w:t xml:space="preserve">Soft </w:t>
      </w:r>
      <w:proofErr w:type="spellStart"/>
      <w:r w:rsidRPr="00D555BB">
        <w:rPr>
          <w:rStyle w:val="a3"/>
          <w:rFonts w:ascii="標楷體" w:eastAsia="標楷體" w:hAnsi="標楷體"/>
        </w:rPr>
        <w:t>Demapping</w:t>
      </w:r>
      <w:proofErr w:type="spellEnd"/>
      <w:r w:rsidRPr="00D555BB">
        <w:rPr>
          <w:rFonts w:ascii="標楷體" w:eastAsia="標楷體" w:hAnsi="標楷體"/>
        </w:rPr>
        <w:t>，</w:t>
      </w:r>
      <w:r w:rsidRPr="00D555BB">
        <w:rPr>
          <w:rFonts w:ascii="標楷體" w:eastAsia="標楷體" w:hAnsi="標楷體"/>
        </w:rPr>
        <w:br/>
        <w:t xml:space="preserve">統合為一個端到端可訓練的 </w:t>
      </w:r>
      <w:r w:rsidRPr="00D555BB">
        <w:rPr>
          <w:rStyle w:val="a3"/>
          <w:rFonts w:ascii="標楷體" w:eastAsia="標楷體" w:hAnsi="標楷體"/>
        </w:rPr>
        <w:t>Spiking Neural Network (SNN)</w:t>
      </w:r>
      <w:r w:rsidRPr="00D555BB">
        <w:rPr>
          <w:rFonts w:ascii="標楷體" w:eastAsia="標楷體" w:hAnsi="標楷體"/>
        </w:rPr>
        <w:t>。</w:t>
      </w:r>
    </w:p>
    <w:p w14:paraId="01936135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此接收機直接輸入通過通道</w:t>
      </w:r>
      <w:proofErr w:type="gramStart"/>
      <w:r w:rsidRPr="00D555BB">
        <w:rPr>
          <w:rFonts w:ascii="標楷體" w:eastAsia="標楷體" w:hAnsi="標楷體"/>
        </w:rPr>
        <w:t>的頻域符號</w:t>
      </w:r>
      <w:proofErr w:type="gramEnd"/>
      <w:r w:rsidRPr="00D555BB">
        <w:rPr>
          <w:rFonts w:ascii="標楷體" w:eastAsia="標楷體" w:hAnsi="標楷體"/>
        </w:rPr>
        <w:t xml:space="preserve">（經過 </w:t>
      </w:r>
      <w:r w:rsidRPr="00D555BB">
        <w:rPr>
          <w:rStyle w:val="a3"/>
          <w:rFonts w:ascii="標楷體" w:eastAsia="標楷體" w:hAnsi="標楷體"/>
        </w:rPr>
        <w:t>CP 移除 + FFT</w:t>
      </w:r>
      <w:r w:rsidRPr="00D555BB">
        <w:rPr>
          <w:rFonts w:ascii="標楷體" w:eastAsia="標楷體" w:hAnsi="標楷體"/>
        </w:rPr>
        <w:t xml:space="preserve"> 後），</w:t>
      </w:r>
      <w:r w:rsidRPr="00D555BB">
        <w:rPr>
          <w:rFonts w:ascii="標楷體" w:eastAsia="標楷體" w:hAnsi="標楷體"/>
        </w:rPr>
        <w:br/>
        <w:t>輸出每</w:t>
      </w:r>
      <w:proofErr w:type="gramStart"/>
      <w:r w:rsidRPr="00D555BB">
        <w:rPr>
          <w:rFonts w:ascii="標楷體" w:eastAsia="標楷體" w:hAnsi="標楷體"/>
        </w:rPr>
        <w:t>個</w:t>
      </w:r>
      <w:proofErr w:type="gramEnd"/>
      <w:r w:rsidRPr="00D555BB">
        <w:rPr>
          <w:rFonts w:ascii="標楷體" w:eastAsia="標楷體" w:hAnsi="標楷體"/>
        </w:rPr>
        <w:t xml:space="preserve"> bit 的 LLR (Log-Likelihood Ratio)，再進行解碼。</w:t>
      </w:r>
    </w:p>
    <w:p w14:paraId="0E04F105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整體流程如下：</w:t>
      </w:r>
    </w:p>
    <w:p w14:paraId="6E9EFA39" w14:textId="77777777" w:rsidR="00D555BB" w:rsidRPr="00D555BB" w:rsidRDefault="00D555BB" w:rsidP="00D555BB">
      <w:pPr>
        <w:pStyle w:val="HTML"/>
        <w:rPr>
          <w:rStyle w:val="HTML1"/>
          <w:rFonts w:ascii="標楷體" w:eastAsia="標楷體" w:hAnsi="標楷體"/>
        </w:rPr>
      </w:pPr>
      <w:r w:rsidRPr="00D555BB">
        <w:rPr>
          <w:rStyle w:val="HTML1"/>
          <w:rFonts w:ascii="標楷體" w:eastAsia="標楷體" w:hAnsi="標楷體"/>
        </w:rPr>
        <w:t>傳送端：LDPC → 調變 → IFFT → 加 CP → 通道</w:t>
      </w:r>
    </w:p>
    <w:p w14:paraId="63F244E5" w14:textId="77777777" w:rsidR="00D555BB" w:rsidRPr="00D555BB" w:rsidRDefault="00D555BB" w:rsidP="00D555BB">
      <w:pPr>
        <w:pStyle w:val="HTML"/>
        <w:rPr>
          <w:rStyle w:val="HTML1"/>
          <w:rFonts w:ascii="標楷體" w:eastAsia="標楷體" w:hAnsi="標楷體"/>
        </w:rPr>
      </w:pPr>
      <w:r w:rsidRPr="00D555BB">
        <w:rPr>
          <w:rStyle w:val="HTML1"/>
          <w:rFonts w:ascii="標楷體" w:eastAsia="標楷體" w:hAnsi="標楷體"/>
        </w:rPr>
        <w:t xml:space="preserve">接收端：移除 CP → FFT → </w:t>
      </w:r>
      <w:proofErr w:type="spellStart"/>
      <w:r w:rsidRPr="00D555BB">
        <w:rPr>
          <w:rStyle w:val="HTML1"/>
          <w:rFonts w:ascii="標楷體" w:eastAsia="標楷體" w:hAnsi="標楷體"/>
        </w:rPr>
        <w:t>SpikingRx</w:t>
      </w:r>
      <w:proofErr w:type="spellEnd"/>
      <w:r w:rsidRPr="00D555BB">
        <w:rPr>
          <w:rStyle w:val="HTML1"/>
          <w:rFonts w:ascii="標楷體" w:eastAsia="標楷體" w:hAnsi="標楷體"/>
        </w:rPr>
        <w:t xml:space="preserve"> → LLR → 解碼</w:t>
      </w:r>
    </w:p>
    <w:p w14:paraId="6049E1E0" w14:textId="77777777" w:rsidR="00D555BB" w:rsidRPr="00D555BB" w:rsidRDefault="002010FF" w:rsidP="00D555BB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3AF8A1AF">
          <v:rect id="_x0000_i1026" style="width:0;height:1.5pt" o:hralign="center" o:hrstd="t" o:hr="t" fillcolor="#a0a0a0" stroked="f"/>
        </w:pict>
      </w:r>
    </w:p>
    <w:p w14:paraId="0D6B42AB" w14:textId="77777777" w:rsidR="00D555BB" w:rsidRPr="00D555BB" w:rsidRDefault="00D555BB" w:rsidP="00D555BB">
      <w:pPr>
        <w:pStyle w:val="2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二、</w:t>
      </w:r>
      <w:proofErr w:type="spellStart"/>
      <w:r w:rsidRPr="00D555BB">
        <w:rPr>
          <w:rFonts w:ascii="標楷體" w:eastAsia="標楷體" w:hAnsi="標楷體"/>
        </w:rPr>
        <w:t>SpikingRx</w:t>
      </w:r>
      <w:proofErr w:type="spellEnd"/>
      <w:r w:rsidRPr="00D555BB">
        <w:rPr>
          <w:rFonts w:ascii="標楷體" w:eastAsia="標楷體" w:hAnsi="標楷體"/>
        </w:rPr>
        <w:t xml:space="preserve"> 的網路結構</w:t>
      </w:r>
    </w:p>
    <w:p w14:paraId="66E94A00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proofErr w:type="spellStart"/>
      <w:r w:rsidRPr="00D555BB">
        <w:rPr>
          <w:rFonts w:ascii="標楷體" w:eastAsia="標楷體" w:hAnsi="標楷體"/>
        </w:rPr>
        <w:t>SpikingRx</w:t>
      </w:r>
      <w:proofErr w:type="spellEnd"/>
      <w:r w:rsidRPr="00D555BB">
        <w:rPr>
          <w:rFonts w:ascii="標楷體" w:eastAsia="標楷體" w:hAnsi="標楷體"/>
        </w:rPr>
        <w:t xml:space="preserve"> 網路由多個 </w:t>
      </w:r>
      <w:r w:rsidRPr="00D555BB">
        <w:rPr>
          <w:rStyle w:val="a3"/>
          <w:rFonts w:ascii="標楷體" w:eastAsia="標楷體" w:hAnsi="標楷體"/>
        </w:rPr>
        <w:t>SEW-</w:t>
      </w:r>
      <w:proofErr w:type="spellStart"/>
      <w:r w:rsidRPr="00D555BB">
        <w:rPr>
          <w:rStyle w:val="a3"/>
          <w:rFonts w:ascii="標楷體" w:eastAsia="標楷體" w:hAnsi="標楷體"/>
        </w:rPr>
        <w:t>ResNet</w:t>
      </w:r>
      <w:proofErr w:type="spellEnd"/>
      <w:r w:rsidRPr="00D555BB">
        <w:rPr>
          <w:rStyle w:val="a3"/>
          <w:rFonts w:ascii="標楷體" w:eastAsia="標楷體" w:hAnsi="標楷體"/>
        </w:rPr>
        <w:t xml:space="preserve"> blocks</w:t>
      </w:r>
      <w:r w:rsidRPr="00D555BB">
        <w:rPr>
          <w:rFonts w:ascii="標楷體" w:eastAsia="標楷體" w:hAnsi="標楷體"/>
        </w:rPr>
        <w:t xml:space="preserve"> 組成，每</w:t>
      </w:r>
      <w:proofErr w:type="gramStart"/>
      <w:r w:rsidRPr="00D555BB">
        <w:rPr>
          <w:rFonts w:ascii="標楷體" w:eastAsia="標楷體" w:hAnsi="標楷體"/>
        </w:rPr>
        <w:t>個</w:t>
      </w:r>
      <w:proofErr w:type="gramEnd"/>
      <w:r w:rsidRPr="00D555BB">
        <w:rPr>
          <w:rFonts w:ascii="標楷體" w:eastAsia="標楷體" w:hAnsi="標楷體"/>
        </w:rPr>
        <w:t xml:space="preserve"> block 的結構為：</w:t>
      </w:r>
    </w:p>
    <w:p w14:paraId="1EC8BE77" w14:textId="77777777" w:rsidR="00D555BB" w:rsidRPr="00D555BB" w:rsidRDefault="00D555BB" w:rsidP="00D555BB">
      <w:pPr>
        <w:pStyle w:val="HTML"/>
        <w:rPr>
          <w:rStyle w:val="HTML1"/>
          <w:rFonts w:ascii="標楷體" w:eastAsia="標楷體" w:hAnsi="標楷體"/>
        </w:rPr>
      </w:pPr>
      <w:proofErr w:type="gramStart"/>
      <w:r w:rsidRPr="00D555BB">
        <w:rPr>
          <w:rStyle w:val="hljs-selector-tag"/>
          <w:rFonts w:ascii="標楷體" w:eastAsia="標楷體" w:hAnsi="標楷體"/>
        </w:rPr>
        <w:t>Input</w:t>
      </w:r>
      <w:r w:rsidRPr="00D555BB">
        <w:rPr>
          <w:rStyle w:val="HTML1"/>
          <w:rFonts w:ascii="標楷體" w:eastAsia="標楷體" w:hAnsi="標楷體"/>
        </w:rPr>
        <w:t>(</w:t>
      </w:r>
      <w:proofErr w:type="gramEnd"/>
      <w:r w:rsidRPr="00D555BB">
        <w:rPr>
          <w:rStyle w:val="HTML1"/>
          <w:rFonts w:ascii="標楷體" w:eastAsia="標楷體" w:hAnsi="標楷體"/>
        </w:rPr>
        <w:t>FFT grid)</w:t>
      </w:r>
    </w:p>
    <w:p w14:paraId="163F9441" w14:textId="77777777" w:rsidR="00D555BB" w:rsidRPr="00D555BB" w:rsidRDefault="00D555BB" w:rsidP="00D555BB">
      <w:pPr>
        <w:pStyle w:val="HTML"/>
        <w:rPr>
          <w:rStyle w:val="HTML1"/>
          <w:rFonts w:ascii="標楷體" w:eastAsia="標楷體" w:hAnsi="標楷體"/>
        </w:rPr>
      </w:pPr>
      <w:r w:rsidRPr="00D555BB">
        <w:rPr>
          <w:rStyle w:val="HTML1"/>
          <w:rFonts w:ascii="標楷體" w:eastAsia="標楷體" w:hAnsi="標楷體"/>
        </w:rPr>
        <w:t xml:space="preserve"> ├─ </w:t>
      </w:r>
      <w:r w:rsidRPr="00D555BB">
        <w:rPr>
          <w:rStyle w:val="hljs-builtin"/>
          <w:rFonts w:ascii="標楷體" w:eastAsia="標楷體" w:hAnsi="標楷體"/>
        </w:rPr>
        <w:t>Conv2</w:t>
      </w:r>
      <w:proofErr w:type="gramStart"/>
      <w:r w:rsidRPr="00D555BB">
        <w:rPr>
          <w:rStyle w:val="hljs-builtin"/>
          <w:rFonts w:ascii="標楷體" w:eastAsia="標楷體" w:hAnsi="標楷體"/>
        </w:rPr>
        <w:t>d</w:t>
      </w:r>
      <w:r w:rsidRPr="00D555BB">
        <w:rPr>
          <w:rStyle w:val="HTML1"/>
          <w:rFonts w:ascii="標楷體" w:eastAsia="標楷體" w:hAnsi="標楷體"/>
        </w:rPr>
        <w:t>(</w:t>
      </w:r>
      <w:proofErr w:type="gramEnd"/>
      <w:r w:rsidRPr="00D555BB">
        <w:rPr>
          <w:rStyle w:val="hljs-number"/>
          <w:rFonts w:ascii="標楷體" w:eastAsia="標楷體" w:hAnsi="標楷體"/>
        </w:rPr>
        <w:t>3</w:t>
      </w:r>
      <w:r w:rsidRPr="00D555BB">
        <w:rPr>
          <w:rStyle w:val="HTML1"/>
          <w:rFonts w:ascii="標楷體" w:eastAsia="標楷體" w:hAnsi="標楷體"/>
        </w:rPr>
        <w:t>×</w:t>
      </w:r>
      <w:r w:rsidRPr="00D555BB">
        <w:rPr>
          <w:rStyle w:val="hljs-number"/>
          <w:rFonts w:ascii="標楷體" w:eastAsia="標楷體" w:hAnsi="標楷體"/>
        </w:rPr>
        <w:t>3</w:t>
      </w:r>
      <w:r w:rsidRPr="00D555BB">
        <w:rPr>
          <w:rStyle w:val="HTML1"/>
          <w:rFonts w:ascii="標楷體" w:eastAsia="標楷體" w:hAnsi="標楷體"/>
        </w:rPr>
        <w:t>, padding=</w:t>
      </w:r>
      <w:r w:rsidRPr="00D555BB">
        <w:rPr>
          <w:rStyle w:val="hljs-number"/>
          <w:rFonts w:ascii="標楷體" w:eastAsia="標楷體" w:hAnsi="標楷體"/>
        </w:rPr>
        <w:t>1</w:t>
      </w:r>
      <w:r w:rsidRPr="00D555BB">
        <w:rPr>
          <w:rStyle w:val="HTML1"/>
          <w:rFonts w:ascii="標楷體" w:eastAsia="標楷體" w:hAnsi="標楷體"/>
        </w:rPr>
        <w:t>)</w:t>
      </w:r>
    </w:p>
    <w:p w14:paraId="20273DDC" w14:textId="77777777" w:rsidR="00D555BB" w:rsidRPr="00D555BB" w:rsidRDefault="00D555BB" w:rsidP="00D555BB">
      <w:pPr>
        <w:pStyle w:val="HTML"/>
        <w:rPr>
          <w:rStyle w:val="HTML1"/>
          <w:rFonts w:ascii="標楷體" w:eastAsia="標楷體" w:hAnsi="標楷體"/>
        </w:rPr>
      </w:pPr>
      <w:r w:rsidRPr="00D555BB">
        <w:rPr>
          <w:rStyle w:val="HTML1"/>
          <w:rFonts w:ascii="標楷體" w:eastAsia="標楷體" w:hAnsi="標楷體"/>
        </w:rPr>
        <w:t xml:space="preserve"> ├─ Norm</w:t>
      </w:r>
    </w:p>
    <w:p w14:paraId="1C7CD5E6" w14:textId="77777777" w:rsidR="00D555BB" w:rsidRPr="00D555BB" w:rsidRDefault="00D555BB" w:rsidP="00D555BB">
      <w:pPr>
        <w:pStyle w:val="HTML"/>
        <w:rPr>
          <w:rStyle w:val="HTML1"/>
          <w:rFonts w:ascii="標楷體" w:eastAsia="標楷體" w:hAnsi="標楷體"/>
        </w:rPr>
      </w:pPr>
      <w:r w:rsidRPr="00D555BB">
        <w:rPr>
          <w:rStyle w:val="HTML1"/>
          <w:rFonts w:ascii="標楷體" w:eastAsia="標楷體" w:hAnsi="標楷體"/>
        </w:rPr>
        <w:t xml:space="preserve"> ├─ LIF (Spiking activation)</w:t>
      </w:r>
    </w:p>
    <w:p w14:paraId="7C269C23" w14:textId="77777777" w:rsidR="00D555BB" w:rsidRPr="00D555BB" w:rsidRDefault="00D555BB" w:rsidP="00D555BB">
      <w:pPr>
        <w:pStyle w:val="HTML"/>
        <w:rPr>
          <w:rStyle w:val="HTML1"/>
          <w:rFonts w:ascii="標楷體" w:eastAsia="標楷體" w:hAnsi="標楷體"/>
        </w:rPr>
      </w:pPr>
      <w:r w:rsidRPr="00D555BB">
        <w:rPr>
          <w:rStyle w:val="HTML1"/>
          <w:rFonts w:ascii="標楷體" w:eastAsia="標楷體" w:hAnsi="標楷體"/>
        </w:rPr>
        <w:t xml:space="preserve"> </w:t>
      </w:r>
      <w:proofErr w:type="gramStart"/>
      <w:r w:rsidRPr="00D555BB">
        <w:rPr>
          <w:rStyle w:val="HTML1"/>
          <w:rFonts w:ascii="標楷體" w:eastAsia="標楷體" w:hAnsi="標楷體"/>
        </w:rPr>
        <w:t>└─</w:t>
      </w:r>
      <w:proofErr w:type="gramEnd"/>
      <w:r w:rsidRPr="00D555BB">
        <w:rPr>
          <w:rStyle w:val="HTML1"/>
          <w:rFonts w:ascii="標楷體" w:eastAsia="標楷體" w:hAnsi="標楷體"/>
        </w:rPr>
        <w:t xml:space="preserve"> Shortcut（殘差連線）</w:t>
      </w:r>
    </w:p>
    <w:p w14:paraId="7040E4C5" w14:textId="77777777" w:rsidR="00D555BB" w:rsidRPr="00D555BB" w:rsidRDefault="00D555BB" w:rsidP="00D555BB">
      <w:pPr>
        <w:pStyle w:val="HTML"/>
        <w:rPr>
          <w:rStyle w:val="HTML1"/>
          <w:rFonts w:ascii="標楷體" w:eastAsia="標楷體" w:hAnsi="標楷體"/>
        </w:rPr>
      </w:pPr>
      <w:r w:rsidRPr="00D555BB">
        <w:rPr>
          <w:rStyle w:val="HTML1"/>
          <w:rFonts w:ascii="標楷體" w:eastAsia="標楷體" w:hAnsi="標楷體"/>
        </w:rPr>
        <w:t xml:space="preserve"> ↓</w:t>
      </w:r>
    </w:p>
    <w:p w14:paraId="049555BA" w14:textId="77777777" w:rsidR="00D555BB" w:rsidRPr="00D555BB" w:rsidRDefault="00D555BB" w:rsidP="00D555BB">
      <w:pPr>
        <w:pStyle w:val="HTML"/>
        <w:rPr>
          <w:rStyle w:val="HTML1"/>
          <w:rFonts w:ascii="標楷體" w:eastAsia="標楷體" w:hAnsi="標楷體"/>
        </w:rPr>
      </w:pPr>
      <w:r w:rsidRPr="00D555BB">
        <w:rPr>
          <w:rStyle w:val="HTML1"/>
          <w:rFonts w:ascii="標楷體" w:eastAsia="標楷體" w:hAnsi="標楷體"/>
        </w:rPr>
        <w:t>ANN Readout → LLR</w:t>
      </w:r>
    </w:p>
    <w:p w14:paraId="7006734B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lastRenderedPageBreak/>
        <w:t>每</w:t>
      </w:r>
      <w:proofErr w:type="gramStart"/>
      <w:r w:rsidRPr="00D555BB">
        <w:rPr>
          <w:rFonts w:ascii="標楷體" w:eastAsia="標楷體" w:hAnsi="標楷體"/>
        </w:rPr>
        <w:t>個</w:t>
      </w:r>
      <w:proofErr w:type="gramEnd"/>
      <w:r w:rsidRPr="00D555BB">
        <w:rPr>
          <w:rFonts w:ascii="標楷體" w:eastAsia="標楷體" w:hAnsi="標楷體"/>
        </w:rPr>
        <w:t xml:space="preserve"> block </w:t>
      </w:r>
      <w:proofErr w:type="gramStart"/>
      <w:r w:rsidRPr="00D555BB">
        <w:rPr>
          <w:rFonts w:ascii="標楷體" w:eastAsia="標楷體" w:hAnsi="標楷體"/>
        </w:rPr>
        <w:t>在頻域特徵</w:t>
      </w:r>
      <w:proofErr w:type="gramEnd"/>
      <w:r w:rsidRPr="00D555BB">
        <w:rPr>
          <w:rFonts w:ascii="標楷體" w:eastAsia="標楷體" w:hAnsi="標楷體"/>
        </w:rPr>
        <w:t>圖上萃取通道相關的局部特徵。</w:t>
      </w:r>
      <w:r w:rsidRPr="00D555BB">
        <w:rPr>
          <w:rFonts w:ascii="標楷體" w:eastAsia="標楷體" w:hAnsi="標楷體"/>
        </w:rPr>
        <w:br/>
        <w:t>LIF 層模擬神經元在時間維度上的放電特性，</w:t>
      </w:r>
      <w:r w:rsidRPr="00D555BB">
        <w:rPr>
          <w:rFonts w:ascii="標楷體" w:eastAsia="標楷體" w:hAnsi="標楷體"/>
        </w:rPr>
        <w:br/>
        <w:t>最終由 ANN 層整合多個時間步的輸出以產生 LLR。</w:t>
      </w:r>
    </w:p>
    <w:p w14:paraId="42820353" w14:textId="77777777" w:rsidR="00D555BB" w:rsidRPr="00D555BB" w:rsidRDefault="002010FF" w:rsidP="00D555BB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6F5F9C19">
          <v:rect id="_x0000_i1027" style="width:0;height:1.5pt" o:hralign="center" o:hrstd="t" o:hr="t" fillcolor="#a0a0a0" stroked="f"/>
        </w:pict>
      </w:r>
    </w:p>
    <w:p w14:paraId="10C66364" w14:textId="77777777" w:rsidR="00D555BB" w:rsidRPr="00D555BB" w:rsidRDefault="00D555BB" w:rsidP="00D555BB">
      <w:pPr>
        <w:pStyle w:val="2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三、實作層級的程式模組</w:t>
      </w:r>
    </w:p>
    <w:p w14:paraId="25DFBDCF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在實作層級中，</w:t>
      </w:r>
      <w:proofErr w:type="spellStart"/>
      <w:r w:rsidRPr="00D555BB">
        <w:rPr>
          <w:rFonts w:ascii="標楷體" w:eastAsia="標楷體" w:hAnsi="標楷體"/>
        </w:rPr>
        <w:t>SpikingRx</w:t>
      </w:r>
      <w:proofErr w:type="spellEnd"/>
      <w:r w:rsidRPr="00D555BB">
        <w:rPr>
          <w:rFonts w:ascii="標楷體" w:eastAsia="標楷體" w:hAnsi="標楷體"/>
        </w:rPr>
        <w:t xml:space="preserve"> 的模型會被拆解成多個模組：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76"/>
        <w:gridCol w:w="3310"/>
        <w:gridCol w:w="2610"/>
      </w:tblGrid>
      <w:tr w:rsidR="00D555BB" w:rsidRPr="00D555BB" w14:paraId="0BAAA52A" w14:textId="77777777" w:rsidTr="002C3242">
        <w:tc>
          <w:tcPr>
            <w:tcW w:w="0" w:type="auto"/>
            <w:hideMark/>
          </w:tcPr>
          <w:p w14:paraId="138176CF" w14:textId="77777777" w:rsidR="00D555BB" w:rsidRPr="00D555BB" w:rsidRDefault="00D555BB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D555BB">
              <w:rPr>
                <w:rFonts w:ascii="標楷體" w:eastAsia="標楷體" w:hAnsi="標楷體"/>
                <w:b/>
                <w:bCs/>
              </w:rPr>
              <w:t>模組名稱</w:t>
            </w:r>
          </w:p>
        </w:tc>
        <w:tc>
          <w:tcPr>
            <w:tcW w:w="0" w:type="auto"/>
            <w:hideMark/>
          </w:tcPr>
          <w:p w14:paraId="68B7970C" w14:textId="77777777" w:rsidR="00D555BB" w:rsidRPr="00D555BB" w:rsidRDefault="00D555BB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D555BB">
              <w:rPr>
                <w:rFonts w:ascii="標楷體" w:eastAsia="標楷體" w:hAnsi="標楷體"/>
                <w:b/>
                <w:bCs/>
              </w:rPr>
              <w:t>功能</w:t>
            </w:r>
          </w:p>
        </w:tc>
        <w:tc>
          <w:tcPr>
            <w:tcW w:w="0" w:type="auto"/>
            <w:hideMark/>
          </w:tcPr>
          <w:p w14:paraId="662A9BDF" w14:textId="77777777" w:rsidR="00D555BB" w:rsidRPr="00D555BB" w:rsidRDefault="00D555BB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D555BB">
              <w:rPr>
                <w:rFonts w:ascii="標楷體" w:eastAsia="標楷體" w:hAnsi="標楷體"/>
                <w:b/>
                <w:bCs/>
              </w:rPr>
              <w:t>對應論文部分</w:t>
            </w:r>
          </w:p>
        </w:tc>
      </w:tr>
      <w:tr w:rsidR="00D555BB" w:rsidRPr="00D555BB" w14:paraId="1B760FEB" w14:textId="77777777" w:rsidTr="002C3242">
        <w:tc>
          <w:tcPr>
            <w:tcW w:w="0" w:type="auto"/>
            <w:hideMark/>
          </w:tcPr>
          <w:p w14:paraId="2C8EE5FF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HTML1"/>
                <w:rFonts w:ascii="標楷體" w:eastAsia="標楷體" w:hAnsi="標楷體"/>
              </w:rPr>
              <w:t>conv_block.py</w:t>
            </w:r>
          </w:p>
        </w:tc>
        <w:tc>
          <w:tcPr>
            <w:tcW w:w="0" w:type="auto"/>
            <w:hideMark/>
          </w:tcPr>
          <w:p w14:paraId="011A21C9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實</w:t>
            </w:r>
            <w:proofErr w:type="gramStart"/>
            <w:r w:rsidRPr="00D555BB">
              <w:rPr>
                <w:rFonts w:ascii="標楷體" w:eastAsia="標楷體" w:hAnsi="標楷體"/>
              </w:rPr>
              <w:t>作卷積</w:t>
            </w:r>
            <w:proofErr w:type="gramEnd"/>
            <w:r w:rsidRPr="00D555BB">
              <w:rPr>
                <w:rFonts w:ascii="標楷體" w:eastAsia="標楷體" w:hAnsi="標楷體"/>
              </w:rPr>
              <w:t>層 (Conv2d) 與權重初始化</w:t>
            </w:r>
          </w:p>
        </w:tc>
        <w:tc>
          <w:tcPr>
            <w:tcW w:w="0" w:type="auto"/>
            <w:hideMark/>
          </w:tcPr>
          <w:p w14:paraId="628ECDB2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SEW-</w:t>
            </w:r>
            <w:proofErr w:type="spellStart"/>
            <w:r w:rsidRPr="00D555BB">
              <w:rPr>
                <w:rFonts w:ascii="標楷體" w:eastAsia="標楷體" w:hAnsi="標楷體"/>
              </w:rPr>
              <w:t>ResNet</w:t>
            </w:r>
            <w:proofErr w:type="spellEnd"/>
            <w:r w:rsidRPr="00D555BB">
              <w:rPr>
                <w:rFonts w:ascii="標楷體" w:eastAsia="標楷體" w:hAnsi="標楷體"/>
              </w:rPr>
              <w:t xml:space="preserve"> block </w:t>
            </w:r>
            <w:proofErr w:type="gramStart"/>
            <w:r w:rsidRPr="00D555BB">
              <w:rPr>
                <w:rFonts w:ascii="標楷體" w:eastAsia="標楷體" w:hAnsi="標楷體"/>
              </w:rPr>
              <w:t>的卷積部分</w:t>
            </w:r>
            <w:proofErr w:type="gramEnd"/>
          </w:p>
        </w:tc>
      </w:tr>
      <w:tr w:rsidR="00D555BB" w:rsidRPr="00D555BB" w14:paraId="724AFAD9" w14:textId="77777777" w:rsidTr="002C3242">
        <w:tc>
          <w:tcPr>
            <w:tcW w:w="0" w:type="auto"/>
            <w:hideMark/>
          </w:tcPr>
          <w:p w14:paraId="1B4D58AE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HTML1"/>
                <w:rFonts w:ascii="標楷體" w:eastAsia="標楷體" w:hAnsi="標楷體"/>
              </w:rPr>
              <w:t>norm_layer.py</w:t>
            </w:r>
          </w:p>
        </w:tc>
        <w:tc>
          <w:tcPr>
            <w:tcW w:w="0" w:type="auto"/>
            <w:hideMark/>
          </w:tcPr>
          <w:p w14:paraId="014FC86E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實作標準化層 (</w:t>
            </w:r>
            <w:proofErr w:type="spellStart"/>
            <w:r w:rsidRPr="00D555BB">
              <w:rPr>
                <w:rFonts w:ascii="標楷體" w:eastAsia="標楷體" w:hAnsi="標楷體"/>
              </w:rPr>
              <w:t>BatchNorm</w:t>
            </w:r>
            <w:proofErr w:type="spellEnd"/>
            <w:r w:rsidRPr="00D555BB">
              <w:rPr>
                <w:rFonts w:ascii="標楷體" w:eastAsia="標楷體" w:hAnsi="標楷體"/>
              </w:rPr>
              <w:t xml:space="preserve"> / </w:t>
            </w:r>
            <w:proofErr w:type="spellStart"/>
            <w:r w:rsidRPr="00D555BB">
              <w:rPr>
                <w:rFonts w:ascii="標楷體" w:eastAsia="標楷體" w:hAnsi="標楷體"/>
              </w:rPr>
              <w:t>LayerNorm</w:t>
            </w:r>
            <w:proofErr w:type="spellEnd"/>
            <w:r w:rsidRPr="00D555BB">
              <w:rPr>
                <w:rFonts w:ascii="標楷體" w:eastAsia="標楷體" w:hAnsi="標楷體"/>
              </w:rPr>
              <w:t>)</w:t>
            </w:r>
          </w:p>
        </w:tc>
        <w:tc>
          <w:tcPr>
            <w:tcW w:w="0" w:type="auto"/>
            <w:hideMark/>
          </w:tcPr>
          <w:p w14:paraId="6CC8E6CB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保持膜電位穩定</w:t>
            </w:r>
          </w:p>
        </w:tc>
      </w:tr>
      <w:tr w:rsidR="00D555BB" w:rsidRPr="00D555BB" w14:paraId="570034D5" w14:textId="77777777" w:rsidTr="002C3242">
        <w:tc>
          <w:tcPr>
            <w:tcW w:w="0" w:type="auto"/>
            <w:hideMark/>
          </w:tcPr>
          <w:p w14:paraId="41863B03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HTML1"/>
                <w:rFonts w:ascii="標楷體" w:eastAsia="標楷體" w:hAnsi="標楷體"/>
              </w:rPr>
              <w:t>lif_neuron.py</w:t>
            </w:r>
          </w:p>
        </w:tc>
        <w:tc>
          <w:tcPr>
            <w:tcW w:w="0" w:type="auto"/>
            <w:hideMark/>
          </w:tcPr>
          <w:p w14:paraId="5592B662" w14:textId="3590D90F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實作 LIF 神經元動力學</w:t>
            </w:r>
          </w:p>
        </w:tc>
        <w:tc>
          <w:tcPr>
            <w:tcW w:w="0" w:type="auto"/>
            <w:hideMark/>
          </w:tcPr>
          <w:p w14:paraId="786BB4B3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論文公式 (14) 與 Training Details</w:t>
            </w:r>
          </w:p>
        </w:tc>
      </w:tr>
      <w:tr w:rsidR="00D555BB" w:rsidRPr="00D555BB" w14:paraId="79CB8742" w14:textId="77777777" w:rsidTr="002C3242">
        <w:tc>
          <w:tcPr>
            <w:tcW w:w="0" w:type="auto"/>
            <w:hideMark/>
          </w:tcPr>
          <w:p w14:paraId="3DF7A852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HTML1"/>
                <w:rFonts w:ascii="標楷體" w:eastAsia="標楷體" w:hAnsi="標楷體"/>
              </w:rPr>
              <w:t>sew_block.py</w:t>
            </w:r>
          </w:p>
        </w:tc>
        <w:tc>
          <w:tcPr>
            <w:tcW w:w="0" w:type="auto"/>
            <w:hideMark/>
          </w:tcPr>
          <w:p w14:paraId="61011C91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將 Conv、Norm、LIF、Shortcut 組成完整 block</w:t>
            </w:r>
          </w:p>
        </w:tc>
        <w:tc>
          <w:tcPr>
            <w:tcW w:w="0" w:type="auto"/>
            <w:hideMark/>
          </w:tcPr>
          <w:p w14:paraId="02B1CB29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SEW-</w:t>
            </w:r>
            <w:proofErr w:type="spellStart"/>
            <w:r w:rsidRPr="00D555BB">
              <w:rPr>
                <w:rFonts w:ascii="標楷體" w:eastAsia="標楷體" w:hAnsi="標楷體"/>
              </w:rPr>
              <w:t>ResNet</w:t>
            </w:r>
            <w:proofErr w:type="spellEnd"/>
          </w:p>
        </w:tc>
      </w:tr>
      <w:tr w:rsidR="00D555BB" w:rsidRPr="00D555BB" w14:paraId="2A2E385C" w14:textId="77777777" w:rsidTr="002C3242">
        <w:tc>
          <w:tcPr>
            <w:tcW w:w="0" w:type="auto"/>
            <w:hideMark/>
          </w:tcPr>
          <w:p w14:paraId="1010E4FF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HTML1"/>
                <w:rFonts w:ascii="標楷體" w:eastAsia="標楷體" w:hAnsi="標楷體"/>
              </w:rPr>
              <w:t>spikingrx_model.py</w:t>
            </w:r>
          </w:p>
        </w:tc>
        <w:tc>
          <w:tcPr>
            <w:tcW w:w="0" w:type="auto"/>
            <w:hideMark/>
          </w:tcPr>
          <w:p w14:paraId="732DB1F9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串接多個 block + ANN readout</w:t>
            </w:r>
          </w:p>
        </w:tc>
        <w:tc>
          <w:tcPr>
            <w:tcW w:w="0" w:type="auto"/>
            <w:hideMark/>
          </w:tcPr>
          <w:p w14:paraId="3B118529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Section III 主體架構</w:t>
            </w:r>
          </w:p>
        </w:tc>
      </w:tr>
    </w:tbl>
    <w:p w14:paraId="4A34D951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Style w:val="HTML1"/>
          <w:rFonts w:ascii="標楷體" w:eastAsia="標楷體" w:hAnsi="標楷體"/>
        </w:rPr>
        <w:t>lif_neuron.py</w:t>
      </w:r>
      <w:r w:rsidRPr="00D555BB">
        <w:rPr>
          <w:rFonts w:ascii="標楷體" w:eastAsia="標楷體" w:hAnsi="標楷體"/>
        </w:rPr>
        <w:t xml:space="preserve"> 為其中的基礎神經元模組，</w:t>
      </w:r>
      <w:r w:rsidRPr="00D555BB">
        <w:rPr>
          <w:rFonts w:ascii="標楷體" w:eastAsia="標楷體" w:hAnsi="標楷體"/>
        </w:rPr>
        <w:br/>
        <w:t>負責控制神經元在時間軸上的膜電位與發泡行為。</w:t>
      </w:r>
    </w:p>
    <w:p w14:paraId="6881E598" w14:textId="77777777" w:rsidR="00D555BB" w:rsidRPr="00D555BB" w:rsidRDefault="002010FF" w:rsidP="00D555BB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41F47001">
          <v:rect id="_x0000_i1028" style="width:0;height:1.5pt" o:hralign="center" o:hrstd="t" o:hr="t" fillcolor="#a0a0a0" stroked="f"/>
        </w:pict>
      </w:r>
    </w:p>
    <w:p w14:paraId="5A51EB02" w14:textId="77777777" w:rsidR="00D555BB" w:rsidRPr="00D555BB" w:rsidRDefault="00D555BB" w:rsidP="00D555BB">
      <w:pPr>
        <w:pStyle w:val="2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四、LIF 模組在架構中的位置</w:t>
      </w:r>
    </w:p>
    <w:p w14:paraId="13B1900F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LIF 模組的功能為：</w:t>
      </w:r>
    </w:p>
    <w:p w14:paraId="1DF04B3F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在每</w:t>
      </w:r>
      <w:proofErr w:type="gramStart"/>
      <w:r w:rsidRPr="00D555BB">
        <w:rPr>
          <w:rFonts w:ascii="標楷體" w:eastAsia="標楷體" w:hAnsi="標楷體"/>
        </w:rPr>
        <w:t>個</w:t>
      </w:r>
      <w:proofErr w:type="gramEnd"/>
      <w:r w:rsidRPr="00D555BB">
        <w:rPr>
          <w:rFonts w:ascii="標楷體" w:eastAsia="標楷體" w:hAnsi="標楷體"/>
        </w:rPr>
        <w:t>時間步接收</w:t>
      </w:r>
      <w:proofErr w:type="gramStart"/>
      <w:r w:rsidRPr="00D555BB">
        <w:rPr>
          <w:rFonts w:ascii="標楷體" w:eastAsia="標楷體" w:hAnsi="標楷體"/>
        </w:rPr>
        <w:t>前面卷積</w:t>
      </w:r>
      <w:proofErr w:type="gramEnd"/>
      <w:r w:rsidRPr="00D555BB">
        <w:rPr>
          <w:rFonts w:ascii="標楷體" w:eastAsia="標楷體" w:hAnsi="標楷體"/>
        </w:rPr>
        <w:t>與正規化後的特徵圖，</w:t>
      </w:r>
      <w:r w:rsidRPr="00D555BB">
        <w:rPr>
          <w:rFonts w:ascii="標楷體" w:eastAsia="標楷體" w:hAnsi="標楷體"/>
        </w:rPr>
        <w:br/>
        <w:t>模擬神經元膜電位的積分、</w:t>
      </w:r>
      <w:proofErr w:type="gramStart"/>
      <w:r w:rsidRPr="00D555BB">
        <w:rPr>
          <w:rFonts w:ascii="標楷體" w:eastAsia="標楷體" w:hAnsi="標楷體"/>
        </w:rPr>
        <w:t>閾</w:t>
      </w:r>
      <w:proofErr w:type="gramEnd"/>
      <w:r w:rsidRPr="00D555BB">
        <w:rPr>
          <w:rFonts w:ascii="標楷體" w:eastAsia="標楷體" w:hAnsi="標楷體"/>
        </w:rPr>
        <w:t>值判斷與放電重置。</w:t>
      </w:r>
    </w:p>
    <w:p w14:paraId="2683616B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對應於 SEW-</w:t>
      </w:r>
      <w:proofErr w:type="spellStart"/>
      <w:r w:rsidRPr="00D555BB">
        <w:rPr>
          <w:rFonts w:ascii="標楷體" w:eastAsia="標楷體" w:hAnsi="標楷體"/>
        </w:rPr>
        <w:t>ResNet</w:t>
      </w:r>
      <w:proofErr w:type="spellEnd"/>
      <w:r w:rsidRPr="00D555BB">
        <w:rPr>
          <w:rFonts w:ascii="標楷體" w:eastAsia="標楷體" w:hAnsi="標楷體"/>
        </w:rPr>
        <w:t xml:space="preserve"> block 內的部分如下：</w:t>
      </w:r>
    </w:p>
    <w:p w14:paraId="193CFBD2" w14:textId="77777777" w:rsidR="00D555BB" w:rsidRPr="00D555BB" w:rsidRDefault="00D555BB" w:rsidP="00D555BB">
      <w:pPr>
        <w:pStyle w:val="HTML"/>
        <w:rPr>
          <w:rStyle w:val="HTML1"/>
          <w:rFonts w:ascii="標楷體" w:eastAsia="標楷體" w:hAnsi="標楷體"/>
        </w:rPr>
      </w:pPr>
      <w:r w:rsidRPr="00D555BB">
        <w:rPr>
          <w:rStyle w:val="hljs-variable"/>
          <w:rFonts w:ascii="標楷體" w:eastAsia="標楷體" w:hAnsi="標楷體"/>
        </w:rPr>
        <w:t>Conv</w:t>
      </w:r>
      <w:r w:rsidRPr="00D555BB">
        <w:rPr>
          <w:rStyle w:val="HTML1"/>
          <w:rFonts w:ascii="標楷體" w:eastAsia="標楷體" w:hAnsi="標楷體"/>
        </w:rPr>
        <w:t xml:space="preserve"> → </w:t>
      </w:r>
      <w:r w:rsidRPr="00D555BB">
        <w:rPr>
          <w:rStyle w:val="hljs-builtin"/>
          <w:rFonts w:ascii="標楷體" w:eastAsia="標楷體" w:hAnsi="標楷體"/>
        </w:rPr>
        <w:t>Norm</w:t>
      </w:r>
      <w:r w:rsidRPr="00D555BB">
        <w:rPr>
          <w:rStyle w:val="HTML1"/>
          <w:rFonts w:ascii="標楷體" w:eastAsia="標楷體" w:hAnsi="標楷體"/>
        </w:rPr>
        <w:t xml:space="preserve"> → 【</w:t>
      </w:r>
      <w:r w:rsidRPr="00D555BB">
        <w:rPr>
          <w:rStyle w:val="hljs-variable"/>
          <w:rFonts w:ascii="標楷體" w:eastAsia="標楷體" w:hAnsi="標楷體"/>
        </w:rPr>
        <w:t>LIF</w:t>
      </w:r>
      <w:r w:rsidRPr="00D555BB">
        <w:rPr>
          <w:rStyle w:val="HTML1"/>
          <w:rFonts w:ascii="標楷體" w:eastAsia="標楷體" w:hAnsi="標楷體"/>
        </w:rPr>
        <w:t xml:space="preserve">】 → </w:t>
      </w:r>
      <w:r w:rsidRPr="00D555BB">
        <w:rPr>
          <w:rStyle w:val="hljs-variable"/>
          <w:rFonts w:ascii="標楷體" w:eastAsia="標楷體" w:hAnsi="標楷體"/>
        </w:rPr>
        <w:t>Shortcut</w:t>
      </w:r>
    </w:p>
    <w:p w14:paraId="539578BC" w14:textId="77777777" w:rsidR="00D555BB" w:rsidRPr="00D555BB" w:rsidRDefault="002010FF" w:rsidP="00D555BB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5979B931">
          <v:rect id="_x0000_i1029" style="width:0;height:1.5pt" o:hralign="center" o:hrstd="t" o:hr="t" fillcolor="#a0a0a0" stroked="f"/>
        </w:pict>
      </w:r>
    </w:p>
    <w:p w14:paraId="2845AF25" w14:textId="77777777" w:rsidR="00D555BB" w:rsidRPr="00D555BB" w:rsidRDefault="00D555BB" w:rsidP="00D555BB">
      <w:pPr>
        <w:pStyle w:val="2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lastRenderedPageBreak/>
        <w:t>五、LIF 模組的主要運算步驟</w:t>
      </w:r>
    </w:p>
    <w:p w14:paraId="145CF908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LIF 的核心邏輯僅包含三個動作：</w:t>
      </w:r>
    </w:p>
    <w:p w14:paraId="4DCA7289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1️</w:t>
      </w:r>
      <w:r w:rsidRPr="00D555BB">
        <w:rPr>
          <w:rFonts w:ascii="MS Gothic" w:eastAsia="MS Gothic" w:hAnsi="MS Gothic" w:cs="MS Gothic" w:hint="eastAsia"/>
        </w:rPr>
        <w:t>⃣</w:t>
      </w:r>
      <w:r w:rsidRPr="00D555BB">
        <w:rPr>
          <w:rFonts w:ascii="標楷體" w:eastAsia="標楷體" w:hAnsi="標楷體"/>
        </w:rPr>
        <w:t xml:space="preserve"> </w:t>
      </w:r>
      <w:r w:rsidRPr="00D555BB">
        <w:rPr>
          <w:rStyle w:val="a3"/>
          <w:rFonts w:ascii="標楷體" w:eastAsia="標楷體" w:hAnsi="標楷體"/>
        </w:rPr>
        <w:t>積分 (Integrate)</w:t>
      </w:r>
    </w:p>
    <w:p w14:paraId="6A98C84F" w14:textId="77777777" w:rsidR="00D555BB" w:rsidRPr="00D555BB" w:rsidRDefault="00D555BB" w:rsidP="00D555BB">
      <w:pPr>
        <w:pStyle w:val="HTML"/>
        <w:rPr>
          <w:rStyle w:val="HTML1"/>
          <w:rFonts w:ascii="標楷體" w:eastAsia="標楷體" w:hAnsi="標楷體"/>
        </w:rPr>
      </w:pPr>
      <w:r w:rsidRPr="00D555BB">
        <w:rPr>
          <w:rStyle w:val="HTML1"/>
          <w:rFonts w:ascii="標楷體" w:eastAsia="標楷體" w:hAnsi="標楷體"/>
        </w:rPr>
        <w:t>U = β * U + (</w:t>
      </w:r>
      <w:r w:rsidRPr="00D555BB">
        <w:rPr>
          <w:rStyle w:val="hljs-number"/>
          <w:rFonts w:ascii="標楷體" w:eastAsia="標楷體" w:hAnsi="標楷體"/>
        </w:rPr>
        <w:t>1</w:t>
      </w:r>
      <w:r w:rsidRPr="00D555BB">
        <w:rPr>
          <w:rStyle w:val="HTML1"/>
          <w:rFonts w:ascii="標楷體" w:eastAsia="標楷體" w:hAnsi="標楷體"/>
        </w:rPr>
        <w:t xml:space="preserve"> - β) * I</w:t>
      </w:r>
    </w:p>
    <w:p w14:paraId="0249770A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將當前輸入電流與前一時間的膜電位進行加權整合。</w:t>
      </w:r>
      <w:r w:rsidRPr="00D555BB">
        <w:rPr>
          <w:rFonts w:ascii="標楷體" w:eastAsia="標楷體" w:hAnsi="標楷體"/>
        </w:rPr>
        <w:br/>
        <w:t>β 控制記憶衰減速度，值越大代表電位保持時間越長。</w:t>
      </w:r>
    </w:p>
    <w:p w14:paraId="5768632B" w14:textId="77777777" w:rsidR="00D555BB" w:rsidRPr="00D555BB" w:rsidRDefault="002010FF" w:rsidP="00D555BB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2DC27D0B">
          <v:rect id="_x0000_i1030" style="width:0;height:1.5pt" o:hralign="center" o:hrstd="t" o:hr="t" fillcolor="#a0a0a0" stroked="f"/>
        </w:pict>
      </w:r>
    </w:p>
    <w:p w14:paraId="5AB14CBA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2️</w:t>
      </w:r>
      <w:r w:rsidRPr="00D555BB">
        <w:rPr>
          <w:rFonts w:ascii="MS Gothic" w:eastAsia="MS Gothic" w:hAnsi="MS Gothic" w:cs="MS Gothic" w:hint="eastAsia"/>
        </w:rPr>
        <w:t>⃣</w:t>
      </w:r>
      <w:r w:rsidRPr="00D555BB">
        <w:rPr>
          <w:rFonts w:ascii="標楷體" w:eastAsia="標楷體" w:hAnsi="標楷體"/>
        </w:rPr>
        <w:t xml:space="preserve"> </w:t>
      </w:r>
      <w:r w:rsidRPr="00D555BB">
        <w:rPr>
          <w:rStyle w:val="a3"/>
          <w:rFonts w:ascii="標楷體" w:eastAsia="標楷體" w:hAnsi="標楷體"/>
        </w:rPr>
        <w:t>閾值判斷與發泡 (Fire)</w:t>
      </w:r>
    </w:p>
    <w:p w14:paraId="5ED95FD3" w14:textId="77777777" w:rsidR="00D555BB" w:rsidRPr="00D555BB" w:rsidRDefault="00D555BB" w:rsidP="00D555BB">
      <w:pPr>
        <w:pStyle w:val="HTML"/>
        <w:rPr>
          <w:rStyle w:val="HTML1"/>
          <w:rFonts w:ascii="標楷體" w:eastAsia="標楷體" w:hAnsi="標楷體"/>
        </w:rPr>
      </w:pPr>
      <w:r w:rsidRPr="00D555BB">
        <w:rPr>
          <w:rStyle w:val="HTML1"/>
          <w:rFonts w:ascii="標楷體" w:eastAsia="標楷體" w:hAnsi="標楷體"/>
        </w:rPr>
        <w:t xml:space="preserve">S = </w:t>
      </w:r>
      <w:proofErr w:type="spellStart"/>
      <w:r w:rsidRPr="00D555BB">
        <w:rPr>
          <w:rStyle w:val="HTML1"/>
          <w:rFonts w:ascii="標楷體" w:eastAsia="標楷體" w:hAnsi="標楷體"/>
        </w:rPr>
        <w:t>spike_</w:t>
      </w:r>
      <w:proofErr w:type="gramStart"/>
      <w:r w:rsidRPr="00D555BB">
        <w:rPr>
          <w:rStyle w:val="HTML1"/>
          <w:rFonts w:ascii="標楷體" w:eastAsia="標楷體" w:hAnsi="標楷體"/>
        </w:rPr>
        <w:t>fn</w:t>
      </w:r>
      <w:proofErr w:type="spellEnd"/>
      <w:r w:rsidRPr="00D555BB">
        <w:rPr>
          <w:rStyle w:val="HTML1"/>
          <w:rFonts w:ascii="標楷體" w:eastAsia="標楷體" w:hAnsi="標楷體"/>
        </w:rPr>
        <w:t>(</w:t>
      </w:r>
      <w:proofErr w:type="gramEnd"/>
      <w:r w:rsidRPr="00D555BB">
        <w:rPr>
          <w:rStyle w:val="HTML1"/>
          <w:rFonts w:ascii="標楷體" w:eastAsia="標楷體" w:hAnsi="標楷體"/>
        </w:rPr>
        <w:t>U - θ)</w:t>
      </w:r>
    </w:p>
    <w:p w14:paraId="543DFCD7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proofErr w:type="gramStart"/>
      <w:r w:rsidRPr="00D555BB">
        <w:rPr>
          <w:rFonts w:ascii="標楷體" w:eastAsia="標楷體" w:hAnsi="標楷體"/>
        </w:rPr>
        <w:t>當膜電位</w:t>
      </w:r>
      <w:proofErr w:type="gramEnd"/>
      <w:r w:rsidRPr="00D555BB">
        <w:rPr>
          <w:rFonts w:ascii="標楷體" w:eastAsia="標楷體" w:hAnsi="標楷體"/>
        </w:rPr>
        <w:t>超過</w:t>
      </w:r>
      <w:proofErr w:type="gramStart"/>
      <w:r w:rsidRPr="00D555BB">
        <w:rPr>
          <w:rFonts w:ascii="標楷體" w:eastAsia="標楷體" w:hAnsi="標楷體"/>
        </w:rPr>
        <w:t>閾</w:t>
      </w:r>
      <w:proofErr w:type="gramEnd"/>
      <w:r w:rsidRPr="00D555BB">
        <w:rPr>
          <w:rFonts w:ascii="標楷體" w:eastAsia="標楷體" w:hAnsi="標楷體"/>
        </w:rPr>
        <w:t>值 θ 時，輸出 spike（1），否則為 0。</w:t>
      </w:r>
      <w:r w:rsidRPr="00D555BB">
        <w:rPr>
          <w:rFonts w:ascii="標楷體" w:eastAsia="標楷體" w:hAnsi="標楷體"/>
        </w:rPr>
        <w:br/>
        <w:t>此處使用「三角形替代梯度 (Triangular Surrogate)」</w:t>
      </w:r>
      <w:r w:rsidRPr="00D555BB">
        <w:rPr>
          <w:rFonts w:ascii="標楷體" w:eastAsia="標楷體" w:hAnsi="標楷體"/>
        </w:rPr>
        <w:br/>
        <w:t>以在訓練時使</w:t>
      </w:r>
      <w:proofErr w:type="gramStart"/>
      <w:r w:rsidRPr="00D555BB">
        <w:rPr>
          <w:rFonts w:ascii="標楷體" w:eastAsia="標楷體" w:hAnsi="標楷體"/>
        </w:rPr>
        <w:t>閾</w:t>
      </w:r>
      <w:proofErr w:type="gramEnd"/>
      <w:r w:rsidRPr="00D555BB">
        <w:rPr>
          <w:rFonts w:ascii="標楷體" w:eastAsia="標楷體" w:hAnsi="標楷體"/>
        </w:rPr>
        <w:t>值函數可微。</w:t>
      </w:r>
    </w:p>
    <w:p w14:paraId="6919A01D" w14:textId="77777777" w:rsidR="00D555BB" w:rsidRPr="00D555BB" w:rsidRDefault="002010FF" w:rsidP="00D555BB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1943EC96">
          <v:rect id="_x0000_i1031" style="width:0;height:1.5pt" o:hralign="center" o:hrstd="t" o:hr="t" fillcolor="#a0a0a0" stroked="f"/>
        </w:pict>
      </w:r>
    </w:p>
    <w:p w14:paraId="17207AD7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3️</w:t>
      </w:r>
      <w:r w:rsidRPr="00D555BB">
        <w:rPr>
          <w:rFonts w:ascii="MS Gothic" w:eastAsia="MS Gothic" w:hAnsi="MS Gothic" w:cs="MS Gothic" w:hint="eastAsia"/>
        </w:rPr>
        <w:t>⃣</w:t>
      </w:r>
      <w:r w:rsidRPr="00D555BB">
        <w:rPr>
          <w:rFonts w:ascii="標楷體" w:eastAsia="標楷體" w:hAnsi="標楷體"/>
        </w:rPr>
        <w:t xml:space="preserve"> </w:t>
      </w:r>
      <w:r w:rsidRPr="00D555BB">
        <w:rPr>
          <w:rStyle w:val="a3"/>
          <w:rFonts w:ascii="標楷體" w:eastAsia="標楷體" w:hAnsi="標楷體"/>
        </w:rPr>
        <w:t>放電後重置 (Reset)</w:t>
      </w:r>
    </w:p>
    <w:p w14:paraId="541538B6" w14:textId="77777777" w:rsidR="00D555BB" w:rsidRPr="00D555BB" w:rsidRDefault="00D555BB" w:rsidP="00D555BB">
      <w:pPr>
        <w:pStyle w:val="HTML"/>
        <w:rPr>
          <w:rStyle w:val="HTML1"/>
          <w:rFonts w:ascii="標楷體" w:eastAsia="標楷體" w:hAnsi="標楷體"/>
        </w:rPr>
      </w:pPr>
      <w:r w:rsidRPr="00D555BB">
        <w:rPr>
          <w:rStyle w:val="HTML1"/>
          <w:rFonts w:ascii="標楷體" w:eastAsia="標楷體" w:hAnsi="標楷體"/>
        </w:rPr>
        <w:t>U = U - S * θ</w:t>
      </w:r>
    </w:p>
    <w:p w14:paraId="4D2D7735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若放電</w:t>
      </w:r>
      <w:proofErr w:type="gramStart"/>
      <w:r w:rsidRPr="00D555BB">
        <w:rPr>
          <w:rFonts w:ascii="標楷體" w:eastAsia="標楷體" w:hAnsi="標楷體"/>
        </w:rPr>
        <w:t>則將膜電位</w:t>
      </w:r>
      <w:proofErr w:type="gramEnd"/>
      <w:r w:rsidRPr="00D555BB">
        <w:rPr>
          <w:rFonts w:ascii="標楷體" w:eastAsia="標楷體" w:hAnsi="標楷體"/>
        </w:rPr>
        <w:t>減去 θ，回到較</w:t>
      </w:r>
      <w:proofErr w:type="gramStart"/>
      <w:r w:rsidRPr="00D555BB">
        <w:rPr>
          <w:rFonts w:ascii="標楷體" w:eastAsia="標楷體" w:hAnsi="標楷體"/>
        </w:rPr>
        <w:t>低能階</w:t>
      </w:r>
      <w:proofErr w:type="gramEnd"/>
      <w:r w:rsidRPr="00D555BB">
        <w:rPr>
          <w:rFonts w:ascii="標楷體" w:eastAsia="標楷體" w:hAnsi="標楷體"/>
        </w:rPr>
        <w:t>；</w:t>
      </w:r>
      <w:r w:rsidRPr="00D555BB">
        <w:rPr>
          <w:rFonts w:ascii="標楷體" w:eastAsia="標楷體" w:hAnsi="標楷體"/>
        </w:rPr>
        <w:br/>
        <w:t>若未放電則維持原本電位。</w:t>
      </w:r>
    </w:p>
    <w:p w14:paraId="644304F8" w14:textId="77777777" w:rsidR="00D555BB" w:rsidRPr="00D555BB" w:rsidRDefault="002010FF" w:rsidP="00D555BB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5DD7E4F2">
          <v:rect id="_x0000_i1032" style="width:0;height:1.5pt" o:hralign="center" o:hrstd="t" o:hr="t" fillcolor="#a0a0a0" stroked="f"/>
        </w:pict>
      </w:r>
    </w:p>
    <w:p w14:paraId="7A227A54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其他程式碼</w:t>
      </w:r>
      <w:proofErr w:type="gramStart"/>
      <w:r w:rsidRPr="00D555BB">
        <w:rPr>
          <w:rFonts w:ascii="標楷體" w:eastAsia="標楷體" w:hAnsi="標楷體"/>
        </w:rPr>
        <w:t>（</w:t>
      </w:r>
      <w:proofErr w:type="gramEnd"/>
      <w:r w:rsidRPr="00D555BB">
        <w:rPr>
          <w:rFonts w:ascii="標楷體" w:eastAsia="標楷體" w:hAnsi="標楷體"/>
        </w:rPr>
        <w:t xml:space="preserve">如 </w:t>
      </w:r>
      <w:proofErr w:type="spellStart"/>
      <w:r w:rsidRPr="00D555BB">
        <w:rPr>
          <w:rStyle w:val="HTML1"/>
          <w:rFonts w:ascii="標楷體" w:eastAsia="標楷體" w:hAnsi="標楷體"/>
        </w:rPr>
        <w:t>register_buffer</w:t>
      </w:r>
      <w:proofErr w:type="spellEnd"/>
      <w:r w:rsidRPr="00D555BB">
        <w:rPr>
          <w:rFonts w:ascii="標楷體" w:eastAsia="標楷體" w:hAnsi="標楷體"/>
        </w:rPr>
        <w:t>、</w:t>
      </w:r>
      <w:proofErr w:type="spellStart"/>
      <w:r w:rsidRPr="00D555BB">
        <w:rPr>
          <w:rStyle w:val="HTML1"/>
          <w:rFonts w:ascii="標楷體" w:eastAsia="標楷體" w:hAnsi="標楷體"/>
        </w:rPr>
        <w:t>nn.Parameter</w:t>
      </w:r>
      <w:proofErr w:type="spellEnd"/>
      <w:r w:rsidRPr="00D555BB">
        <w:rPr>
          <w:rFonts w:ascii="標楷體" w:eastAsia="標楷體" w:hAnsi="標楷體"/>
        </w:rPr>
        <w:t>、</w:t>
      </w:r>
      <w:proofErr w:type="spellStart"/>
      <w:r w:rsidRPr="00D555BB">
        <w:rPr>
          <w:rStyle w:val="HTML1"/>
          <w:rFonts w:ascii="標楷體" w:eastAsia="標楷體" w:hAnsi="標楷體"/>
        </w:rPr>
        <w:t>torch.stack</w:t>
      </w:r>
      <w:proofErr w:type="spellEnd"/>
      <w:proofErr w:type="gramStart"/>
      <w:r w:rsidRPr="00D555BB">
        <w:rPr>
          <w:rFonts w:ascii="標楷體" w:eastAsia="標楷體" w:hAnsi="標楷體"/>
        </w:rPr>
        <w:t>）</w:t>
      </w:r>
      <w:proofErr w:type="gramEnd"/>
      <w:r w:rsidRPr="00D555BB">
        <w:rPr>
          <w:rFonts w:ascii="標楷體" w:eastAsia="標楷體" w:hAnsi="標楷體"/>
        </w:rPr>
        <w:br/>
        <w:t>僅負責模型參數管理與資料格式統一，</w:t>
      </w:r>
      <w:r w:rsidRPr="00D555BB">
        <w:rPr>
          <w:rFonts w:ascii="標楷體" w:eastAsia="標楷體" w:hAnsi="標楷體"/>
        </w:rPr>
        <w:br/>
        <w:t>主要用途包括：</w:t>
      </w:r>
    </w:p>
    <w:p w14:paraId="17BBD95C" w14:textId="77777777" w:rsidR="00D555BB" w:rsidRPr="00D555BB" w:rsidRDefault="00D555BB" w:rsidP="00D555BB">
      <w:pPr>
        <w:pStyle w:val="Web"/>
        <w:numPr>
          <w:ilvl w:val="0"/>
          <w:numId w:val="7"/>
        </w:numPr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自動將 β、θ 移動至 GPU；</w:t>
      </w:r>
    </w:p>
    <w:p w14:paraId="1C8E672E" w14:textId="77777777" w:rsidR="00D555BB" w:rsidRPr="00D555BB" w:rsidRDefault="00D555BB" w:rsidP="00D555BB">
      <w:pPr>
        <w:pStyle w:val="Web"/>
        <w:numPr>
          <w:ilvl w:val="0"/>
          <w:numId w:val="7"/>
        </w:numPr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支援 5 維與 3 維輸入格式；</w:t>
      </w:r>
    </w:p>
    <w:p w14:paraId="1E191180" w14:textId="77777777" w:rsidR="00D555BB" w:rsidRPr="00D555BB" w:rsidRDefault="00D555BB" w:rsidP="00D555BB">
      <w:pPr>
        <w:pStyle w:val="Web"/>
        <w:numPr>
          <w:ilvl w:val="0"/>
          <w:numId w:val="7"/>
        </w:numPr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組合時間序列的 spike 輸出。</w:t>
      </w:r>
    </w:p>
    <w:p w14:paraId="42C12169" w14:textId="77777777" w:rsidR="00D555BB" w:rsidRPr="00D555BB" w:rsidRDefault="002010FF" w:rsidP="00D555BB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3E77096E">
          <v:rect id="_x0000_i1033" style="width:0;height:1.5pt" o:hralign="center" o:hrstd="t" o:hr="t" fillcolor="#a0a0a0" stroked="f"/>
        </w:pict>
      </w:r>
    </w:p>
    <w:p w14:paraId="062B7EAF" w14:textId="77777777" w:rsidR="00D555BB" w:rsidRPr="00D555BB" w:rsidRDefault="00D555BB" w:rsidP="00D555BB">
      <w:pPr>
        <w:pStyle w:val="2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lastRenderedPageBreak/>
        <w:t>六、維度定義：[B, T, C, H, W] 與 [B, T, D]</w:t>
      </w:r>
    </w:p>
    <w:p w14:paraId="4DA7A244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 xml:space="preserve">在 </w:t>
      </w:r>
      <w:proofErr w:type="spellStart"/>
      <w:r w:rsidRPr="00D555BB">
        <w:rPr>
          <w:rFonts w:ascii="標楷體" w:eastAsia="標楷體" w:hAnsi="標楷體"/>
        </w:rPr>
        <w:t>SpikingRx</w:t>
      </w:r>
      <w:proofErr w:type="spellEnd"/>
      <w:r w:rsidRPr="00D555BB">
        <w:rPr>
          <w:rFonts w:ascii="標楷體" w:eastAsia="標楷體" w:hAnsi="標楷體"/>
        </w:rPr>
        <w:t xml:space="preserve"> 的運算中：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97"/>
        <w:gridCol w:w="1416"/>
        <w:gridCol w:w="3456"/>
      </w:tblGrid>
      <w:tr w:rsidR="00D555BB" w:rsidRPr="00D555BB" w14:paraId="52AB44A8" w14:textId="77777777" w:rsidTr="002C3242">
        <w:tc>
          <w:tcPr>
            <w:tcW w:w="0" w:type="auto"/>
            <w:hideMark/>
          </w:tcPr>
          <w:p w14:paraId="3308E85D" w14:textId="77777777" w:rsidR="00D555BB" w:rsidRPr="00D555BB" w:rsidRDefault="00D555BB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D555BB">
              <w:rPr>
                <w:rFonts w:ascii="標楷體" w:eastAsia="標楷體" w:hAnsi="標楷體"/>
                <w:b/>
                <w:bCs/>
              </w:rPr>
              <w:t>維度</w:t>
            </w:r>
          </w:p>
        </w:tc>
        <w:tc>
          <w:tcPr>
            <w:tcW w:w="0" w:type="auto"/>
            <w:hideMark/>
          </w:tcPr>
          <w:p w14:paraId="77C71392" w14:textId="77777777" w:rsidR="00D555BB" w:rsidRPr="00D555BB" w:rsidRDefault="00D555BB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D555BB">
              <w:rPr>
                <w:rFonts w:ascii="標楷體" w:eastAsia="標楷體" w:hAnsi="標楷體"/>
                <w:b/>
                <w:bCs/>
              </w:rPr>
              <w:t>含義</w:t>
            </w:r>
          </w:p>
        </w:tc>
        <w:tc>
          <w:tcPr>
            <w:tcW w:w="0" w:type="auto"/>
            <w:hideMark/>
          </w:tcPr>
          <w:p w14:paraId="2B46B570" w14:textId="77777777" w:rsidR="00D555BB" w:rsidRPr="00D555BB" w:rsidRDefault="00D555BB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D555BB">
              <w:rPr>
                <w:rFonts w:ascii="標楷體" w:eastAsia="標楷體" w:hAnsi="標楷體"/>
                <w:b/>
                <w:bCs/>
              </w:rPr>
              <w:t>來源</w:t>
            </w:r>
          </w:p>
        </w:tc>
      </w:tr>
      <w:tr w:rsidR="00D555BB" w:rsidRPr="00D555BB" w14:paraId="44D144E3" w14:textId="77777777" w:rsidTr="002C3242">
        <w:tc>
          <w:tcPr>
            <w:tcW w:w="0" w:type="auto"/>
            <w:hideMark/>
          </w:tcPr>
          <w:p w14:paraId="0F75B900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a3"/>
                <w:rFonts w:ascii="標楷體" w:eastAsia="標楷體" w:hAnsi="標楷體"/>
              </w:rPr>
              <w:t>B</w:t>
            </w:r>
          </w:p>
        </w:tc>
        <w:tc>
          <w:tcPr>
            <w:tcW w:w="0" w:type="auto"/>
            <w:hideMark/>
          </w:tcPr>
          <w:p w14:paraId="3246F1EB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batch size</w:t>
            </w:r>
          </w:p>
        </w:tc>
        <w:tc>
          <w:tcPr>
            <w:tcW w:w="0" w:type="auto"/>
            <w:hideMark/>
          </w:tcPr>
          <w:p w14:paraId="66BB91B2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資料載入器</w:t>
            </w:r>
          </w:p>
        </w:tc>
      </w:tr>
      <w:tr w:rsidR="00D555BB" w:rsidRPr="00D555BB" w14:paraId="453B6F9F" w14:textId="77777777" w:rsidTr="002C3242">
        <w:tc>
          <w:tcPr>
            <w:tcW w:w="0" w:type="auto"/>
            <w:hideMark/>
          </w:tcPr>
          <w:p w14:paraId="2B4C8F88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a3"/>
                <w:rFonts w:ascii="標楷體" w:eastAsia="標楷體" w:hAnsi="標楷體"/>
              </w:rPr>
              <w:t>T</w:t>
            </w:r>
          </w:p>
        </w:tc>
        <w:tc>
          <w:tcPr>
            <w:tcW w:w="0" w:type="auto"/>
            <w:hideMark/>
          </w:tcPr>
          <w:p w14:paraId="332B30CB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timestep</w:t>
            </w:r>
          </w:p>
        </w:tc>
        <w:tc>
          <w:tcPr>
            <w:tcW w:w="0" w:type="auto"/>
            <w:hideMark/>
          </w:tcPr>
          <w:p w14:paraId="1AFBB42A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SNN 的時間展開次數</w:t>
            </w:r>
          </w:p>
        </w:tc>
      </w:tr>
      <w:tr w:rsidR="00D555BB" w:rsidRPr="00D555BB" w14:paraId="541A41A6" w14:textId="77777777" w:rsidTr="002C3242">
        <w:tc>
          <w:tcPr>
            <w:tcW w:w="0" w:type="auto"/>
            <w:hideMark/>
          </w:tcPr>
          <w:p w14:paraId="143601BA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a3"/>
                <w:rFonts w:ascii="標楷體" w:eastAsia="標楷體" w:hAnsi="標楷體"/>
              </w:rPr>
              <w:t>C</w:t>
            </w:r>
          </w:p>
        </w:tc>
        <w:tc>
          <w:tcPr>
            <w:tcW w:w="0" w:type="auto"/>
            <w:hideMark/>
          </w:tcPr>
          <w:p w14:paraId="76ED03AD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channel</w:t>
            </w:r>
          </w:p>
        </w:tc>
        <w:tc>
          <w:tcPr>
            <w:tcW w:w="0" w:type="auto"/>
            <w:hideMark/>
          </w:tcPr>
          <w:p w14:paraId="7DB2EC25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proofErr w:type="gramStart"/>
            <w:r w:rsidRPr="00D555BB">
              <w:rPr>
                <w:rFonts w:ascii="標楷體" w:eastAsia="標楷體" w:hAnsi="標楷體"/>
              </w:rPr>
              <w:t>卷積輸出</w:t>
            </w:r>
            <w:proofErr w:type="gramEnd"/>
            <w:r w:rsidRPr="00D555BB">
              <w:rPr>
                <w:rFonts w:ascii="標楷體" w:eastAsia="標楷體" w:hAnsi="標楷體"/>
              </w:rPr>
              <w:t>通道數</w:t>
            </w:r>
          </w:p>
        </w:tc>
      </w:tr>
      <w:tr w:rsidR="00D555BB" w:rsidRPr="00D555BB" w14:paraId="0CC5322B" w14:textId="77777777" w:rsidTr="002C3242">
        <w:tc>
          <w:tcPr>
            <w:tcW w:w="0" w:type="auto"/>
            <w:hideMark/>
          </w:tcPr>
          <w:p w14:paraId="0E55610A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a3"/>
                <w:rFonts w:ascii="標楷體" w:eastAsia="標楷體" w:hAnsi="標楷體"/>
              </w:rPr>
              <w:t>H</w:t>
            </w:r>
          </w:p>
        </w:tc>
        <w:tc>
          <w:tcPr>
            <w:tcW w:w="0" w:type="auto"/>
            <w:hideMark/>
          </w:tcPr>
          <w:p w14:paraId="7C78670A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height</w:t>
            </w:r>
          </w:p>
        </w:tc>
        <w:tc>
          <w:tcPr>
            <w:tcW w:w="0" w:type="auto"/>
            <w:hideMark/>
          </w:tcPr>
          <w:p w14:paraId="3215E37E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特徵圖高度（子載波方向）</w:t>
            </w:r>
          </w:p>
        </w:tc>
      </w:tr>
      <w:tr w:rsidR="00D555BB" w:rsidRPr="00D555BB" w14:paraId="170ABFAA" w14:textId="77777777" w:rsidTr="002C3242">
        <w:tc>
          <w:tcPr>
            <w:tcW w:w="0" w:type="auto"/>
            <w:hideMark/>
          </w:tcPr>
          <w:p w14:paraId="0422437D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a3"/>
                <w:rFonts w:ascii="標楷體" w:eastAsia="標楷體" w:hAnsi="標楷體"/>
              </w:rPr>
              <w:t>W</w:t>
            </w:r>
          </w:p>
        </w:tc>
        <w:tc>
          <w:tcPr>
            <w:tcW w:w="0" w:type="auto"/>
            <w:hideMark/>
          </w:tcPr>
          <w:p w14:paraId="3183B7CD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width</w:t>
            </w:r>
          </w:p>
        </w:tc>
        <w:tc>
          <w:tcPr>
            <w:tcW w:w="0" w:type="auto"/>
            <w:hideMark/>
          </w:tcPr>
          <w:p w14:paraId="252EFF74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特徵圖寬度（OFDM 符號方向）</w:t>
            </w:r>
          </w:p>
        </w:tc>
      </w:tr>
    </w:tbl>
    <w:p w14:paraId="12678AEB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 xml:space="preserve">在 SNN </w:t>
      </w:r>
      <w:proofErr w:type="gramStart"/>
      <w:r w:rsidRPr="00D555BB">
        <w:rPr>
          <w:rFonts w:ascii="標楷體" w:eastAsia="標楷體" w:hAnsi="標楷體"/>
        </w:rPr>
        <w:t>卷積階段</w:t>
      </w:r>
      <w:proofErr w:type="gramEnd"/>
      <w:r w:rsidRPr="00D555BB">
        <w:rPr>
          <w:rFonts w:ascii="標楷體" w:eastAsia="標楷體" w:hAnsi="標楷體"/>
        </w:rPr>
        <w:t xml:space="preserve">使用 </w:t>
      </w:r>
      <w:r w:rsidRPr="00D555BB">
        <w:rPr>
          <w:rStyle w:val="HTML1"/>
          <w:rFonts w:ascii="標楷體" w:eastAsia="標楷體" w:hAnsi="標楷體"/>
        </w:rPr>
        <w:t>[B, T, C, H, W]</w:t>
      </w:r>
      <w:r w:rsidRPr="00D555BB">
        <w:rPr>
          <w:rFonts w:ascii="標楷體" w:eastAsia="標楷體" w:hAnsi="標楷體"/>
        </w:rPr>
        <w:t>，</w:t>
      </w:r>
      <w:r w:rsidRPr="00D555BB">
        <w:rPr>
          <w:rFonts w:ascii="標楷體" w:eastAsia="標楷體" w:hAnsi="標楷體"/>
        </w:rPr>
        <w:br/>
        <w:t xml:space="preserve">在最後 ANN 層使用 </w:t>
      </w:r>
      <w:r w:rsidRPr="00D555BB">
        <w:rPr>
          <w:rStyle w:val="HTML1"/>
          <w:rFonts w:ascii="標楷體" w:eastAsia="標楷體" w:hAnsi="標楷體"/>
        </w:rPr>
        <w:t>[B, T, D]</w:t>
      </w:r>
      <w:r w:rsidRPr="00D555BB">
        <w:rPr>
          <w:rFonts w:ascii="標楷體" w:eastAsia="標楷體" w:hAnsi="標楷體"/>
        </w:rPr>
        <w:t>（展平後的特徵向量）。</w:t>
      </w:r>
    </w:p>
    <w:p w14:paraId="294908A7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LIF 僅對</w:t>
      </w:r>
      <w:proofErr w:type="gramStart"/>
      <w:r w:rsidRPr="00D555BB">
        <w:rPr>
          <w:rFonts w:ascii="標楷體" w:eastAsia="標楷體" w:hAnsi="標楷體"/>
        </w:rPr>
        <w:t>前層卷積</w:t>
      </w:r>
      <w:proofErr w:type="gramEnd"/>
      <w:r w:rsidRPr="00D555BB">
        <w:rPr>
          <w:rFonts w:ascii="標楷體" w:eastAsia="標楷體" w:hAnsi="標楷體"/>
        </w:rPr>
        <w:t>輸出的特徵進行時間上的積分與放電，</w:t>
      </w:r>
      <w:r w:rsidRPr="00D555BB">
        <w:rPr>
          <w:rFonts w:ascii="標楷體" w:eastAsia="標楷體" w:hAnsi="標楷體"/>
        </w:rPr>
        <w:br/>
        <w:t>不會自行生成通道或特徵。</w:t>
      </w:r>
    </w:p>
    <w:p w14:paraId="71DDB9BE" w14:textId="77777777" w:rsidR="00D555BB" w:rsidRPr="00D555BB" w:rsidRDefault="002010FF" w:rsidP="00D555BB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77B1A1EA">
          <v:rect id="_x0000_i1034" style="width:0;height:1.5pt" o:hralign="center" o:hrstd="t" o:hr="t" fillcolor="#a0a0a0" stroked="f"/>
        </w:pict>
      </w:r>
    </w:p>
    <w:p w14:paraId="622BAE60" w14:textId="77777777" w:rsidR="00D555BB" w:rsidRPr="00D555BB" w:rsidRDefault="00D555BB" w:rsidP="00D555BB">
      <w:pPr>
        <w:pStyle w:val="2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七、關鍵觀念整理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38"/>
        <w:gridCol w:w="5558"/>
      </w:tblGrid>
      <w:tr w:rsidR="00D555BB" w:rsidRPr="00D555BB" w14:paraId="27D1FD08" w14:textId="77777777" w:rsidTr="002C3242">
        <w:tc>
          <w:tcPr>
            <w:tcW w:w="0" w:type="auto"/>
            <w:hideMark/>
          </w:tcPr>
          <w:p w14:paraId="40CD788F" w14:textId="77777777" w:rsidR="00D555BB" w:rsidRPr="00D555BB" w:rsidRDefault="00D555BB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D555BB">
              <w:rPr>
                <w:rFonts w:ascii="標楷體" w:eastAsia="標楷體" w:hAnsi="標楷體"/>
                <w:b/>
                <w:bCs/>
              </w:rPr>
              <w:t>重點</w:t>
            </w:r>
          </w:p>
        </w:tc>
        <w:tc>
          <w:tcPr>
            <w:tcW w:w="0" w:type="auto"/>
            <w:hideMark/>
          </w:tcPr>
          <w:p w14:paraId="2596DE11" w14:textId="77777777" w:rsidR="00D555BB" w:rsidRPr="00D555BB" w:rsidRDefault="00D555BB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D555BB">
              <w:rPr>
                <w:rFonts w:ascii="標楷體" w:eastAsia="標楷體" w:hAnsi="標楷體"/>
                <w:b/>
                <w:bCs/>
              </w:rPr>
              <w:t>說明</w:t>
            </w:r>
          </w:p>
        </w:tc>
      </w:tr>
      <w:tr w:rsidR="00D555BB" w:rsidRPr="00D555BB" w14:paraId="3A57EF20" w14:textId="77777777" w:rsidTr="002C3242">
        <w:tc>
          <w:tcPr>
            <w:tcW w:w="0" w:type="auto"/>
            <w:hideMark/>
          </w:tcPr>
          <w:p w14:paraId="3DE4E0FE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a3"/>
                <w:rFonts w:ascii="標楷體" w:eastAsia="標楷體" w:hAnsi="標楷體"/>
              </w:rPr>
              <w:t>LIF 不負責提取特徵</w:t>
            </w:r>
          </w:p>
        </w:tc>
        <w:tc>
          <w:tcPr>
            <w:tcW w:w="0" w:type="auto"/>
            <w:hideMark/>
          </w:tcPr>
          <w:p w14:paraId="109835E3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特徵</w:t>
            </w:r>
            <w:proofErr w:type="gramStart"/>
            <w:r w:rsidRPr="00D555BB">
              <w:rPr>
                <w:rFonts w:ascii="標楷體" w:eastAsia="標楷體" w:hAnsi="標楷體"/>
              </w:rPr>
              <w:t>由卷積</w:t>
            </w:r>
            <w:proofErr w:type="gramEnd"/>
            <w:r w:rsidRPr="00D555BB">
              <w:rPr>
                <w:rFonts w:ascii="標楷體" w:eastAsia="標楷體" w:hAnsi="標楷體"/>
              </w:rPr>
              <w:t>層提取，LIF 僅模擬神經放電行為。</w:t>
            </w:r>
          </w:p>
        </w:tc>
      </w:tr>
      <w:tr w:rsidR="00D555BB" w:rsidRPr="00D555BB" w14:paraId="7EF755BE" w14:textId="77777777" w:rsidTr="002C3242">
        <w:tc>
          <w:tcPr>
            <w:tcW w:w="0" w:type="auto"/>
            <w:hideMark/>
          </w:tcPr>
          <w:p w14:paraId="5A7D782A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a3"/>
                <w:rFonts w:ascii="標楷體" w:eastAsia="標楷體" w:hAnsi="標楷體"/>
              </w:rPr>
              <w:t>權重只存在</w:t>
            </w:r>
            <w:proofErr w:type="gramStart"/>
            <w:r w:rsidRPr="00D555BB">
              <w:rPr>
                <w:rStyle w:val="a3"/>
                <w:rFonts w:ascii="標楷體" w:eastAsia="標楷體" w:hAnsi="標楷體"/>
              </w:rPr>
              <w:t>於卷積</w:t>
            </w:r>
            <w:proofErr w:type="gramEnd"/>
            <w:r w:rsidRPr="00D555BB">
              <w:rPr>
                <w:rStyle w:val="a3"/>
                <w:rFonts w:ascii="標楷體" w:eastAsia="標楷體" w:hAnsi="標楷體"/>
              </w:rPr>
              <w:t>層</w:t>
            </w:r>
          </w:p>
        </w:tc>
        <w:tc>
          <w:tcPr>
            <w:tcW w:w="0" w:type="auto"/>
            <w:hideMark/>
          </w:tcPr>
          <w:p w14:paraId="1A77BF6C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每</w:t>
            </w:r>
            <w:proofErr w:type="gramStart"/>
            <w:r w:rsidRPr="00D555BB">
              <w:rPr>
                <w:rFonts w:ascii="標楷體" w:eastAsia="標楷體" w:hAnsi="標楷體"/>
              </w:rPr>
              <w:t>個卷積核</w:t>
            </w:r>
            <w:proofErr w:type="gramEnd"/>
            <w:r w:rsidRPr="00D555BB">
              <w:rPr>
                <w:rFonts w:ascii="標楷體" w:eastAsia="標楷體" w:hAnsi="標楷體"/>
              </w:rPr>
              <w:t>擁有可學權重；LIF 無可學參數。</w:t>
            </w:r>
          </w:p>
        </w:tc>
      </w:tr>
      <w:tr w:rsidR="00D555BB" w:rsidRPr="00D555BB" w14:paraId="3E44D39F" w14:textId="77777777" w:rsidTr="002C3242">
        <w:tc>
          <w:tcPr>
            <w:tcW w:w="0" w:type="auto"/>
            <w:hideMark/>
          </w:tcPr>
          <w:p w14:paraId="71A14D1C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a3"/>
                <w:rFonts w:ascii="標楷體" w:eastAsia="標楷體" w:hAnsi="標楷體"/>
              </w:rPr>
              <w:t>β 與 θ 為</w:t>
            </w:r>
            <w:proofErr w:type="gramStart"/>
            <w:r w:rsidRPr="00D555BB">
              <w:rPr>
                <w:rStyle w:val="a3"/>
                <w:rFonts w:ascii="標楷體" w:eastAsia="標楷體" w:hAnsi="標楷體"/>
              </w:rPr>
              <w:t>固定超</w:t>
            </w:r>
            <w:proofErr w:type="gramEnd"/>
            <w:r w:rsidRPr="00D555BB">
              <w:rPr>
                <w:rStyle w:val="a3"/>
                <w:rFonts w:ascii="標楷體" w:eastAsia="標楷體" w:hAnsi="標楷體"/>
              </w:rPr>
              <w:t>參數</w:t>
            </w:r>
          </w:p>
        </w:tc>
        <w:tc>
          <w:tcPr>
            <w:tcW w:w="0" w:type="auto"/>
            <w:hideMark/>
          </w:tcPr>
          <w:p w14:paraId="54182B60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論文設定 β=0.9、θ=1.0，用於控制記憶與</w:t>
            </w:r>
            <w:proofErr w:type="gramStart"/>
            <w:r w:rsidRPr="00D555BB">
              <w:rPr>
                <w:rFonts w:ascii="標楷體" w:eastAsia="標楷體" w:hAnsi="標楷體"/>
              </w:rPr>
              <w:t>閾</w:t>
            </w:r>
            <w:proofErr w:type="gramEnd"/>
            <w:r w:rsidRPr="00D555BB">
              <w:rPr>
                <w:rFonts w:ascii="標楷體" w:eastAsia="標楷體" w:hAnsi="標楷體"/>
              </w:rPr>
              <w:t>值。</w:t>
            </w:r>
          </w:p>
        </w:tc>
      </w:tr>
      <w:tr w:rsidR="00D555BB" w:rsidRPr="00D555BB" w14:paraId="20CFA85A" w14:textId="77777777" w:rsidTr="002C3242">
        <w:tc>
          <w:tcPr>
            <w:tcW w:w="0" w:type="auto"/>
            <w:hideMark/>
          </w:tcPr>
          <w:p w14:paraId="71775B1E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a3"/>
                <w:rFonts w:ascii="標楷體" w:eastAsia="標楷體" w:hAnsi="標楷體"/>
              </w:rPr>
              <w:t>替代梯度為訓練關鍵</w:t>
            </w:r>
          </w:p>
        </w:tc>
        <w:tc>
          <w:tcPr>
            <w:tcW w:w="0" w:type="auto"/>
            <w:hideMark/>
          </w:tcPr>
          <w:p w14:paraId="0AEF7E5F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採用三角形 surrogate gradient 以</w:t>
            </w:r>
            <w:proofErr w:type="gramStart"/>
            <w:r w:rsidRPr="00D555BB">
              <w:rPr>
                <w:rFonts w:ascii="標楷體" w:eastAsia="標楷體" w:hAnsi="標楷體"/>
              </w:rPr>
              <w:t>穩定梯</w:t>
            </w:r>
            <w:proofErr w:type="gramEnd"/>
            <w:r w:rsidRPr="00D555BB">
              <w:rPr>
                <w:rFonts w:ascii="標楷體" w:eastAsia="標楷體" w:hAnsi="標楷體"/>
              </w:rPr>
              <w:t>度與降低能耗。</w:t>
            </w:r>
          </w:p>
        </w:tc>
      </w:tr>
      <w:tr w:rsidR="00D555BB" w:rsidRPr="00D555BB" w14:paraId="43AF6CA3" w14:textId="77777777" w:rsidTr="002C3242">
        <w:tc>
          <w:tcPr>
            <w:tcW w:w="0" w:type="auto"/>
            <w:hideMark/>
          </w:tcPr>
          <w:p w14:paraId="597A541E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a3"/>
                <w:rFonts w:ascii="標楷體" w:eastAsia="標楷體" w:hAnsi="標楷體"/>
              </w:rPr>
              <w:t>LIF 為 SNN 的時間控制單元</w:t>
            </w:r>
          </w:p>
        </w:tc>
        <w:tc>
          <w:tcPr>
            <w:tcW w:w="0" w:type="auto"/>
            <w:hideMark/>
          </w:tcPr>
          <w:p w14:paraId="44F9F16B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透過 Integrate</w:t>
            </w:r>
            <w:proofErr w:type="gramStart"/>
            <w:r w:rsidRPr="00D555BB">
              <w:rPr>
                <w:rFonts w:ascii="標楷體" w:eastAsia="標楷體" w:hAnsi="標楷體"/>
              </w:rPr>
              <w:t>–</w:t>
            </w:r>
            <w:proofErr w:type="gramEnd"/>
            <w:r w:rsidRPr="00D555BB">
              <w:rPr>
                <w:rFonts w:ascii="標楷體" w:eastAsia="標楷體" w:hAnsi="標楷體"/>
              </w:rPr>
              <w:t>Fire</w:t>
            </w:r>
            <w:proofErr w:type="gramStart"/>
            <w:r w:rsidRPr="00D555BB">
              <w:rPr>
                <w:rFonts w:ascii="標楷體" w:eastAsia="標楷體" w:hAnsi="標楷體"/>
              </w:rPr>
              <w:t>–</w:t>
            </w:r>
            <w:proofErr w:type="gramEnd"/>
            <w:r w:rsidRPr="00D555BB">
              <w:rPr>
                <w:rFonts w:ascii="標楷體" w:eastAsia="標楷體" w:hAnsi="標楷體"/>
              </w:rPr>
              <w:t>Reset 模型實現動態放電循環。</w:t>
            </w:r>
          </w:p>
        </w:tc>
      </w:tr>
    </w:tbl>
    <w:p w14:paraId="3BE79018" w14:textId="77777777" w:rsidR="00D555BB" w:rsidRPr="00D555BB" w:rsidRDefault="002010FF" w:rsidP="00D555BB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749D8FDB">
          <v:rect id="_x0000_i1035" style="width:0;height:1.5pt" o:hralign="center" o:hrstd="t" o:hr="t" fillcolor="#a0a0a0" stroked="f"/>
        </w:pict>
      </w:r>
    </w:p>
    <w:p w14:paraId="3D8FAB41" w14:textId="77777777" w:rsidR="00D555BB" w:rsidRPr="00D555BB" w:rsidRDefault="00D555BB" w:rsidP="00D555BB">
      <w:pPr>
        <w:pStyle w:val="2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八、層級對應表（由大到小）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3"/>
        <w:gridCol w:w="3532"/>
        <w:gridCol w:w="3721"/>
      </w:tblGrid>
      <w:tr w:rsidR="00D555BB" w:rsidRPr="00D555BB" w14:paraId="2DF40AB0" w14:textId="77777777" w:rsidTr="002C3242">
        <w:tc>
          <w:tcPr>
            <w:tcW w:w="0" w:type="auto"/>
            <w:hideMark/>
          </w:tcPr>
          <w:p w14:paraId="4BA9C1D7" w14:textId="77777777" w:rsidR="00D555BB" w:rsidRPr="00D555BB" w:rsidRDefault="00D555BB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D555BB">
              <w:rPr>
                <w:rFonts w:ascii="標楷體" w:eastAsia="標楷體" w:hAnsi="標楷體"/>
                <w:b/>
                <w:bCs/>
              </w:rPr>
              <w:t>層級</w:t>
            </w:r>
          </w:p>
        </w:tc>
        <w:tc>
          <w:tcPr>
            <w:tcW w:w="0" w:type="auto"/>
            <w:hideMark/>
          </w:tcPr>
          <w:p w14:paraId="4A7E3E28" w14:textId="77777777" w:rsidR="00D555BB" w:rsidRPr="00D555BB" w:rsidRDefault="00D555BB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D555BB">
              <w:rPr>
                <w:rFonts w:ascii="標楷體" w:eastAsia="標楷體" w:hAnsi="標楷體"/>
                <w:b/>
                <w:bCs/>
              </w:rPr>
              <w:t>名稱</w:t>
            </w:r>
          </w:p>
        </w:tc>
        <w:tc>
          <w:tcPr>
            <w:tcW w:w="0" w:type="auto"/>
            <w:hideMark/>
          </w:tcPr>
          <w:p w14:paraId="68235155" w14:textId="77777777" w:rsidR="00D555BB" w:rsidRPr="00D555BB" w:rsidRDefault="00D555BB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D555BB">
              <w:rPr>
                <w:rFonts w:ascii="標楷體" w:eastAsia="標楷體" w:hAnsi="標楷體"/>
                <w:b/>
                <w:bCs/>
              </w:rPr>
              <w:t>內容摘要</w:t>
            </w:r>
          </w:p>
        </w:tc>
      </w:tr>
      <w:tr w:rsidR="00D555BB" w:rsidRPr="00D555BB" w14:paraId="4D789D4F" w14:textId="77777777" w:rsidTr="002C3242">
        <w:tc>
          <w:tcPr>
            <w:tcW w:w="0" w:type="auto"/>
            <w:hideMark/>
          </w:tcPr>
          <w:p w14:paraId="064ACF7E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a3"/>
                <w:rFonts w:ascii="標楷體" w:eastAsia="標楷體" w:hAnsi="標楷體"/>
              </w:rPr>
              <w:lastRenderedPageBreak/>
              <w:t>系統層</w:t>
            </w:r>
          </w:p>
        </w:tc>
        <w:tc>
          <w:tcPr>
            <w:tcW w:w="0" w:type="auto"/>
            <w:hideMark/>
          </w:tcPr>
          <w:p w14:paraId="7F06C82C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proofErr w:type="spellStart"/>
            <w:r w:rsidRPr="00D555BB">
              <w:rPr>
                <w:rFonts w:ascii="標楷體" w:eastAsia="標楷體" w:hAnsi="標楷體"/>
              </w:rPr>
              <w:t>SpikingRx</w:t>
            </w:r>
            <w:proofErr w:type="spellEnd"/>
            <w:r w:rsidRPr="00D555BB">
              <w:rPr>
                <w:rFonts w:ascii="標楷體" w:eastAsia="標楷體" w:hAnsi="標楷體"/>
              </w:rPr>
              <w:t xml:space="preserve"> Receiver</w:t>
            </w:r>
          </w:p>
        </w:tc>
        <w:tc>
          <w:tcPr>
            <w:tcW w:w="0" w:type="auto"/>
            <w:hideMark/>
          </w:tcPr>
          <w:p w14:paraId="423A310D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以 SNN 取代傳統通道估測與等化接收機</w:t>
            </w:r>
          </w:p>
        </w:tc>
      </w:tr>
      <w:tr w:rsidR="00D555BB" w:rsidRPr="00D555BB" w14:paraId="2AFCADB6" w14:textId="77777777" w:rsidTr="002C3242">
        <w:tc>
          <w:tcPr>
            <w:tcW w:w="0" w:type="auto"/>
            <w:hideMark/>
          </w:tcPr>
          <w:p w14:paraId="2737B485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a3"/>
                <w:rFonts w:ascii="標楷體" w:eastAsia="標楷體" w:hAnsi="標楷體"/>
              </w:rPr>
              <w:t>網路層</w:t>
            </w:r>
          </w:p>
        </w:tc>
        <w:tc>
          <w:tcPr>
            <w:tcW w:w="0" w:type="auto"/>
            <w:hideMark/>
          </w:tcPr>
          <w:p w14:paraId="1F151D79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SEW-</w:t>
            </w:r>
            <w:proofErr w:type="spellStart"/>
            <w:r w:rsidRPr="00D555BB">
              <w:rPr>
                <w:rFonts w:ascii="標楷體" w:eastAsia="標楷體" w:hAnsi="標楷體"/>
              </w:rPr>
              <w:t>ResNet</w:t>
            </w:r>
            <w:proofErr w:type="spellEnd"/>
            <w:r w:rsidRPr="00D555BB">
              <w:rPr>
                <w:rFonts w:ascii="標楷體" w:eastAsia="標楷體" w:hAnsi="標楷體"/>
              </w:rPr>
              <w:t xml:space="preserve"> blocks + ANN Readout</w:t>
            </w:r>
          </w:p>
        </w:tc>
        <w:tc>
          <w:tcPr>
            <w:tcW w:w="0" w:type="auto"/>
            <w:hideMark/>
          </w:tcPr>
          <w:p w14:paraId="0818658E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proofErr w:type="gramStart"/>
            <w:r w:rsidRPr="00D555BB">
              <w:rPr>
                <w:rFonts w:ascii="標楷體" w:eastAsia="標楷體" w:hAnsi="標楷體"/>
              </w:rPr>
              <w:t>卷積提</w:t>
            </w:r>
            <w:proofErr w:type="gramEnd"/>
            <w:r w:rsidRPr="00D555BB">
              <w:rPr>
                <w:rFonts w:ascii="標楷體" w:eastAsia="標楷體" w:hAnsi="標楷體"/>
              </w:rPr>
              <w:t>特徵、LIF 放電、ANN 輸出 LLR</w:t>
            </w:r>
          </w:p>
        </w:tc>
      </w:tr>
      <w:tr w:rsidR="00D555BB" w:rsidRPr="00D555BB" w14:paraId="7DA9B9E0" w14:textId="77777777" w:rsidTr="002C3242">
        <w:tc>
          <w:tcPr>
            <w:tcW w:w="0" w:type="auto"/>
            <w:hideMark/>
          </w:tcPr>
          <w:p w14:paraId="3AA0F0A4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a3"/>
                <w:rFonts w:ascii="標楷體" w:eastAsia="標楷體" w:hAnsi="標楷體"/>
              </w:rPr>
              <w:t>模組層</w:t>
            </w:r>
          </w:p>
        </w:tc>
        <w:tc>
          <w:tcPr>
            <w:tcW w:w="0" w:type="auto"/>
            <w:hideMark/>
          </w:tcPr>
          <w:p w14:paraId="4B3C8F08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LIF 神經元</w:t>
            </w:r>
          </w:p>
        </w:tc>
        <w:tc>
          <w:tcPr>
            <w:tcW w:w="0" w:type="auto"/>
            <w:hideMark/>
          </w:tcPr>
          <w:p w14:paraId="6D47FC5F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實現膜電位積分、</w:t>
            </w:r>
            <w:proofErr w:type="gramStart"/>
            <w:r w:rsidRPr="00D555BB">
              <w:rPr>
                <w:rFonts w:ascii="標楷體" w:eastAsia="標楷體" w:hAnsi="標楷體"/>
              </w:rPr>
              <w:t>閾值發泡與</w:t>
            </w:r>
            <w:proofErr w:type="gramEnd"/>
            <w:r w:rsidRPr="00D555BB">
              <w:rPr>
                <w:rFonts w:ascii="標楷體" w:eastAsia="標楷體" w:hAnsi="標楷體"/>
              </w:rPr>
              <w:t>重置機制</w:t>
            </w:r>
          </w:p>
        </w:tc>
      </w:tr>
      <w:tr w:rsidR="00D555BB" w:rsidRPr="00D555BB" w14:paraId="7341D400" w14:textId="77777777" w:rsidTr="002C3242">
        <w:tc>
          <w:tcPr>
            <w:tcW w:w="0" w:type="auto"/>
            <w:hideMark/>
          </w:tcPr>
          <w:p w14:paraId="734CBFD5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a3"/>
                <w:rFonts w:ascii="標楷體" w:eastAsia="標楷體" w:hAnsi="標楷體"/>
              </w:rPr>
              <w:t>程式層</w:t>
            </w:r>
          </w:p>
        </w:tc>
        <w:tc>
          <w:tcPr>
            <w:tcW w:w="0" w:type="auto"/>
            <w:hideMark/>
          </w:tcPr>
          <w:p w14:paraId="62683926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HTML1"/>
                <w:rFonts w:ascii="標楷體" w:eastAsia="標楷體" w:hAnsi="標楷體"/>
              </w:rPr>
              <w:t>lif_neuron.py</w:t>
            </w:r>
          </w:p>
        </w:tc>
        <w:tc>
          <w:tcPr>
            <w:tcW w:w="0" w:type="auto"/>
            <w:hideMark/>
          </w:tcPr>
          <w:p w14:paraId="536560DD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實作神經元放電行為；</w:t>
            </w:r>
            <w:proofErr w:type="gramStart"/>
            <w:r w:rsidRPr="00D555BB">
              <w:rPr>
                <w:rFonts w:ascii="標楷體" w:eastAsia="標楷體" w:hAnsi="標楷體"/>
              </w:rPr>
              <w:t>無卷積或</w:t>
            </w:r>
            <w:proofErr w:type="gramEnd"/>
            <w:r w:rsidRPr="00D555BB">
              <w:rPr>
                <w:rFonts w:ascii="標楷體" w:eastAsia="標楷體" w:hAnsi="標楷體"/>
              </w:rPr>
              <w:t>正規化</w:t>
            </w:r>
          </w:p>
        </w:tc>
      </w:tr>
      <w:tr w:rsidR="00D555BB" w:rsidRPr="00D555BB" w14:paraId="4CC2C56B" w14:textId="77777777" w:rsidTr="002C3242">
        <w:tc>
          <w:tcPr>
            <w:tcW w:w="0" w:type="auto"/>
            <w:hideMark/>
          </w:tcPr>
          <w:p w14:paraId="3F6EFC69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Style w:val="a3"/>
                <w:rFonts w:ascii="標楷體" w:eastAsia="標楷體" w:hAnsi="標楷體"/>
              </w:rPr>
              <w:t>核心行為</w:t>
            </w:r>
          </w:p>
        </w:tc>
        <w:tc>
          <w:tcPr>
            <w:tcW w:w="0" w:type="auto"/>
            <w:hideMark/>
          </w:tcPr>
          <w:p w14:paraId="1FD61E17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Integrate–Fire–Reset</w:t>
            </w:r>
          </w:p>
        </w:tc>
        <w:tc>
          <w:tcPr>
            <w:tcW w:w="0" w:type="auto"/>
            <w:hideMark/>
          </w:tcPr>
          <w:p w14:paraId="744D18F1" w14:textId="77777777" w:rsidR="00D555BB" w:rsidRPr="00D555BB" w:rsidRDefault="00D555BB">
            <w:pPr>
              <w:rPr>
                <w:rFonts w:ascii="標楷體" w:eastAsia="標楷體" w:hAnsi="標楷體"/>
              </w:rPr>
            </w:pPr>
            <w:r w:rsidRPr="00D555BB">
              <w:rPr>
                <w:rFonts w:ascii="標楷體" w:eastAsia="標楷體" w:hAnsi="標楷體"/>
              </w:rPr>
              <w:t>構成神經元放電循環的三個主要步驟</w:t>
            </w:r>
          </w:p>
        </w:tc>
      </w:tr>
    </w:tbl>
    <w:p w14:paraId="671C7B0D" w14:textId="77777777" w:rsidR="00D555BB" w:rsidRPr="00D555BB" w:rsidRDefault="002010FF" w:rsidP="00D555BB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5BA4BC84">
          <v:rect id="_x0000_i1036" style="width:0;height:1.5pt" o:hralign="center" o:hrstd="t" o:hr="t" fillcolor="#a0a0a0" stroked="f"/>
        </w:pict>
      </w:r>
    </w:p>
    <w:p w14:paraId="4AA9921D" w14:textId="77777777" w:rsidR="00D555BB" w:rsidRPr="00D555BB" w:rsidRDefault="00D555BB" w:rsidP="00D555BB">
      <w:pPr>
        <w:pStyle w:val="2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九、整體結論</w:t>
      </w:r>
    </w:p>
    <w:p w14:paraId="66574E0E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Style w:val="HTML1"/>
          <w:rFonts w:ascii="標楷體" w:eastAsia="標楷體" w:hAnsi="標楷體"/>
        </w:rPr>
        <w:t>lif_neuron.py</w:t>
      </w:r>
      <w:r w:rsidRPr="00D555BB">
        <w:rPr>
          <w:rFonts w:ascii="標楷體" w:eastAsia="標楷體" w:hAnsi="標楷體"/>
        </w:rPr>
        <w:t xml:space="preserve"> 為 </w:t>
      </w:r>
      <w:proofErr w:type="spellStart"/>
      <w:r w:rsidRPr="00D555BB">
        <w:rPr>
          <w:rFonts w:ascii="標楷體" w:eastAsia="標楷體" w:hAnsi="標楷體"/>
        </w:rPr>
        <w:t>SpikingRx</w:t>
      </w:r>
      <w:proofErr w:type="spellEnd"/>
      <w:r w:rsidRPr="00D555BB">
        <w:rPr>
          <w:rFonts w:ascii="標楷體" w:eastAsia="標楷體" w:hAnsi="標楷體"/>
        </w:rPr>
        <w:t xml:space="preserve"> 架構中的 </w:t>
      </w:r>
      <w:r w:rsidRPr="00D555BB">
        <w:rPr>
          <w:rStyle w:val="a3"/>
          <w:rFonts w:ascii="標楷體" w:eastAsia="標楷體" w:hAnsi="標楷體"/>
        </w:rPr>
        <w:t>LIF 神經元模組</w:t>
      </w:r>
      <w:r w:rsidRPr="00D555BB">
        <w:rPr>
          <w:rFonts w:ascii="標楷體" w:eastAsia="標楷體" w:hAnsi="標楷體"/>
        </w:rPr>
        <w:t>，</w:t>
      </w:r>
      <w:r w:rsidRPr="00D555BB">
        <w:rPr>
          <w:rFonts w:ascii="標楷體" w:eastAsia="標楷體" w:hAnsi="標楷體"/>
        </w:rPr>
        <w:br/>
        <w:t>僅負責神經元在時間上的放電與重置行為。</w:t>
      </w:r>
      <w:r w:rsidRPr="00D555BB">
        <w:rPr>
          <w:rFonts w:ascii="標楷體" w:eastAsia="標楷體" w:hAnsi="標楷體"/>
        </w:rPr>
        <w:br/>
        <w:t>程式主體執行三個核心動作：</w:t>
      </w:r>
    </w:p>
    <w:p w14:paraId="3E5A6207" w14:textId="77777777" w:rsidR="00D555BB" w:rsidRPr="00D555BB" w:rsidRDefault="00D555BB" w:rsidP="00D555BB">
      <w:pPr>
        <w:pStyle w:val="Web"/>
        <w:numPr>
          <w:ilvl w:val="0"/>
          <w:numId w:val="8"/>
        </w:numPr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膜電位積分 (Integrate)</w:t>
      </w:r>
    </w:p>
    <w:p w14:paraId="2C6F7272" w14:textId="77777777" w:rsidR="00D555BB" w:rsidRPr="00D555BB" w:rsidRDefault="00D555BB" w:rsidP="00D555BB">
      <w:pPr>
        <w:pStyle w:val="Web"/>
        <w:numPr>
          <w:ilvl w:val="0"/>
          <w:numId w:val="8"/>
        </w:numPr>
        <w:rPr>
          <w:rFonts w:ascii="標楷體" w:eastAsia="標楷體" w:hAnsi="標楷體"/>
        </w:rPr>
      </w:pPr>
      <w:proofErr w:type="gramStart"/>
      <w:r w:rsidRPr="00D555BB">
        <w:rPr>
          <w:rFonts w:ascii="標楷體" w:eastAsia="標楷體" w:hAnsi="標楷體"/>
        </w:rPr>
        <w:t>閾</w:t>
      </w:r>
      <w:proofErr w:type="gramEnd"/>
      <w:r w:rsidRPr="00D555BB">
        <w:rPr>
          <w:rFonts w:ascii="標楷體" w:eastAsia="標楷體" w:hAnsi="標楷體"/>
        </w:rPr>
        <w:t>值判斷與發泡 (Fire)</w:t>
      </w:r>
    </w:p>
    <w:p w14:paraId="4A865954" w14:textId="77777777" w:rsidR="00D555BB" w:rsidRPr="00D555BB" w:rsidRDefault="00D555BB" w:rsidP="00D555BB">
      <w:pPr>
        <w:pStyle w:val="Web"/>
        <w:numPr>
          <w:ilvl w:val="0"/>
          <w:numId w:val="8"/>
        </w:numPr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放電後重置 (Reset)</w:t>
      </w:r>
    </w:p>
    <w:p w14:paraId="1F1DC428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>其他輔助函式（如替代梯度、參數註冊與維度判斷）</w:t>
      </w:r>
      <w:r w:rsidRPr="00D555BB">
        <w:rPr>
          <w:rFonts w:ascii="標楷體" w:eastAsia="標楷體" w:hAnsi="標楷體"/>
        </w:rPr>
        <w:br/>
        <w:t xml:space="preserve">僅為了確保此模組能在 </w:t>
      </w:r>
      <w:proofErr w:type="spellStart"/>
      <w:r w:rsidRPr="00D555BB">
        <w:rPr>
          <w:rFonts w:ascii="標楷體" w:eastAsia="標楷體" w:hAnsi="標楷體"/>
        </w:rPr>
        <w:t>PyTorch</w:t>
      </w:r>
      <w:proofErr w:type="spellEnd"/>
      <w:r w:rsidRPr="00D555BB">
        <w:rPr>
          <w:rFonts w:ascii="標楷體" w:eastAsia="標楷體" w:hAnsi="標楷體"/>
        </w:rPr>
        <w:t xml:space="preserve"> 中被訓練與整合至整體網路。</w:t>
      </w:r>
    </w:p>
    <w:p w14:paraId="53FB07CC" w14:textId="77777777" w:rsidR="00D555BB" w:rsidRPr="00D555BB" w:rsidRDefault="00D555BB" w:rsidP="00D555BB">
      <w:pPr>
        <w:pStyle w:val="Web"/>
        <w:rPr>
          <w:rFonts w:ascii="標楷體" w:eastAsia="標楷體" w:hAnsi="標楷體"/>
        </w:rPr>
      </w:pPr>
      <w:r w:rsidRPr="00D555BB">
        <w:rPr>
          <w:rFonts w:ascii="標楷體" w:eastAsia="標楷體" w:hAnsi="標楷體"/>
        </w:rPr>
        <w:t xml:space="preserve">整體而言，此模組為 </w:t>
      </w:r>
      <w:proofErr w:type="spellStart"/>
      <w:r w:rsidRPr="00D555BB">
        <w:rPr>
          <w:rFonts w:ascii="標楷體" w:eastAsia="標楷體" w:hAnsi="標楷體"/>
        </w:rPr>
        <w:t>SpikingRx</w:t>
      </w:r>
      <w:proofErr w:type="spellEnd"/>
      <w:r w:rsidRPr="00D555BB">
        <w:rPr>
          <w:rFonts w:ascii="標楷體" w:eastAsia="標楷體" w:hAnsi="標楷體"/>
        </w:rPr>
        <w:t xml:space="preserve"> 接收機中不可或缺的核心神經元層，</w:t>
      </w:r>
      <w:r w:rsidRPr="00D555BB">
        <w:rPr>
          <w:rFonts w:ascii="標楷體" w:eastAsia="標楷體" w:hAnsi="標楷體"/>
        </w:rPr>
        <w:br/>
        <w:t>負責</w:t>
      </w:r>
      <w:proofErr w:type="gramStart"/>
      <w:r w:rsidRPr="00D555BB">
        <w:rPr>
          <w:rFonts w:ascii="標楷體" w:eastAsia="標楷體" w:hAnsi="標楷體"/>
        </w:rPr>
        <w:t>將卷積層</w:t>
      </w:r>
      <w:proofErr w:type="gramEnd"/>
      <w:r w:rsidRPr="00D555BB">
        <w:rPr>
          <w:rFonts w:ascii="標楷體" w:eastAsia="標楷體" w:hAnsi="標楷體"/>
        </w:rPr>
        <w:t>提取的連續值特徵轉換為時間序列的 0/1 spike，</w:t>
      </w:r>
      <w:r w:rsidRPr="00D555BB">
        <w:rPr>
          <w:rFonts w:ascii="標楷體" w:eastAsia="標楷體" w:hAnsi="標楷體"/>
        </w:rPr>
        <w:br/>
        <w:t>使後續 ANN 能夠整合時間資訊產生 LLR。</w:t>
      </w:r>
    </w:p>
    <w:p w14:paraId="78362427" w14:textId="77777777" w:rsidR="0069682E" w:rsidRPr="00D555BB" w:rsidRDefault="0069682E"/>
    <w:sectPr w:rsidR="0069682E" w:rsidRPr="00D555B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84713" w14:textId="77777777" w:rsidR="002010FF" w:rsidRDefault="002010FF" w:rsidP="002C3242">
      <w:pPr>
        <w:spacing w:after="0" w:line="240" w:lineRule="auto"/>
      </w:pPr>
      <w:r>
        <w:separator/>
      </w:r>
    </w:p>
  </w:endnote>
  <w:endnote w:type="continuationSeparator" w:id="0">
    <w:p w14:paraId="6B2E5560" w14:textId="77777777" w:rsidR="002010FF" w:rsidRDefault="002010FF" w:rsidP="002C3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007A6" w14:textId="77777777" w:rsidR="002010FF" w:rsidRDefault="002010FF" w:rsidP="002C3242">
      <w:pPr>
        <w:spacing w:after="0" w:line="240" w:lineRule="auto"/>
      </w:pPr>
      <w:r>
        <w:separator/>
      </w:r>
    </w:p>
  </w:footnote>
  <w:footnote w:type="continuationSeparator" w:id="0">
    <w:p w14:paraId="78A07DB0" w14:textId="77777777" w:rsidR="002010FF" w:rsidRDefault="002010FF" w:rsidP="002C3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36556"/>
    <w:multiLevelType w:val="multilevel"/>
    <w:tmpl w:val="D18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77D95"/>
    <w:multiLevelType w:val="multilevel"/>
    <w:tmpl w:val="0AA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3220B"/>
    <w:multiLevelType w:val="multilevel"/>
    <w:tmpl w:val="6B1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E749C"/>
    <w:multiLevelType w:val="multilevel"/>
    <w:tmpl w:val="A1C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54B4A"/>
    <w:multiLevelType w:val="multilevel"/>
    <w:tmpl w:val="4034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60130"/>
    <w:multiLevelType w:val="multilevel"/>
    <w:tmpl w:val="66A4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1C106F"/>
    <w:multiLevelType w:val="multilevel"/>
    <w:tmpl w:val="616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A7AE2"/>
    <w:multiLevelType w:val="multilevel"/>
    <w:tmpl w:val="FC08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A0"/>
    <w:rsid w:val="002010FF"/>
    <w:rsid w:val="002C3242"/>
    <w:rsid w:val="00543192"/>
    <w:rsid w:val="0069682E"/>
    <w:rsid w:val="00780D37"/>
    <w:rsid w:val="00823B47"/>
    <w:rsid w:val="008F64CC"/>
    <w:rsid w:val="009B225F"/>
    <w:rsid w:val="00A27EA0"/>
    <w:rsid w:val="00D5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83F9F6"/>
  <w15:chartTrackingRefBased/>
  <w15:docId w15:val="{4BCED886-D313-485A-BA31-36933F163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5B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780D37"/>
    <w:pPr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780D37"/>
    <w:pPr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780D37"/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character" w:customStyle="1" w:styleId="30">
    <w:name w:val="標題 3 字元"/>
    <w:basedOn w:val="a0"/>
    <w:link w:val="3"/>
    <w:uiPriority w:val="9"/>
    <w:rsid w:val="00780D37"/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paragraph" w:styleId="Web">
    <w:name w:val="Normal (Web)"/>
    <w:basedOn w:val="a"/>
    <w:uiPriority w:val="99"/>
    <w:semiHidden/>
    <w:unhideWhenUsed/>
    <w:rsid w:val="00780D37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780D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780D37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780D37"/>
    <w:rPr>
      <w:rFonts w:ascii="細明體" w:eastAsia="細明體" w:hAnsi="細明體" w:cs="細明體"/>
      <w:sz w:val="24"/>
      <w:szCs w:val="24"/>
    </w:rPr>
  </w:style>
  <w:style w:type="character" w:customStyle="1" w:styleId="hljs-keyword">
    <w:name w:val="hljs-keyword"/>
    <w:basedOn w:val="a0"/>
    <w:rsid w:val="00780D37"/>
  </w:style>
  <w:style w:type="character" w:customStyle="1" w:styleId="hljs-builtin">
    <w:name w:val="hljs-built_in"/>
    <w:basedOn w:val="a0"/>
    <w:rsid w:val="00780D37"/>
  </w:style>
  <w:style w:type="character" w:customStyle="1" w:styleId="hljs-string">
    <w:name w:val="hljs-string"/>
    <w:basedOn w:val="a0"/>
    <w:rsid w:val="00780D37"/>
  </w:style>
  <w:style w:type="character" w:customStyle="1" w:styleId="hljs-number">
    <w:name w:val="hljs-number"/>
    <w:basedOn w:val="a0"/>
    <w:rsid w:val="00780D37"/>
  </w:style>
  <w:style w:type="character" w:customStyle="1" w:styleId="hljs-attr">
    <w:name w:val="hljs-attr"/>
    <w:basedOn w:val="a0"/>
    <w:rsid w:val="00780D37"/>
  </w:style>
  <w:style w:type="character" w:customStyle="1" w:styleId="hljs-literal">
    <w:name w:val="hljs-literal"/>
    <w:basedOn w:val="a0"/>
    <w:rsid w:val="00780D37"/>
  </w:style>
  <w:style w:type="character" w:styleId="a3">
    <w:name w:val="Strong"/>
    <w:basedOn w:val="a0"/>
    <w:uiPriority w:val="22"/>
    <w:qFormat/>
    <w:rsid w:val="00780D37"/>
    <w:rPr>
      <w:b/>
      <w:bCs/>
    </w:rPr>
  </w:style>
  <w:style w:type="character" w:customStyle="1" w:styleId="10">
    <w:name w:val="標題 1 字元"/>
    <w:basedOn w:val="a0"/>
    <w:link w:val="1"/>
    <w:uiPriority w:val="9"/>
    <w:rsid w:val="00D555B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hljs-selector-tag">
    <w:name w:val="hljs-selector-tag"/>
    <w:basedOn w:val="a0"/>
    <w:rsid w:val="00D555BB"/>
  </w:style>
  <w:style w:type="character" w:customStyle="1" w:styleId="hljs-variable">
    <w:name w:val="hljs-variable"/>
    <w:basedOn w:val="a0"/>
    <w:rsid w:val="00D555BB"/>
  </w:style>
  <w:style w:type="paragraph" w:styleId="a4">
    <w:name w:val="header"/>
    <w:basedOn w:val="a"/>
    <w:link w:val="a5"/>
    <w:uiPriority w:val="99"/>
    <w:unhideWhenUsed/>
    <w:rsid w:val="002C32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C324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C32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C3242"/>
    <w:rPr>
      <w:sz w:val="20"/>
      <w:szCs w:val="20"/>
    </w:rPr>
  </w:style>
  <w:style w:type="table" w:styleId="a8">
    <w:name w:val="Table Grid"/>
    <w:basedOn w:val="a1"/>
    <w:uiPriority w:val="39"/>
    <w:rsid w:val="002C3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3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98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9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2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2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8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1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2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4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孝陽</dc:creator>
  <cp:keywords/>
  <dc:description/>
  <cp:lastModifiedBy>林 孝陽</cp:lastModifiedBy>
  <cp:revision>7</cp:revision>
  <dcterms:created xsi:type="dcterms:W3CDTF">2025-11-10T19:33:00Z</dcterms:created>
  <dcterms:modified xsi:type="dcterms:W3CDTF">2025-11-11T17:29:00Z</dcterms:modified>
</cp:coreProperties>
</file>