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>季度工作总结</w:t>
      </w:r>
    </w:p>
    <w:p>
      <w:r>
        <w:rPr>
          <w:rFonts w:ascii="Microsoft YaHei" w:hAnsi="Microsoft YaHei" w:eastAsia="Microsoft YaHei"/>
        </w:rPr>
        <w:t>本季度团队完成了三项主要工作：文档编辑 agent 的渲染验证闭环、反暴力升级梯的熔断逻辑、以及 Excel 保真度守卫。下一步计划扩展到原生自动化操作与 XML 级别的补丁能力。</w:t>
      </w:r>
    </w:p>
    <w:p>
      <w:r>
        <w:rPr>
          <w:rFonts w:ascii="Microsoft YaHei" w:hAnsi="Microsoft YaHei" w:eastAsia="Microsoft YaHei"/>
        </w:rPr>
        <w:t>以下为本季度任务分配，将在下方补充为表格。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