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5070"/>
      </w:tblGrid>
      <w:tr w:rsidR="009E3D58" w14:paraId="356C17FC" w14:textId="77777777" w:rsidTr="009E3D58">
        <w:trPr>
          <w:trHeight w:hRule="exact" w:val="264"/>
        </w:trPr>
        <w:tc>
          <w:tcPr>
            <w:tcW w:w="5070" w:type="dxa"/>
            <w:shd w:val="clear" w:color="auto" w:fill="auto"/>
          </w:tcPr>
          <w:p w14:paraId="27063D58" w14:textId="77777777" w:rsidR="009E3D58" w:rsidRPr="007E367F" w:rsidRDefault="009E3D58" w:rsidP="009E3D58">
            <w:pPr>
              <w:pStyle w:val="Address"/>
            </w:pPr>
            <w:r>
              <w:rPr>
                <w:noProof/>
                <w:lang w:val="en-US"/>
              </w:rPr>
              <mc:AlternateContent>
                <mc:Choice Requires="wps">
                  <w:drawing>
                    <wp:anchor distT="0" distB="0" distL="114300" distR="114300" simplePos="0" relativeHeight="251659264" behindDoc="0" locked="0" layoutInCell="1" allowOverlap="1" wp14:anchorId="17D0FE5E" wp14:editId="47BB08CE">
                      <wp:simplePos x="0" y="0"/>
                      <wp:positionH relativeFrom="page">
                        <wp:posOffset>3582670</wp:posOffset>
                      </wp:positionH>
                      <wp:positionV relativeFrom="page">
                        <wp:posOffset>-25400</wp:posOffset>
                      </wp:positionV>
                      <wp:extent cx="2648585" cy="921385"/>
                      <wp:effectExtent l="0" t="0" r="18415" b="1841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8585" cy="921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
                                    <a:solidFill>
                                      <a:srgbClr val="000000"/>
                                    </a:solidFill>
                                    <a:miter lim="800000"/>
                                    <a:headEnd/>
                                    <a:tailEnd/>
                                  </a14:hiddenLine>
                                </a:ext>
                              </a:extLst>
                            </wps:spPr>
                            <wps:txbx>
                              <w:txbxContent>
                                <w:p w14:paraId="7EB3FA0E" w14:textId="77777777" w:rsidR="008C3E80" w:rsidRDefault="008C3E80" w:rsidP="009E3D58">
                                  <w:pPr>
                                    <w:pStyle w:val="Picture"/>
                                  </w:pPr>
                                  <w:r>
                                    <w:rPr>
                                      <w:noProof/>
                                      <w:lang w:val="en-US"/>
                                    </w:rPr>
                                    <w:drawing>
                                      <wp:inline distT="0" distB="0" distL="0" distR="0" wp14:anchorId="17DD8DBE" wp14:editId="299365A7">
                                        <wp:extent cx="2453640" cy="532130"/>
                                        <wp:effectExtent l="0" t="0" r="10160" b="127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3640" cy="53213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82.1pt;margin-top:-1.95pt;width:208.55pt;height:72.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JYN6sCAACo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YludvtMZON134GYG2IYuO6a6u5PlV42EXNVE7NiNUrKvGaGQXWhv+mdXRxxt&#10;Qbb9B0khDNkb6YCGSrW2dFAMBOjQpcdTZ2wqJWxG8ziZJTOMSjhLo/ASbBuCZNPtTmnzjskWWSPH&#10;Cjrv0MnhTpvRdXKxwYQseNPAPska8WwDMMcdiA1X7ZnNwjXzRxqkm2STxF4czTdeHFDq3RSr2JsX&#10;4WK2vlyvVuvwp40bxlnNKWXChpmEFcZ/1rijxEdJnKSlZcOphbMpabXbrhqFDgSEXbjvWJAzN/95&#10;Gq5ewOUFpTCKg9so9Yp5svDiKp556SJIvCBMb9N5EKfxunhO6Y4L9u+UUA86iRajln5LLXDfa2ok&#10;a7mBydHwNsfJyYlkVoEbQV1nDeHNaJ9Vwmb/VAno9tRnp1cr0VGsZtgOgGJFvJX0EZSrJAgL5Anj&#10;Doxaqu8Y9TA6cqy/7YliGDXvBajfzpnJUJOxnQwiSriaY4PRaK7MOI/2neK7GpDH9yXkDbyQijvx&#10;PmVxfFcwDhyJ4+iy8+b833k9DdjlLwAAAP//AwBQSwMEFAAGAAgAAAAhAMDcjybdAAAACgEAAA8A&#10;AABkcnMvZG93bnJldi54bWxMj01PwzAMQO9I/IfISNy2tF1XraXphNCGuDLgnjXuBzRO1WRb9+8x&#10;J3a0/PT8XG5nO4gzTr53pCBeRiCQamd6ahV8fuwXGxA+aDJ6cIQKruhhW93flbow7kLveD6EVrCE&#10;fKEVdCGMhZS+7tBqv3QjEu8aN1kdeJxaaSZ9YbkdZBJFmbS6J77Q6RFfOqx/DierYN2k4/d6/tql&#10;8S7zr9cx3zdvuVKPD/PzE4iAc/iH4S+f06HipqM7kfFiYEeWJowqWKxyEAzkm3gF4shkGicgq1Le&#10;vlD9AgAA//8DAFBLAQItABQABgAIAAAAIQDkmcPA+wAAAOEBAAATAAAAAAAAAAAAAAAAAAAAAABb&#10;Q29udGVudF9UeXBlc10ueG1sUEsBAi0AFAAGAAgAAAAhACOyauHXAAAAlAEAAAsAAAAAAAAAAAAA&#10;AAAALAEAAF9yZWxzLy5yZWxzUEsBAi0AFAAGAAgAAAAhAOmSWDerAgAAqAUAAA4AAAAAAAAAAAAA&#10;AAAALAIAAGRycy9lMm9Eb2MueG1sUEsBAi0AFAAGAAgAAAAhAMDcjybdAAAACgEAAA8AAAAAAAAA&#10;AAAAAAAAAwUAAGRycy9kb3ducmV2LnhtbFBLBQYAAAAABAAEAPMAAAANBgAAAAA=&#10;" filled="f" stroked="f" strokeweight=".01pt">
                      <v:textbox inset="0,0,0,0">
                        <w:txbxContent>
                          <w:p w14:paraId="7EB3FA0E" w14:textId="77777777" w:rsidR="008C3E80" w:rsidRDefault="008C3E80" w:rsidP="009E3D58">
                            <w:pPr>
                              <w:pStyle w:val="Picture"/>
                            </w:pPr>
                            <w:r>
                              <w:rPr>
                                <w:noProof/>
                                <w:lang w:val="en-US"/>
                              </w:rPr>
                              <w:drawing>
                                <wp:inline distT="0" distB="0" distL="0" distR="0" wp14:anchorId="17DD8DBE" wp14:editId="299365A7">
                                  <wp:extent cx="2453640" cy="532130"/>
                                  <wp:effectExtent l="0" t="0" r="10160" b="127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3640" cy="532130"/>
                                          </a:xfrm>
                                          <a:prstGeom prst="rect">
                                            <a:avLst/>
                                          </a:prstGeom>
                                          <a:noFill/>
                                          <a:ln>
                                            <a:noFill/>
                                          </a:ln>
                                        </pic:spPr>
                                      </pic:pic>
                                    </a:graphicData>
                                  </a:graphic>
                                </wp:inline>
                              </w:drawing>
                            </w:r>
                          </w:p>
                        </w:txbxContent>
                      </v:textbox>
                      <w10:wrap anchorx="page" anchory="page"/>
                    </v:shape>
                  </w:pict>
                </mc:Fallback>
              </mc:AlternateContent>
            </w:r>
          </w:p>
        </w:tc>
      </w:tr>
    </w:tbl>
    <w:p w14:paraId="7B1008D0" w14:textId="11328C9F" w:rsidR="009E3D58" w:rsidRPr="007E367F" w:rsidRDefault="009E3D58" w:rsidP="006C17A3">
      <w:pPr>
        <w:pStyle w:val="Heading2"/>
        <w:jc w:val="left"/>
      </w:pPr>
    </w:p>
    <w:p w14:paraId="2E545B24" w14:textId="77777777" w:rsidR="001E362F" w:rsidRDefault="001E362F" w:rsidP="001E362F">
      <w:pPr>
        <w:jc w:val="right"/>
        <w:rPr>
          <w:rFonts w:eastAsia="Times New Roman" w:cs="Times New Roman"/>
        </w:rPr>
      </w:pPr>
    </w:p>
    <w:p w14:paraId="312F1E55" w14:textId="5E4C3738" w:rsidR="009E3D58" w:rsidRDefault="00E139CC" w:rsidP="001E362F">
      <w:pPr>
        <w:jc w:val="right"/>
        <w:rPr>
          <w:rFonts w:eastAsia="Times New Roman" w:cs="Times New Roman"/>
        </w:rPr>
      </w:pPr>
      <w:r>
        <w:rPr>
          <w:rFonts w:eastAsia="Times New Roman" w:cs="Times New Roman"/>
        </w:rPr>
        <w:t>Paper 1</w:t>
      </w:r>
      <w:bookmarkStart w:id="0" w:name="_GoBack"/>
      <w:bookmarkEnd w:id="0"/>
    </w:p>
    <w:p w14:paraId="75394FDD" w14:textId="77777777" w:rsidR="001E362F" w:rsidRPr="002144C5" w:rsidRDefault="001E362F" w:rsidP="001E362F">
      <w:pPr>
        <w:jc w:val="right"/>
        <w:rPr>
          <w:rFonts w:eastAsia="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6"/>
      </w:tblGrid>
      <w:tr w:rsidR="009E3D58" w:rsidRPr="00010796" w14:paraId="5F1DEB2B" w14:textId="77777777" w:rsidTr="009E3D58">
        <w:tc>
          <w:tcPr>
            <w:tcW w:w="9740" w:type="dxa"/>
            <w:shd w:val="clear" w:color="auto" w:fill="auto"/>
            <w:vAlign w:val="center"/>
          </w:tcPr>
          <w:p w14:paraId="77AB65A3" w14:textId="6218C402" w:rsidR="009E3D58" w:rsidRDefault="009E3D58" w:rsidP="009E3D58">
            <w:pPr>
              <w:rPr>
                <w:rFonts w:eastAsia="Times New Roman" w:cs="Times New Roman"/>
                <w:b/>
                <w:sz w:val="24"/>
                <w:szCs w:val="24"/>
              </w:rPr>
            </w:pPr>
            <w:r w:rsidRPr="00010796">
              <w:rPr>
                <w:rFonts w:eastAsia="Times New Roman" w:cs="Times New Roman"/>
                <w:b/>
                <w:sz w:val="24"/>
                <w:szCs w:val="24"/>
              </w:rPr>
              <w:t>Name of Meeting:</w:t>
            </w:r>
            <w:r w:rsidR="00670517">
              <w:rPr>
                <w:rFonts w:eastAsia="Times New Roman" w:cs="Times New Roman"/>
                <w:b/>
                <w:sz w:val="24"/>
                <w:szCs w:val="24"/>
              </w:rPr>
              <w:t xml:space="preserve"> Le</w:t>
            </w:r>
            <w:r w:rsidR="00C3356F">
              <w:rPr>
                <w:rFonts w:eastAsia="Times New Roman" w:cs="Times New Roman"/>
                <w:b/>
                <w:sz w:val="24"/>
                <w:szCs w:val="24"/>
              </w:rPr>
              <w:t>ic</w:t>
            </w:r>
            <w:r w:rsidR="00670517">
              <w:rPr>
                <w:rFonts w:eastAsia="Times New Roman" w:cs="Times New Roman"/>
                <w:b/>
                <w:sz w:val="24"/>
                <w:szCs w:val="24"/>
              </w:rPr>
              <w:t>estershire Interim Leadership Group</w:t>
            </w:r>
          </w:p>
          <w:p w14:paraId="0567185A" w14:textId="77777777" w:rsidR="009E3D58" w:rsidRPr="00010796" w:rsidRDefault="009E3D58" w:rsidP="009E3D58">
            <w:pPr>
              <w:rPr>
                <w:rFonts w:eastAsia="Times New Roman" w:cs="Times New Roman"/>
                <w:b/>
                <w:sz w:val="24"/>
                <w:szCs w:val="24"/>
              </w:rPr>
            </w:pPr>
          </w:p>
        </w:tc>
      </w:tr>
      <w:tr w:rsidR="009E3D58" w:rsidRPr="00010796" w14:paraId="7F55AC91" w14:textId="77777777" w:rsidTr="009E3D58">
        <w:tc>
          <w:tcPr>
            <w:tcW w:w="9740" w:type="dxa"/>
            <w:shd w:val="clear" w:color="auto" w:fill="auto"/>
            <w:vAlign w:val="center"/>
          </w:tcPr>
          <w:p w14:paraId="19D3AC7C" w14:textId="0E9490EE" w:rsidR="009E3D58" w:rsidRPr="00010796" w:rsidRDefault="009E3D58" w:rsidP="009E3D58">
            <w:pPr>
              <w:rPr>
                <w:rFonts w:eastAsia="Times New Roman" w:cs="Times New Roman"/>
                <w:b/>
                <w:sz w:val="24"/>
                <w:szCs w:val="24"/>
              </w:rPr>
            </w:pPr>
            <w:r w:rsidRPr="00010796">
              <w:rPr>
                <w:rFonts w:eastAsia="Times New Roman" w:cs="Times New Roman"/>
                <w:b/>
                <w:sz w:val="24"/>
                <w:szCs w:val="24"/>
              </w:rPr>
              <w:t>Date of Meeting:</w:t>
            </w:r>
            <w:r w:rsidR="00670517">
              <w:rPr>
                <w:rFonts w:eastAsia="Times New Roman" w:cs="Times New Roman"/>
                <w:b/>
                <w:sz w:val="24"/>
                <w:szCs w:val="24"/>
              </w:rPr>
              <w:t xml:space="preserve"> </w:t>
            </w:r>
            <w:r w:rsidR="00E50832">
              <w:rPr>
                <w:rFonts w:eastAsia="Times New Roman" w:cs="Times New Roman"/>
                <w:b/>
                <w:sz w:val="24"/>
                <w:szCs w:val="24"/>
              </w:rPr>
              <w:t>4</w:t>
            </w:r>
            <w:r w:rsidR="00670517">
              <w:rPr>
                <w:rFonts w:eastAsia="Times New Roman" w:cs="Times New Roman"/>
                <w:b/>
                <w:sz w:val="24"/>
                <w:szCs w:val="24"/>
              </w:rPr>
              <w:t xml:space="preserve"> </w:t>
            </w:r>
            <w:r w:rsidR="005F582A">
              <w:rPr>
                <w:rFonts w:eastAsia="Times New Roman" w:cs="Times New Roman"/>
                <w:b/>
                <w:sz w:val="24"/>
                <w:szCs w:val="24"/>
              </w:rPr>
              <w:t>December</w:t>
            </w:r>
            <w:r w:rsidR="00670517">
              <w:rPr>
                <w:rFonts w:eastAsia="Times New Roman" w:cs="Times New Roman"/>
                <w:b/>
                <w:sz w:val="24"/>
                <w:szCs w:val="24"/>
              </w:rPr>
              <w:t xml:space="preserve"> 2013</w:t>
            </w:r>
          </w:p>
          <w:p w14:paraId="688CDF0C" w14:textId="77777777" w:rsidR="009E3D58" w:rsidRPr="00010796" w:rsidRDefault="009E3D58" w:rsidP="009E3D58">
            <w:pPr>
              <w:rPr>
                <w:rFonts w:eastAsia="Times New Roman" w:cs="Times New Roman"/>
                <w:b/>
                <w:sz w:val="24"/>
                <w:szCs w:val="24"/>
              </w:rPr>
            </w:pPr>
          </w:p>
        </w:tc>
      </w:tr>
      <w:tr w:rsidR="009E3D58" w:rsidRPr="00010796" w14:paraId="2C7F5A98" w14:textId="77777777" w:rsidTr="009E3D58">
        <w:tc>
          <w:tcPr>
            <w:tcW w:w="9740" w:type="dxa"/>
            <w:shd w:val="clear" w:color="auto" w:fill="auto"/>
            <w:vAlign w:val="center"/>
          </w:tcPr>
          <w:p w14:paraId="14CA3562" w14:textId="1FDA0FC7" w:rsidR="009E3D58" w:rsidRPr="00010796" w:rsidRDefault="009E3D58" w:rsidP="009E3D58">
            <w:pPr>
              <w:rPr>
                <w:rFonts w:eastAsia="Times New Roman" w:cs="Times New Roman"/>
                <w:b/>
                <w:sz w:val="24"/>
                <w:szCs w:val="24"/>
              </w:rPr>
            </w:pPr>
            <w:r>
              <w:rPr>
                <w:rFonts w:eastAsia="Times New Roman" w:cs="Times New Roman"/>
                <w:b/>
                <w:sz w:val="24"/>
                <w:szCs w:val="24"/>
              </w:rPr>
              <w:t>Subject</w:t>
            </w:r>
            <w:r w:rsidRPr="00010796">
              <w:rPr>
                <w:rFonts w:eastAsia="Times New Roman" w:cs="Times New Roman"/>
                <w:b/>
                <w:sz w:val="24"/>
                <w:szCs w:val="24"/>
              </w:rPr>
              <w:t>:</w:t>
            </w:r>
            <w:r w:rsidR="00670517">
              <w:rPr>
                <w:rFonts w:eastAsia="Times New Roman" w:cs="Times New Roman"/>
                <w:b/>
                <w:sz w:val="24"/>
                <w:szCs w:val="24"/>
              </w:rPr>
              <w:t xml:space="preserve"> Issue, Signposting and Safeguarding process</w:t>
            </w:r>
          </w:p>
          <w:p w14:paraId="2C6EAA13" w14:textId="77777777" w:rsidR="009E3D58" w:rsidRPr="00010796" w:rsidRDefault="009E3D58" w:rsidP="009E3D58">
            <w:pPr>
              <w:rPr>
                <w:rFonts w:eastAsia="Times New Roman" w:cs="Times New Roman"/>
                <w:b/>
                <w:sz w:val="24"/>
                <w:szCs w:val="24"/>
              </w:rPr>
            </w:pPr>
          </w:p>
        </w:tc>
      </w:tr>
      <w:tr w:rsidR="009E3D58" w:rsidRPr="00010796" w14:paraId="696F9C8B" w14:textId="77777777" w:rsidTr="00F81F3C">
        <w:trPr>
          <w:trHeight w:val="237"/>
        </w:trPr>
        <w:tc>
          <w:tcPr>
            <w:tcW w:w="9740" w:type="dxa"/>
            <w:shd w:val="clear" w:color="auto" w:fill="auto"/>
            <w:vAlign w:val="center"/>
          </w:tcPr>
          <w:p w14:paraId="2CC33BD5" w14:textId="0B9C0E5A" w:rsidR="009E3D58" w:rsidRPr="00010796" w:rsidRDefault="009E3D58" w:rsidP="009E3D58">
            <w:pPr>
              <w:rPr>
                <w:rFonts w:eastAsia="Times New Roman" w:cs="Times New Roman"/>
                <w:b/>
                <w:sz w:val="24"/>
                <w:szCs w:val="24"/>
              </w:rPr>
            </w:pPr>
            <w:r>
              <w:rPr>
                <w:rFonts w:eastAsia="Times New Roman" w:cs="Times New Roman"/>
                <w:b/>
                <w:sz w:val="24"/>
                <w:szCs w:val="24"/>
              </w:rPr>
              <w:t>Author</w:t>
            </w:r>
            <w:r w:rsidRPr="00010796">
              <w:rPr>
                <w:rFonts w:eastAsia="Times New Roman" w:cs="Times New Roman"/>
                <w:b/>
                <w:sz w:val="24"/>
                <w:szCs w:val="24"/>
              </w:rPr>
              <w:t>:</w:t>
            </w:r>
            <w:r w:rsidR="00670517">
              <w:rPr>
                <w:rFonts w:eastAsia="Times New Roman" w:cs="Times New Roman"/>
                <w:b/>
                <w:sz w:val="24"/>
                <w:szCs w:val="24"/>
              </w:rPr>
              <w:t xml:space="preserve"> Micheal Smith and Fiona Barber</w:t>
            </w:r>
          </w:p>
          <w:p w14:paraId="58DB2036" w14:textId="77777777" w:rsidR="009E3D58" w:rsidRPr="00010796" w:rsidRDefault="009E3D58" w:rsidP="009E3D58">
            <w:pPr>
              <w:rPr>
                <w:rFonts w:eastAsia="Times New Roman" w:cs="Times New Roman"/>
                <w:b/>
                <w:sz w:val="24"/>
                <w:szCs w:val="24"/>
              </w:rPr>
            </w:pPr>
          </w:p>
        </w:tc>
      </w:tr>
      <w:tr w:rsidR="00F81F3C" w:rsidRPr="00010796" w14:paraId="568BD8F8" w14:textId="77777777" w:rsidTr="009E3D58">
        <w:trPr>
          <w:trHeight w:val="237"/>
        </w:trPr>
        <w:tc>
          <w:tcPr>
            <w:tcW w:w="9740" w:type="dxa"/>
            <w:shd w:val="clear" w:color="auto" w:fill="auto"/>
            <w:vAlign w:val="center"/>
          </w:tcPr>
          <w:p w14:paraId="79D57408" w14:textId="0B051769" w:rsidR="00F81F3C" w:rsidRDefault="00F81F3C" w:rsidP="009E3D58">
            <w:pPr>
              <w:rPr>
                <w:rFonts w:eastAsia="Times New Roman" w:cs="Times New Roman"/>
                <w:b/>
                <w:sz w:val="24"/>
                <w:szCs w:val="24"/>
              </w:rPr>
            </w:pPr>
            <w:r>
              <w:rPr>
                <w:rFonts w:eastAsia="Times New Roman" w:cs="Times New Roman"/>
                <w:b/>
                <w:sz w:val="24"/>
                <w:szCs w:val="24"/>
              </w:rPr>
              <w:t>Status:</w:t>
            </w:r>
            <w:r w:rsidR="009D08F9">
              <w:rPr>
                <w:rFonts w:eastAsia="Times New Roman" w:cs="Times New Roman"/>
                <w:b/>
                <w:sz w:val="24"/>
                <w:szCs w:val="24"/>
              </w:rPr>
              <w:t xml:space="preserve"> For approval</w:t>
            </w:r>
          </w:p>
          <w:p w14:paraId="0CD15A8F" w14:textId="77777777" w:rsidR="00F81F3C" w:rsidRDefault="00F81F3C" w:rsidP="009E3D58">
            <w:pPr>
              <w:rPr>
                <w:rFonts w:eastAsia="Times New Roman" w:cs="Times New Roman"/>
                <w:b/>
                <w:sz w:val="24"/>
                <w:szCs w:val="24"/>
              </w:rPr>
            </w:pPr>
          </w:p>
        </w:tc>
      </w:tr>
    </w:tbl>
    <w:p w14:paraId="4E0F84B3" w14:textId="77777777" w:rsidR="009E3D58" w:rsidRDefault="009E3D58" w:rsidP="009E3D58">
      <w:pPr>
        <w:rPr>
          <w:rFonts w:eastAsia="Times New Roman" w:cs="Times New Roman"/>
        </w:rPr>
      </w:pPr>
    </w:p>
    <w:p w14:paraId="4462A25D" w14:textId="77777777" w:rsidR="009E3D58" w:rsidRPr="002144C5" w:rsidRDefault="009E3D58" w:rsidP="009E3D58">
      <w:pPr>
        <w:rPr>
          <w:rFonts w:eastAsia="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6"/>
      </w:tblGrid>
      <w:tr w:rsidR="009E3D58" w:rsidRPr="00010796" w14:paraId="64FEDC5E" w14:textId="77777777" w:rsidTr="009E3D58">
        <w:tc>
          <w:tcPr>
            <w:tcW w:w="9740" w:type="dxa"/>
            <w:shd w:val="clear" w:color="auto" w:fill="auto"/>
          </w:tcPr>
          <w:p w14:paraId="16FBB3BD" w14:textId="3CE79EB6" w:rsidR="009E3D58" w:rsidRPr="00010796" w:rsidRDefault="009E3D58" w:rsidP="009E3D58">
            <w:pPr>
              <w:rPr>
                <w:rFonts w:eastAsia="Times New Roman" w:cs="Times New Roman"/>
                <w:sz w:val="24"/>
                <w:szCs w:val="24"/>
              </w:rPr>
            </w:pPr>
            <w:r>
              <w:rPr>
                <w:rFonts w:eastAsia="Times New Roman" w:cs="Times New Roman"/>
                <w:b/>
                <w:sz w:val="24"/>
                <w:szCs w:val="24"/>
              </w:rPr>
              <w:t>Summary Overview</w:t>
            </w:r>
          </w:p>
          <w:p w14:paraId="512B06FE" w14:textId="77777777" w:rsidR="009E3D58" w:rsidRPr="00010796" w:rsidRDefault="009E3D58" w:rsidP="009E3D58">
            <w:pPr>
              <w:rPr>
                <w:rFonts w:eastAsia="Times New Roman" w:cs="Times New Roman"/>
                <w:sz w:val="24"/>
                <w:szCs w:val="24"/>
              </w:rPr>
            </w:pPr>
          </w:p>
          <w:p w14:paraId="7AB813FD" w14:textId="3E0E7491" w:rsidR="009E3D58" w:rsidRDefault="00AE7CAE" w:rsidP="009E3D58">
            <w:pPr>
              <w:rPr>
                <w:rFonts w:eastAsia="Times New Roman" w:cs="Times New Roman"/>
                <w:sz w:val="24"/>
                <w:szCs w:val="24"/>
              </w:rPr>
            </w:pPr>
            <w:r>
              <w:rPr>
                <w:rFonts w:eastAsia="Times New Roman" w:cs="Times New Roman"/>
                <w:sz w:val="24"/>
                <w:szCs w:val="24"/>
              </w:rPr>
              <w:t>This paper sets out the following:</w:t>
            </w:r>
          </w:p>
          <w:p w14:paraId="71F09321" w14:textId="77777777" w:rsidR="00AE7CAE" w:rsidRDefault="00AE7CAE" w:rsidP="009E3D58">
            <w:pPr>
              <w:rPr>
                <w:rFonts w:eastAsia="Times New Roman" w:cs="Times New Roman"/>
                <w:sz w:val="24"/>
                <w:szCs w:val="24"/>
              </w:rPr>
            </w:pPr>
          </w:p>
          <w:p w14:paraId="4B9AC70D" w14:textId="22BCB2D2" w:rsidR="00AE7CAE" w:rsidRDefault="00AE7CAE" w:rsidP="00AE7CAE">
            <w:pPr>
              <w:pStyle w:val="ListParagraph"/>
              <w:numPr>
                <w:ilvl w:val="0"/>
                <w:numId w:val="18"/>
              </w:numPr>
              <w:rPr>
                <w:rFonts w:eastAsia="Times New Roman" w:cs="Times New Roman"/>
                <w:sz w:val="24"/>
                <w:szCs w:val="24"/>
              </w:rPr>
            </w:pPr>
            <w:r>
              <w:rPr>
                <w:rFonts w:eastAsia="Times New Roman" w:cs="Times New Roman"/>
                <w:sz w:val="24"/>
                <w:szCs w:val="24"/>
              </w:rPr>
              <w:t xml:space="preserve">The suggested process of reporting </w:t>
            </w:r>
            <w:r w:rsidR="004453B0">
              <w:rPr>
                <w:rFonts w:eastAsia="Times New Roman" w:cs="Times New Roman"/>
                <w:sz w:val="24"/>
                <w:szCs w:val="24"/>
              </w:rPr>
              <w:t>information, which is,</w:t>
            </w:r>
            <w:r>
              <w:rPr>
                <w:rFonts w:eastAsia="Times New Roman" w:cs="Times New Roman"/>
                <w:sz w:val="24"/>
                <w:szCs w:val="24"/>
              </w:rPr>
              <w:t xml:space="preserve"> captured either face to face or through our telephone </w:t>
            </w:r>
            <w:r w:rsidR="002573A1">
              <w:rPr>
                <w:rFonts w:eastAsia="Times New Roman" w:cs="Times New Roman"/>
                <w:sz w:val="24"/>
                <w:szCs w:val="24"/>
              </w:rPr>
              <w:t xml:space="preserve">helpline </w:t>
            </w:r>
            <w:r>
              <w:rPr>
                <w:rFonts w:eastAsia="Times New Roman" w:cs="Times New Roman"/>
                <w:sz w:val="24"/>
                <w:szCs w:val="24"/>
              </w:rPr>
              <w:t>service</w:t>
            </w:r>
            <w:r w:rsidR="009D08F9">
              <w:rPr>
                <w:rFonts w:eastAsia="Times New Roman" w:cs="Times New Roman"/>
                <w:sz w:val="24"/>
                <w:szCs w:val="24"/>
              </w:rPr>
              <w:t>.</w:t>
            </w:r>
          </w:p>
          <w:p w14:paraId="5D5FBD22" w14:textId="77777777" w:rsidR="009D08F9" w:rsidRDefault="009D08F9" w:rsidP="009D08F9">
            <w:pPr>
              <w:pStyle w:val="ListParagraph"/>
              <w:rPr>
                <w:rFonts w:eastAsia="Times New Roman" w:cs="Times New Roman"/>
                <w:sz w:val="24"/>
                <w:szCs w:val="24"/>
              </w:rPr>
            </w:pPr>
          </w:p>
          <w:p w14:paraId="7F38626D" w14:textId="27914E36" w:rsidR="00AE7CAE" w:rsidRPr="00AE7CAE" w:rsidRDefault="002573A1" w:rsidP="00AE7CAE">
            <w:pPr>
              <w:pStyle w:val="ListParagraph"/>
              <w:numPr>
                <w:ilvl w:val="0"/>
                <w:numId w:val="18"/>
              </w:numPr>
              <w:rPr>
                <w:rFonts w:eastAsia="Times New Roman" w:cs="Times New Roman"/>
                <w:sz w:val="24"/>
                <w:szCs w:val="24"/>
              </w:rPr>
            </w:pPr>
            <w:r>
              <w:rPr>
                <w:rFonts w:eastAsia="Times New Roman" w:cs="Times New Roman"/>
                <w:sz w:val="24"/>
                <w:szCs w:val="24"/>
              </w:rPr>
              <w:t>A referral process for signposting</w:t>
            </w:r>
            <w:r w:rsidR="00AE7CAE">
              <w:rPr>
                <w:rFonts w:eastAsia="Times New Roman" w:cs="Times New Roman"/>
                <w:sz w:val="24"/>
                <w:szCs w:val="24"/>
              </w:rPr>
              <w:t xml:space="preserve"> members of the public to the NHS Independent Complaints Advocacy Service delivered by POhWER.</w:t>
            </w:r>
          </w:p>
          <w:p w14:paraId="17084461" w14:textId="77777777" w:rsidR="00B035C9" w:rsidRDefault="00B035C9" w:rsidP="009E3D58">
            <w:pPr>
              <w:rPr>
                <w:rFonts w:eastAsia="Times New Roman" w:cs="Times New Roman"/>
                <w:sz w:val="24"/>
                <w:szCs w:val="24"/>
              </w:rPr>
            </w:pPr>
          </w:p>
          <w:p w14:paraId="152100E4" w14:textId="77777777" w:rsidR="009E3D58" w:rsidRDefault="009E3D58" w:rsidP="009E3D58">
            <w:pPr>
              <w:rPr>
                <w:rFonts w:eastAsia="Times New Roman" w:cs="Times New Roman"/>
                <w:sz w:val="24"/>
                <w:szCs w:val="24"/>
              </w:rPr>
            </w:pPr>
          </w:p>
          <w:p w14:paraId="2E2BE50C" w14:textId="77777777" w:rsidR="009E3D58" w:rsidRPr="00010796" w:rsidRDefault="009E3D58" w:rsidP="009E3D58">
            <w:pPr>
              <w:rPr>
                <w:rFonts w:eastAsia="Times New Roman" w:cs="Times New Roman"/>
                <w:sz w:val="24"/>
                <w:szCs w:val="24"/>
              </w:rPr>
            </w:pPr>
          </w:p>
        </w:tc>
      </w:tr>
    </w:tbl>
    <w:p w14:paraId="2058E847" w14:textId="77777777" w:rsidR="000C4997" w:rsidRDefault="000C4997"/>
    <w:p w14:paraId="0DD3B560" w14:textId="77777777" w:rsidR="009E3D58" w:rsidRDefault="009E3D58"/>
    <w:p w14:paraId="0DE1E597" w14:textId="77777777" w:rsidR="009E3D58" w:rsidRDefault="009E3D58">
      <w:pPr>
        <w:rPr>
          <w:b/>
          <w:sz w:val="24"/>
          <w:szCs w:val="24"/>
        </w:rPr>
      </w:pPr>
      <w:r>
        <w:rPr>
          <w:b/>
          <w:sz w:val="24"/>
          <w:szCs w:val="24"/>
        </w:rPr>
        <w:t>Recommendations</w:t>
      </w:r>
    </w:p>
    <w:p w14:paraId="2E3190CC" w14:textId="77777777" w:rsidR="009E3D58" w:rsidRDefault="009E3D58">
      <w:pPr>
        <w:rPr>
          <w:b/>
          <w:sz w:val="24"/>
          <w:szCs w:val="24"/>
        </w:rPr>
      </w:pPr>
    </w:p>
    <w:p w14:paraId="3E8CABC4" w14:textId="77777777" w:rsidR="009E3D58" w:rsidRDefault="009E3D58">
      <w:pPr>
        <w:rPr>
          <w:b/>
          <w:sz w:val="24"/>
          <w:szCs w:val="24"/>
        </w:rPr>
      </w:pPr>
      <w:r>
        <w:rPr>
          <w:b/>
          <w:sz w:val="24"/>
          <w:szCs w:val="24"/>
        </w:rPr>
        <w:t>The meeting is asked to:</w:t>
      </w:r>
    </w:p>
    <w:p w14:paraId="35A646E2" w14:textId="77777777" w:rsidR="009E3D58" w:rsidRDefault="009E3D58">
      <w:pPr>
        <w:rPr>
          <w:b/>
          <w:sz w:val="24"/>
          <w:szCs w:val="24"/>
        </w:rPr>
      </w:pPr>
    </w:p>
    <w:p w14:paraId="0C723913" w14:textId="77777777" w:rsidR="002573A1" w:rsidRDefault="00B035C9" w:rsidP="009E3D58">
      <w:pPr>
        <w:pStyle w:val="ListParagraph"/>
        <w:numPr>
          <w:ilvl w:val="0"/>
          <w:numId w:val="1"/>
        </w:numPr>
      </w:pPr>
      <w:r>
        <w:t>To note the process of information handling t</w:t>
      </w:r>
      <w:r w:rsidR="00726EDB">
        <w:t>hrough the Healthwatch helpline and through Outreach activity.</w:t>
      </w:r>
    </w:p>
    <w:p w14:paraId="46FA2D49" w14:textId="15044983" w:rsidR="009E3D58" w:rsidRDefault="00B035C9" w:rsidP="002573A1">
      <w:pPr>
        <w:pStyle w:val="ListParagraph"/>
      </w:pPr>
      <w:r>
        <w:t xml:space="preserve"> </w:t>
      </w:r>
    </w:p>
    <w:p w14:paraId="2CAD2267" w14:textId="289D6619" w:rsidR="00B035C9" w:rsidRDefault="00726EDB" w:rsidP="009E3D58">
      <w:pPr>
        <w:pStyle w:val="ListParagraph"/>
        <w:numPr>
          <w:ilvl w:val="0"/>
          <w:numId w:val="1"/>
        </w:numPr>
      </w:pPr>
      <w:r>
        <w:t>To s</w:t>
      </w:r>
      <w:r w:rsidR="00B035C9">
        <w:t>ignoff the suggested reporting process</w:t>
      </w:r>
      <w:r>
        <w:t xml:space="preserve"> and reporting frequency</w:t>
      </w:r>
      <w:r w:rsidR="00B035C9">
        <w:t xml:space="preserve">. </w:t>
      </w:r>
    </w:p>
    <w:p w14:paraId="63A7602B" w14:textId="77777777" w:rsidR="002573A1" w:rsidRDefault="002573A1" w:rsidP="002573A1"/>
    <w:p w14:paraId="26406BE1" w14:textId="044292AA" w:rsidR="006C17A3" w:rsidRDefault="006C17A3" w:rsidP="009E3D58">
      <w:pPr>
        <w:pStyle w:val="ListParagraph"/>
        <w:numPr>
          <w:ilvl w:val="0"/>
          <w:numId w:val="1"/>
        </w:numPr>
      </w:pPr>
      <w:r>
        <w:t xml:space="preserve">To signoff the suggested referral process to NHS Independent Complaints Advocacy services. </w:t>
      </w:r>
    </w:p>
    <w:p w14:paraId="425FCD55" w14:textId="2BEADEED" w:rsidR="004F1A4F" w:rsidRDefault="006C17A3" w:rsidP="006C17A3">
      <w:pPr>
        <w:spacing w:line="240" w:lineRule="auto"/>
        <w:rPr>
          <w:b/>
          <w:sz w:val="24"/>
          <w:szCs w:val="24"/>
        </w:rPr>
      </w:pPr>
      <w:r>
        <w:br w:type="page"/>
      </w:r>
    </w:p>
    <w:p w14:paraId="7054FCE9" w14:textId="77777777" w:rsidR="004F1A4F" w:rsidRDefault="004F1A4F" w:rsidP="009E3D58">
      <w:pPr>
        <w:rPr>
          <w:b/>
          <w:sz w:val="24"/>
          <w:szCs w:val="24"/>
        </w:rPr>
      </w:pPr>
    </w:p>
    <w:p w14:paraId="077757FB" w14:textId="77777777" w:rsidR="009E3D58" w:rsidRDefault="009E3D58" w:rsidP="009E3D58">
      <w:pPr>
        <w:rPr>
          <w:b/>
          <w:sz w:val="24"/>
          <w:szCs w:val="24"/>
        </w:rPr>
      </w:pPr>
      <w:r w:rsidRPr="009E3D58">
        <w:rPr>
          <w:b/>
          <w:sz w:val="24"/>
          <w:szCs w:val="24"/>
        </w:rPr>
        <w:t>Introduction</w:t>
      </w:r>
    </w:p>
    <w:p w14:paraId="0876E9DD" w14:textId="77777777" w:rsidR="009E3D58" w:rsidRDefault="009E3D58" w:rsidP="009E3D58">
      <w:pPr>
        <w:rPr>
          <w:b/>
          <w:sz w:val="24"/>
          <w:szCs w:val="24"/>
        </w:rPr>
      </w:pPr>
    </w:p>
    <w:p w14:paraId="54F6872B" w14:textId="32E74293" w:rsidR="009E3D58" w:rsidRDefault="00B035C9" w:rsidP="009E3D58">
      <w:pPr>
        <w:pStyle w:val="ListParagraph"/>
        <w:numPr>
          <w:ilvl w:val="0"/>
          <w:numId w:val="2"/>
        </w:numPr>
        <w:rPr>
          <w:sz w:val="24"/>
          <w:szCs w:val="24"/>
        </w:rPr>
      </w:pPr>
      <w:r>
        <w:rPr>
          <w:sz w:val="24"/>
          <w:szCs w:val="24"/>
        </w:rPr>
        <w:t>In the Reference Group meeting of the 28</w:t>
      </w:r>
      <w:r w:rsidRPr="00B035C9">
        <w:rPr>
          <w:sz w:val="24"/>
          <w:szCs w:val="24"/>
          <w:vertAlign w:val="superscript"/>
        </w:rPr>
        <w:t>th</w:t>
      </w:r>
      <w:r>
        <w:rPr>
          <w:sz w:val="24"/>
          <w:szCs w:val="24"/>
        </w:rPr>
        <w:t xml:space="preserve"> of August, it was raised by members that the process of capturing information from the public would benefit from review, looking at how the information gathered, was reported to the Reference Group and Lead Member Representatives. It was agreed the Team Leader, Micheal Smith would complete this in discussion with Fiona Barber</w:t>
      </w:r>
      <w:r w:rsidR="002573A1">
        <w:rPr>
          <w:sz w:val="24"/>
          <w:szCs w:val="24"/>
        </w:rPr>
        <w:t>, ILG</w:t>
      </w:r>
      <w:r w:rsidR="002573A1" w:rsidRPr="002573A1">
        <w:rPr>
          <w:sz w:val="24"/>
          <w:szCs w:val="24"/>
        </w:rPr>
        <w:t xml:space="preserve"> </w:t>
      </w:r>
      <w:r w:rsidR="002573A1">
        <w:rPr>
          <w:sz w:val="24"/>
          <w:szCs w:val="24"/>
        </w:rPr>
        <w:t>member</w:t>
      </w:r>
      <w:r>
        <w:rPr>
          <w:sz w:val="24"/>
          <w:szCs w:val="24"/>
        </w:rPr>
        <w:t xml:space="preserve">. </w:t>
      </w:r>
    </w:p>
    <w:p w14:paraId="595A263B" w14:textId="77777777" w:rsidR="009E6039" w:rsidRDefault="009E6039" w:rsidP="009E6039">
      <w:pPr>
        <w:rPr>
          <w:sz w:val="24"/>
          <w:szCs w:val="24"/>
        </w:rPr>
      </w:pPr>
    </w:p>
    <w:p w14:paraId="2550A682" w14:textId="22108073" w:rsidR="009E6039" w:rsidRDefault="009E6039" w:rsidP="009E6039">
      <w:pPr>
        <w:rPr>
          <w:b/>
          <w:sz w:val="24"/>
          <w:szCs w:val="24"/>
        </w:rPr>
      </w:pPr>
      <w:r>
        <w:rPr>
          <w:b/>
          <w:sz w:val="24"/>
          <w:szCs w:val="24"/>
        </w:rPr>
        <w:t>Contact from a member of the public</w:t>
      </w:r>
    </w:p>
    <w:p w14:paraId="6E1C9098" w14:textId="77777777" w:rsidR="009E6039" w:rsidRDefault="009E6039" w:rsidP="009E6039">
      <w:pPr>
        <w:rPr>
          <w:b/>
          <w:sz w:val="24"/>
          <w:szCs w:val="24"/>
        </w:rPr>
      </w:pPr>
    </w:p>
    <w:p w14:paraId="58E408BC" w14:textId="5702430B" w:rsidR="009E6039" w:rsidRDefault="009E6039" w:rsidP="009E6039">
      <w:pPr>
        <w:pStyle w:val="ListParagraph"/>
        <w:numPr>
          <w:ilvl w:val="0"/>
          <w:numId w:val="2"/>
        </w:numPr>
        <w:rPr>
          <w:sz w:val="24"/>
          <w:szCs w:val="24"/>
        </w:rPr>
      </w:pPr>
      <w:r>
        <w:rPr>
          <w:sz w:val="24"/>
          <w:szCs w:val="24"/>
        </w:rPr>
        <w:t>Healthwatch has many poin</w:t>
      </w:r>
      <w:r w:rsidR="009D08F9">
        <w:rPr>
          <w:sz w:val="24"/>
          <w:szCs w:val="24"/>
        </w:rPr>
        <w:t>ts of contact with the public, p</w:t>
      </w:r>
      <w:r>
        <w:rPr>
          <w:sz w:val="24"/>
          <w:szCs w:val="24"/>
        </w:rPr>
        <w:t xml:space="preserve">rimarily this would be through the Healthwatch Helpline but it is important to remember our contact can also be at events and at Community meetings. </w:t>
      </w:r>
    </w:p>
    <w:p w14:paraId="0209800C" w14:textId="77777777" w:rsidR="00726EDB" w:rsidRDefault="00726EDB" w:rsidP="00726EDB">
      <w:pPr>
        <w:pStyle w:val="ListParagraph"/>
        <w:rPr>
          <w:sz w:val="24"/>
          <w:szCs w:val="24"/>
        </w:rPr>
      </w:pPr>
    </w:p>
    <w:p w14:paraId="597FA7AF" w14:textId="7AD02270" w:rsidR="009E6039" w:rsidRDefault="002573A1" w:rsidP="009E6039">
      <w:pPr>
        <w:pStyle w:val="ListParagraph"/>
        <w:numPr>
          <w:ilvl w:val="0"/>
          <w:numId w:val="2"/>
        </w:numPr>
        <w:rPr>
          <w:sz w:val="24"/>
          <w:szCs w:val="24"/>
        </w:rPr>
      </w:pPr>
      <w:r>
        <w:rPr>
          <w:sz w:val="24"/>
          <w:szCs w:val="24"/>
        </w:rPr>
        <w:t>Any issue raised to Healthwatch during a meeting or an event,</w:t>
      </w:r>
      <w:r w:rsidR="009E6039">
        <w:rPr>
          <w:sz w:val="24"/>
          <w:szCs w:val="24"/>
        </w:rPr>
        <w:t xml:space="preserve"> would be recorded on an </w:t>
      </w:r>
      <w:r w:rsidR="009E6039" w:rsidRPr="009D08F9">
        <w:rPr>
          <w:b/>
          <w:sz w:val="24"/>
          <w:szCs w:val="24"/>
        </w:rPr>
        <w:t>Issue form</w:t>
      </w:r>
      <w:r w:rsidRPr="009D08F9">
        <w:rPr>
          <w:b/>
          <w:sz w:val="24"/>
          <w:szCs w:val="24"/>
        </w:rPr>
        <w:t xml:space="preserve"> (Appendix 1)</w:t>
      </w:r>
      <w:r>
        <w:rPr>
          <w:sz w:val="24"/>
          <w:szCs w:val="24"/>
        </w:rPr>
        <w:t xml:space="preserve"> by the member of staff present. The completed form </w:t>
      </w:r>
      <w:r w:rsidR="009E6039">
        <w:rPr>
          <w:sz w:val="24"/>
          <w:szCs w:val="24"/>
        </w:rPr>
        <w:t>would be passed to t</w:t>
      </w:r>
      <w:r>
        <w:rPr>
          <w:sz w:val="24"/>
          <w:szCs w:val="24"/>
        </w:rPr>
        <w:t>he Healthwatch Advisor to log</w:t>
      </w:r>
      <w:r w:rsidR="009E6039">
        <w:rPr>
          <w:sz w:val="24"/>
          <w:szCs w:val="24"/>
        </w:rPr>
        <w:t xml:space="preserve"> on</w:t>
      </w:r>
      <w:r>
        <w:rPr>
          <w:sz w:val="24"/>
          <w:szCs w:val="24"/>
        </w:rPr>
        <w:t>to</w:t>
      </w:r>
      <w:r w:rsidR="009E6039">
        <w:rPr>
          <w:sz w:val="24"/>
          <w:szCs w:val="24"/>
        </w:rPr>
        <w:t xml:space="preserve"> the Healthwatch Database. </w:t>
      </w:r>
      <w:r w:rsidR="00726EDB">
        <w:rPr>
          <w:sz w:val="24"/>
          <w:szCs w:val="24"/>
        </w:rPr>
        <w:t xml:space="preserve">The Advisor would then </w:t>
      </w:r>
      <w:r>
        <w:rPr>
          <w:sz w:val="24"/>
          <w:szCs w:val="24"/>
        </w:rPr>
        <w:t xml:space="preserve">action the issue through the same process set out in </w:t>
      </w:r>
      <w:r w:rsidRPr="009D08F9">
        <w:rPr>
          <w:b/>
          <w:sz w:val="24"/>
          <w:szCs w:val="24"/>
        </w:rPr>
        <w:t>Figure 1</w:t>
      </w:r>
      <w:r w:rsidR="00726EDB">
        <w:rPr>
          <w:sz w:val="24"/>
          <w:szCs w:val="24"/>
        </w:rPr>
        <w:t>.</w:t>
      </w:r>
    </w:p>
    <w:p w14:paraId="39C8738B" w14:textId="77777777" w:rsidR="009E6039" w:rsidRPr="009E6039" w:rsidRDefault="009E6039" w:rsidP="009E6039">
      <w:pPr>
        <w:rPr>
          <w:sz w:val="24"/>
          <w:szCs w:val="24"/>
        </w:rPr>
      </w:pPr>
    </w:p>
    <w:p w14:paraId="2FC4580B" w14:textId="77777777" w:rsidR="00B01835" w:rsidRDefault="00B01835" w:rsidP="009E3D58">
      <w:pPr>
        <w:rPr>
          <w:b/>
          <w:sz w:val="24"/>
          <w:szCs w:val="24"/>
        </w:rPr>
      </w:pPr>
    </w:p>
    <w:p w14:paraId="1A72731E" w14:textId="6A0A379E" w:rsidR="00402F69" w:rsidRDefault="00750848" w:rsidP="009E3D58">
      <w:pPr>
        <w:rPr>
          <w:b/>
          <w:sz w:val="24"/>
          <w:szCs w:val="24"/>
        </w:rPr>
      </w:pPr>
      <w:r>
        <w:rPr>
          <w:b/>
          <w:sz w:val="24"/>
          <w:szCs w:val="24"/>
        </w:rPr>
        <w:t>Reporting issues process</w:t>
      </w:r>
    </w:p>
    <w:p w14:paraId="33B70690" w14:textId="77777777" w:rsidR="00B01835" w:rsidRPr="00B01835" w:rsidRDefault="00B01835" w:rsidP="009E3D58">
      <w:pPr>
        <w:rPr>
          <w:sz w:val="24"/>
          <w:szCs w:val="24"/>
        </w:rPr>
      </w:pPr>
    </w:p>
    <w:p w14:paraId="4E65A0D8" w14:textId="39B019F2" w:rsidR="00750848" w:rsidRDefault="009D08F9" w:rsidP="00750848">
      <w:pPr>
        <w:pStyle w:val="ListParagraph"/>
        <w:numPr>
          <w:ilvl w:val="0"/>
          <w:numId w:val="2"/>
        </w:numPr>
        <w:rPr>
          <w:sz w:val="24"/>
          <w:szCs w:val="24"/>
        </w:rPr>
      </w:pPr>
      <w:r>
        <w:rPr>
          <w:sz w:val="24"/>
          <w:szCs w:val="24"/>
        </w:rPr>
        <w:t>W</w:t>
      </w:r>
      <w:r w:rsidR="002573A1">
        <w:rPr>
          <w:sz w:val="24"/>
          <w:szCs w:val="24"/>
        </w:rPr>
        <w:t>hen</w:t>
      </w:r>
      <w:r w:rsidR="00750848">
        <w:rPr>
          <w:sz w:val="24"/>
          <w:szCs w:val="24"/>
        </w:rPr>
        <w:t xml:space="preserve"> looking at how issues </w:t>
      </w:r>
      <w:r>
        <w:rPr>
          <w:sz w:val="24"/>
          <w:szCs w:val="24"/>
        </w:rPr>
        <w:t>are captured and reported, is</w:t>
      </w:r>
      <w:r w:rsidR="00C303F0">
        <w:rPr>
          <w:sz w:val="24"/>
          <w:szCs w:val="24"/>
        </w:rPr>
        <w:t xml:space="preserve"> how to inform</w:t>
      </w:r>
      <w:r w:rsidR="002573A1">
        <w:rPr>
          <w:sz w:val="24"/>
          <w:szCs w:val="24"/>
        </w:rPr>
        <w:t xml:space="preserve"> key member representatives and s</w:t>
      </w:r>
      <w:r w:rsidR="00750848">
        <w:rPr>
          <w:sz w:val="24"/>
          <w:szCs w:val="24"/>
        </w:rPr>
        <w:t>taff leads. Previously it had been agreed that</w:t>
      </w:r>
      <w:r w:rsidR="00E052C8">
        <w:rPr>
          <w:sz w:val="24"/>
          <w:szCs w:val="24"/>
        </w:rPr>
        <w:t>,</w:t>
      </w:r>
      <w:r w:rsidR="00750848">
        <w:rPr>
          <w:sz w:val="24"/>
          <w:szCs w:val="24"/>
        </w:rPr>
        <w:t xml:space="preserve"> should issues from members of the public </w:t>
      </w:r>
      <w:r>
        <w:rPr>
          <w:sz w:val="24"/>
          <w:szCs w:val="24"/>
        </w:rPr>
        <w:t xml:space="preserve">be about a specific </w:t>
      </w:r>
      <w:r w:rsidRPr="009D08F9">
        <w:rPr>
          <w:sz w:val="24"/>
          <w:szCs w:val="24"/>
        </w:rPr>
        <w:t>T</w:t>
      </w:r>
      <w:r w:rsidR="00E052C8">
        <w:rPr>
          <w:sz w:val="24"/>
          <w:szCs w:val="24"/>
        </w:rPr>
        <w:t>rust or work programme topic, this wo</w:t>
      </w:r>
      <w:r w:rsidR="00C303F0">
        <w:rPr>
          <w:sz w:val="24"/>
          <w:szCs w:val="24"/>
        </w:rPr>
        <w:t>uld be flagged to the relevant member lead and s</w:t>
      </w:r>
      <w:r w:rsidR="00E052C8">
        <w:rPr>
          <w:sz w:val="24"/>
          <w:szCs w:val="24"/>
        </w:rPr>
        <w:t xml:space="preserve">taff lead. This needed to be reflected in the </w:t>
      </w:r>
      <w:r w:rsidR="00726EDB">
        <w:rPr>
          <w:sz w:val="24"/>
          <w:szCs w:val="24"/>
        </w:rPr>
        <w:t>agreed process.</w:t>
      </w:r>
      <w:r w:rsidR="0081639E">
        <w:rPr>
          <w:sz w:val="24"/>
          <w:szCs w:val="24"/>
        </w:rPr>
        <w:t xml:space="preserve"> </w:t>
      </w:r>
      <w:r w:rsidR="00C303F0">
        <w:rPr>
          <w:sz w:val="24"/>
          <w:szCs w:val="24"/>
        </w:rPr>
        <w:t>Once an issue has been recorded t</w:t>
      </w:r>
      <w:r>
        <w:rPr>
          <w:sz w:val="24"/>
          <w:szCs w:val="24"/>
        </w:rPr>
        <w:t>he information</w:t>
      </w:r>
      <w:r w:rsidR="0081639E">
        <w:rPr>
          <w:sz w:val="24"/>
          <w:szCs w:val="24"/>
        </w:rPr>
        <w:t xml:space="preserve"> will be sent to the member representative using th</w:t>
      </w:r>
      <w:r w:rsidR="00C303F0">
        <w:rPr>
          <w:sz w:val="24"/>
          <w:szCs w:val="24"/>
        </w:rPr>
        <w:t xml:space="preserve">e template set out in </w:t>
      </w:r>
      <w:r w:rsidR="00C303F0" w:rsidRPr="009D08F9">
        <w:rPr>
          <w:b/>
          <w:sz w:val="24"/>
          <w:szCs w:val="24"/>
        </w:rPr>
        <w:t>Appendix 2</w:t>
      </w:r>
      <w:r w:rsidR="0081639E" w:rsidRPr="009D08F9">
        <w:rPr>
          <w:b/>
          <w:sz w:val="24"/>
          <w:szCs w:val="24"/>
        </w:rPr>
        <w:t>.</w:t>
      </w:r>
    </w:p>
    <w:p w14:paraId="33BF00BA" w14:textId="77777777" w:rsidR="00726EDB" w:rsidRDefault="00726EDB" w:rsidP="00726EDB">
      <w:pPr>
        <w:pStyle w:val="ListParagraph"/>
        <w:rPr>
          <w:sz w:val="24"/>
          <w:szCs w:val="24"/>
        </w:rPr>
      </w:pPr>
    </w:p>
    <w:p w14:paraId="238CC8D0" w14:textId="234973A9" w:rsidR="00726EDB" w:rsidRDefault="00041C1C" w:rsidP="00750848">
      <w:pPr>
        <w:pStyle w:val="ListParagraph"/>
        <w:numPr>
          <w:ilvl w:val="0"/>
          <w:numId w:val="2"/>
        </w:numPr>
        <w:rPr>
          <w:sz w:val="24"/>
          <w:szCs w:val="24"/>
        </w:rPr>
      </w:pPr>
      <w:r>
        <w:rPr>
          <w:sz w:val="24"/>
          <w:szCs w:val="24"/>
        </w:rPr>
        <w:t>It is important to distinguish any complaints, which are received by Healthwatch. All complaints will be referred to either the relevant P</w:t>
      </w:r>
      <w:r w:rsidR="00C303F0">
        <w:rPr>
          <w:sz w:val="24"/>
          <w:szCs w:val="24"/>
        </w:rPr>
        <w:t xml:space="preserve">atient </w:t>
      </w:r>
      <w:r>
        <w:rPr>
          <w:sz w:val="24"/>
          <w:szCs w:val="24"/>
        </w:rPr>
        <w:t>A</w:t>
      </w:r>
      <w:r w:rsidR="00C303F0">
        <w:rPr>
          <w:sz w:val="24"/>
          <w:szCs w:val="24"/>
        </w:rPr>
        <w:t xml:space="preserve">dvice and </w:t>
      </w:r>
      <w:r>
        <w:rPr>
          <w:sz w:val="24"/>
          <w:szCs w:val="24"/>
        </w:rPr>
        <w:t>L</w:t>
      </w:r>
      <w:r w:rsidR="00C303F0">
        <w:rPr>
          <w:sz w:val="24"/>
          <w:szCs w:val="24"/>
        </w:rPr>
        <w:t xml:space="preserve">iaison </w:t>
      </w:r>
      <w:r>
        <w:rPr>
          <w:sz w:val="24"/>
          <w:szCs w:val="24"/>
        </w:rPr>
        <w:t>S</w:t>
      </w:r>
      <w:r w:rsidR="00C303F0">
        <w:rPr>
          <w:sz w:val="24"/>
          <w:szCs w:val="24"/>
        </w:rPr>
        <w:t>ervice</w:t>
      </w:r>
      <w:r>
        <w:rPr>
          <w:sz w:val="24"/>
          <w:szCs w:val="24"/>
        </w:rPr>
        <w:t>/P</w:t>
      </w:r>
      <w:r w:rsidR="00C303F0">
        <w:rPr>
          <w:sz w:val="24"/>
          <w:szCs w:val="24"/>
        </w:rPr>
        <w:t xml:space="preserve">atient </w:t>
      </w:r>
      <w:r>
        <w:rPr>
          <w:sz w:val="24"/>
          <w:szCs w:val="24"/>
        </w:rPr>
        <w:t>I</w:t>
      </w:r>
      <w:r w:rsidR="00C303F0">
        <w:rPr>
          <w:sz w:val="24"/>
          <w:szCs w:val="24"/>
        </w:rPr>
        <w:t xml:space="preserve">nformation and </w:t>
      </w:r>
      <w:r>
        <w:rPr>
          <w:sz w:val="24"/>
          <w:szCs w:val="24"/>
        </w:rPr>
        <w:t>L</w:t>
      </w:r>
      <w:r w:rsidR="00C303F0">
        <w:rPr>
          <w:sz w:val="24"/>
          <w:szCs w:val="24"/>
        </w:rPr>
        <w:t xml:space="preserve">iaison </w:t>
      </w:r>
      <w:r>
        <w:rPr>
          <w:sz w:val="24"/>
          <w:szCs w:val="24"/>
        </w:rPr>
        <w:t>S</w:t>
      </w:r>
      <w:r w:rsidR="00C303F0">
        <w:rPr>
          <w:sz w:val="24"/>
          <w:szCs w:val="24"/>
        </w:rPr>
        <w:t>ervice</w:t>
      </w:r>
      <w:r>
        <w:rPr>
          <w:sz w:val="24"/>
          <w:szCs w:val="24"/>
        </w:rPr>
        <w:t xml:space="preserve"> service or an independent Advocacy Service, </w:t>
      </w:r>
      <w:r w:rsidR="004453B0">
        <w:rPr>
          <w:sz w:val="24"/>
          <w:szCs w:val="24"/>
        </w:rPr>
        <w:t>whichever</w:t>
      </w:r>
      <w:r w:rsidR="009D08F9">
        <w:rPr>
          <w:sz w:val="24"/>
          <w:szCs w:val="24"/>
        </w:rPr>
        <w:t xml:space="preserve"> the member of public chooses</w:t>
      </w:r>
      <w:r>
        <w:rPr>
          <w:sz w:val="24"/>
          <w:szCs w:val="24"/>
        </w:rPr>
        <w:t>. The information of the complaint will be</w:t>
      </w:r>
      <w:r w:rsidR="00C303F0">
        <w:rPr>
          <w:sz w:val="24"/>
          <w:szCs w:val="24"/>
        </w:rPr>
        <w:t xml:space="preserve"> captured, to allow inclusion into future trend analysis.</w:t>
      </w:r>
    </w:p>
    <w:p w14:paraId="413B4714" w14:textId="77777777" w:rsidR="00726EDB" w:rsidRPr="00726EDB" w:rsidRDefault="00726EDB" w:rsidP="00726EDB">
      <w:pPr>
        <w:rPr>
          <w:sz w:val="24"/>
          <w:szCs w:val="24"/>
        </w:rPr>
      </w:pPr>
    </w:p>
    <w:p w14:paraId="67EAAD94" w14:textId="00220BDD" w:rsidR="00726EDB" w:rsidRDefault="00726EDB" w:rsidP="00726EDB">
      <w:pPr>
        <w:pStyle w:val="ListParagraph"/>
        <w:numPr>
          <w:ilvl w:val="0"/>
          <w:numId w:val="2"/>
        </w:numPr>
        <w:rPr>
          <w:sz w:val="24"/>
          <w:szCs w:val="24"/>
        </w:rPr>
      </w:pPr>
      <w:r w:rsidRPr="00726EDB">
        <w:rPr>
          <w:sz w:val="24"/>
          <w:szCs w:val="24"/>
        </w:rPr>
        <w:t xml:space="preserve">After recently meeting with the NHS Independent Advocacy service, they have provided their </w:t>
      </w:r>
      <w:r w:rsidR="009D08F9">
        <w:rPr>
          <w:sz w:val="24"/>
          <w:szCs w:val="24"/>
        </w:rPr>
        <w:t>standard</w:t>
      </w:r>
      <w:r w:rsidRPr="00726EDB">
        <w:rPr>
          <w:sz w:val="24"/>
          <w:szCs w:val="24"/>
        </w:rPr>
        <w:t xml:space="preserve"> protocol with Healthwatch, which includ</w:t>
      </w:r>
      <w:r>
        <w:rPr>
          <w:sz w:val="24"/>
          <w:szCs w:val="24"/>
        </w:rPr>
        <w:t>es a proposed referral process.</w:t>
      </w:r>
    </w:p>
    <w:p w14:paraId="1846B070" w14:textId="77777777" w:rsidR="00726EDB" w:rsidRPr="00726EDB" w:rsidRDefault="00726EDB" w:rsidP="00726EDB">
      <w:pPr>
        <w:rPr>
          <w:sz w:val="24"/>
          <w:szCs w:val="24"/>
        </w:rPr>
      </w:pPr>
    </w:p>
    <w:p w14:paraId="079CCB08" w14:textId="641920A9" w:rsidR="00726EDB" w:rsidRDefault="00726EDB" w:rsidP="00750848">
      <w:pPr>
        <w:pStyle w:val="ListParagraph"/>
        <w:numPr>
          <w:ilvl w:val="0"/>
          <w:numId w:val="2"/>
        </w:numPr>
        <w:rPr>
          <w:sz w:val="24"/>
          <w:szCs w:val="24"/>
        </w:rPr>
      </w:pPr>
      <w:r w:rsidRPr="00726EDB">
        <w:rPr>
          <w:sz w:val="24"/>
          <w:szCs w:val="24"/>
        </w:rPr>
        <w:t>Using this referral process</w:t>
      </w:r>
      <w:r>
        <w:rPr>
          <w:sz w:val="24"/>
          <w:szCs w:val="24"/>
        </w:rPr>
        <w:t xml:space="preserve"> </w:t>
      </w:r>
      <w:r w:rsidRPr="009D08F9">
        <w:rPr>
          <w:b/>
          <w:sz w:val="24"/>
          <w:szCs w:val="24"/>
        </w:rPr>
        <w:t>(Appendix 2</w:t>
      </w:r>
      <w:r w:rsidR="0081639E" w:rsidRPr="009D08F9">
        <w:rPr>
          <w:b/>
          <w:sz w:val="24"/>
          <w:szCs w:val="24"/>
        </w:rPr>
        <w:t xml:space="preserve"> – Section 5.4</w:t>
      </w:r>
      <w:r w:rsidRPr="009D08F9">
        <w:rPr>
          <w:b/>
          <w:sz w:val="24"/>
          <w:szCs w:val="24"/>
        </w:rPr>
        <w:t>),</w:t>
      </w:r>
      <w:r w:rsidRPr="00726EDB">
        <w:rPr>
          <w:sz w:val="24"/>
          <w:szCs w:val="24"/>
        </w:rPr>
        <w:t xml:space="preserve"> Healthwatch would be able to be</w:t>
      </w:r>
      <w:r>
        <w:rPr>
          <w:sz w:val="24"/>
          <w:szCs w:val="24"/>
        </w:rPr>
        <w:t>tter tr</w:t>
      </w:r>
      <w:r w:rsidR="003F76CC">
        <w:rPr>
          <w:sz w:val="24"/>
          <w:szCs w:val="24"/>
        </w:rPr>
        <w:t>ack referrals to PO</w:t>
      </w:r>
      <w:r w:rsidR="00AE7CAE">
        <w:rPr>
          <w:sz w:val="24"/>
          <w:szCs w:val="24"/>
        </w:rPr>
        <w:t>Wh</w:t>
      </w:r>
      <w:r>
        <w:rPr>
          <w:sz w:val="24"/>
          <w:szCs w:val="24"/>
        </w:rPr>
        <w:t>ER.</w:t>
      </w:r>
    </w:p>
    <w:p w14:paraId="3303D2B8" w14:textId="77777777" w:rsidR="00726EDB" w:rsidRPr="00726EDB" w:rsidRDefault="00726EDB" w:rsidP="00726EDB">
      <w:pPr>
        <w:rPr>
          <w:sz w:val="24"/>
          <w:szCs w:val="24"/>
        </w:rPr>
      </w:pPr>
    </w:p>
    <w:p w14:paraId="626B96FC" w14:textId="3765DC40" w:rsidR="00FE1290" w:rsidRDefault="00C303F0" w:rsidP="00750848">
      <w:pPr>
        <w:pStyle w:val="ListParagraph"/>
        <w:numPr>
          <w:ilvl w:val="0"/>
          <w:numId w:val="2"/>
        </w:numPr>
        <w:rPr>
          <w:sz w:val="24"/>
          <w:szCs w:val="24"/>
        </w:rPr>
      </w:pPr>
      <w:r>
        <w:rPr>
          <w:sz w:val="24"/>
          <w:szCs w:val="24"/>
        </w:rPr>
        <w:t xml:space="preserve">To ensure the Healthwatch board is kept informed of the issues captured, </w:t>
      </w:r>
      <w:r w:rsidR="009D08F9">
        <w:rPr>
          <w:sz w:val="24"/>
          <w:szCs w:val="24"/>
        </w:rPr>
        <w:t>Fiona and Micheal</w:t>
      </w:r>
      <w:r>
        <w:rPr>
          <w:sz w:val="24"/>
          <w:szCs w:val="24"/>
        </w:rPr>
        <w:t xml:space="preserve"> agreed that the information needed to come through regularly</w:t>
      </w:r>
      <w:r w:rsidR="009D08F9">
        <w:rPr>
          <w:sz w:val="24"/>
          <w:szCs w:val="24"/>
        </w:rPr>
        <w:t xml:space="preserve"> and in the first instance this would be aligned to the Healthwatch Leicestershire Board meetings</w:t>
      </w:r>
      <w:r>
        <w:rPr>
          <w:sz w:val="24"/>
          <w:szCs w:val="24"/>
        </w:rPr>
        <w:t xml:space="preserve">. This would better </w:t>
      </w:r>
      <w:r>
        <w:rPr>
          <w:sz w:val="24"/>
          <w:szCs w:val="24"/>
        </w:rPr>
        <w:lastRenderedPageBreak/>
        <w:t xml:space="preserve">inform </w:t>
      </w:r>
      <w:r w:rsidR="00FF778C">
        <w:rPr>
          <w:sz w:val="24"/>
          <w:szCs w:val="24"/>
        </w:rPr>
        <w:t>the board members of public issues, in a timely manner. A monthly reporting frequency was agreed.</w:t>
      </w:r>
    </w:p>
    <w:p w14:paraId="0931938D" w14:textId="77777777" w:rsidR="00FF778C" w:rsidRPr="00FF778C" w:rsidRDefault="00FF778C" w:rsidP="00FF778C">
      <w:pPr>
        <w:rPr>
          <w:sz w:val="24"/>
          <w:szCs w:val="24"/>
        </w:rPr>
      </w:pPr>
    </w:p>
    <w:p w14:paraId="0FC128F0" w14:textId="77777777" w:rsidR="00FF778C" w:rsidRPr="00726EDB" w:rsidRDefault="00FF778C" w:rsidP="00FF778C">
      <w:pPr>
        <w:pStyle w:val="ListParagraph"/>
        <w:rPr>
          <w:sz w:val="24"/>
          <w:szCs w:val="24"/>
        </w:rPr>
      </w:pPr>
    </w:p>
    <w:p w14:paraId="567CED98" w14:textId="1BD39602" w:rsidR="00041C1C" w:rsidRDefault="00041C1C" w:rsidP="00750848">
      <w:pPr>
        <w:pStyle w:val="ListParagraph"/>
        <w:numPr>
          <w:ilvl w:val="0"/>
          <w:numId w:val="2"/>
        </w:numPr>
        <w:rPr>
          <w:sz w:val="24"/>
          <w:szCs w:val="24"/>
        </w:rPr>
      </w:pPr>
      <w:r>
        <w:rPr>
          <w:sz w:val="24"/>
          <w:szCs w:val="24"/>
        </w:rPr>
        <w:t>As Healthwatch Leicestershire, has a responsibility to feed</w:t>
      </w:r>
      <w:r w:rsidR="009D08F9">
        <w:rPr>
          <w:sz w:val="24"/>
          <w:szCs w:val="24"/>
        </w:rPr>
        <w:t xml:space="preserve"> </w:t>
      </w:r>
      <w:r>
        <w:rPr>
          <w:sz w:val="24"/>
          <w:szCs w:val="24"/>
        </w:rPr>
        <w:t>intelligence into the central Healthwatch England Hub, this monthly report will be lo</w:t>
      </w:r>
      <w:r w:rsidR="00FF778C">
        <w:rPr>
          <w:sz w:val="24"/>
          <w:szCs w:val="24"/>
        </w:rPr>
        <w:t>aded up to the Healthwatch Hub by the Healthwatch advisor.</w:t>
      </w:r>
    </w:p>
    <w:p w14:paraId="4780C130" w14:textId="77777777" w:rsidR="00726EDB" w:rsidRDefault="00726EDB" w:rsidP="007F3CFB">
      <w:pPr>
        <w:rPr>
          <w:sz w:val="24"/>
          <w:szCs w:val="24"/>
        </w:rPr>
      </w:pPr>
    </w:p>
    <w:p w14:paraId="1E9D198F" w14:textId="37D1503F" w:rsidR="007F3CFB" w:rsidRDefault="007F3CFB" w:rsidP="007F3CFB">
      <w:pPr>
        <w:rPr>
          <w:b/>
          <w:sz w:val="24"/>
          <w:szCs w:val="24"/>
        </w:rPr>
      </w:pPr>
      <w:r>
        <w:rPr>
          <w:b/>
          <w:sz w:val="24"/>
          <w:szCs w:val="24"/>
        </w:rPr>
        <w:t>Reporting safeguarding process</w:t>
      </w:r>
    </w:p>
    <w:p w14:paraId="0BEA5526" w14:textId="77777777" w:rsidR="007F3CFB" w:rsidRDefault="007F3CFB" w:rsidP="007F3CFB">
      <w:pPr>
        <w:rPr>
          <w:b/>
          <w:sz w:val="24"/>
          <w:szCs w:val="24"/>
        </w:rPr>
      </w:pPr>
    </w:p>
    <w:p w14:paraId="1A90A23A" w14:textId="77777777" w:rsidR="00726EDB" w:rsidRPr="00726EDB" w:rsidRDefault="007F3CFB" w:rsidP="007F3CFB">
      <w:pPr>
        <w:pStyle w:val="ListParagraph"/>
        <w:numPr>
          <w:ilvl w:val="0"/>
          <w:numId w:val="2"/>
        </w:numPr>
        <w:rPr>
          <w:b/>
          <w:sz w:val="24"/>
          <w:szCs w:val="24"/>
        </w:rPr>
      </w:pPr>
      <w:r w:rsidRPr="00726EDB">
        <w:rPr>
          <w:sz w:val="24"/>
          <w:szCs w:val="24"/>
        </w:rPr>
        <w:t xml:space="preserve">As per the Safeguarding process, we will be encouraging members to report any concerns directly to the relevant Safeguarding team, but any intelligence captured, on safeguarding, will be logged into the Healthwatch Database. </w:t>
      </w:r>
    </w:p>
    <w:p w14:paraId="30026FBD" w14:textId="77777777" w:rsidR="00726EDB" w:rsidRPr="00726EDB" w:rsidRDefault="00726EDB" w:rsidP="00726EDB">
      <w:pPr>
        <w:pStyle w:val="ListParagraph"/>
        <w:rPr>
          <w:b/>
          <w:sz w:val="24"/>
          <w:szCs w:val="24"/>
        </w:rPr>
      </w:pPr>
    </w:p>
    <w:p w14:paraId="2862F8B4" w14:textId="599A754C" w:rsidR="00726EDB" w:rsidRPr="00726EDB" w:rsidRDefault="009D08F9" w:rsidP="007F3CFB">
      <w:pPr>
        <w:pStyle w:val="ListParagraph"/>
        <w:numPr>
          <w:ilvl w:val="0"/>
          <w:numId w:val="2"/>
        </w:numPr>
        <w:rPr>
          <w:b/>
          <w:sz w:val="24"/>
          <w:szCs w:val="24"/>
        </w:rPr>
      </w:pPr>
      <w:r>
        <w:rPr>
          <w:sz w:val="24"/>
          <w:szCs w:val="24"/>
        </w:rPr>
        <w:t>A regular</w:t>
      </w:r>
      <w:r w:rsidR="007F3CFB" w:rsidRPr="00726EDB">
        <w:rPr>
          <w:sz w:val="24"/>
          <w:szCs w:val="24"/>
        </w:rPr>
        <w:t xml:space="preserve"> report </w:t>
      </w:r>
      <w:r w:rsidR="00FF778C">
        <w:rPr>
          <w:sz w:val="24"/>
          <w:szCs w:val="24"/>
        </w:rPr>
        <w:t xml:space="preserve">produced by the Healthwatch Advisor, </w:t>
      </w:r>
      <w:r w:rsidR="007F3CFB" w:rsidRPr="00726EDB">
        <w:rPr>
          <w:sz w:val="24"/>
          <w:szCs w:val="24"/>
        </w:rPr>
        <w:t>on any safeguarding issues will be sent to the Enter and View and Safeguarding Work Group for review. Information reported to the Group will be anonymised.</w:t>
      </w:r>
    </w:p>
    <w:p w14:paraId="688565B9" w14:textId="77777777" w:rsidR="00726EDB" w:rsidRPr="00726EDB" w:rsidRDefault="00726EDB" w:rsidP="00726EDB">
      <w:pPr>
        <w:rPr>
          <w:b/>
          <w:sz w:val="24"/>
          <w:szCs w:val="24"/>
        </w:rPr>
      </w:pPr>
    </w:p>
    <w:p w14:paraId="33758A6A" w14:textId="5DFAF60E" w:rsidR="009E6039" w:rsidRPr="00726EDB" w:rsidRDefault="007F3CFB" w:rsidP="007F3CFB">
      <w:pPr>
        <w:pStyle w:val="ListParagraph"/>
        <w:numPr>
          <w:ilvl w:val="0"/>
          <w:numId w:val="2"/>
        </w:numPr>
        <w:rPr>
          <w:b/>
          <w:sz w:val="24"/>
          <w:szCs w:val="24"/>
        </w:rPr>
      </w:pPr>
      <w:r w:rsidRPr="00726EDB">
        <w:rPr>
          <w:sz w:val="24"/>
          <w:szCs w:val="24"/>
        </w:rPr>
        <w:t>Healthwatch Leicestershire has an obligation to report, on a quarterly basis, to Healthwatch England on all safeguarding concerns captured.</w:t>
      </w:r>
      <w:r w:rsidR="00FF778C">
        <w:rPr>
          <w:sz w:val="24"/>
          <w:szCs w:val="24"/>
        </w:rPr>
        <w:t xml:space="preserve"> The </w:t>
      </w:r>
      <w:r w:rsidR="004453B0">
        <w:rPr>
          <w:sz w:val="24"/>
          <w:szCs w:val="24"/>
        </w:rPr>
        <w:t>Healthwatch Advisor will prepare the report</w:t>
      </w:r>
      <w:r w:rsidR="00FF778C">
        <w:rPr>
          <w:sz w:val="24"/>
          <w:szCs w:val="24"/>
        </w:rPr>
        <w:t xml:space="preserve">. </w:t>
      </w:r>
    </w:p>
    <w:p w14:paraId="591EF4FD" w14:textId="77777777" w:rsidR="00726EDB" w:rsidRPr="00726EDB" w:rsidRDefault="00726EDB" w:rsidP="00726EDB">
      <w:pPr>
        <w:rPr>
          <w:b/>
          <w:sz w:val="24"/>
          <w:szCs w:val="24"/>
        </w:rPr>
      </w:pPr>
    </w:p>
    <w:p w14:paraId="4F0ECB27" w14:textId="15843534" w:rsidR="007F3CFB" w:rsidRPr="007F3CFB" w:rsidRDefault="009E6039" w:rsidP="007F3CFB">
      <w:pPr>
        <w:pStyle w:val="ListParagraph"/>
        <w:numPr>
          <w:ilvl w:val="0"/>
          <w:numId w:val="2"/>
        </w:numPr>
        <w:rPr>
          <w:b/>
          <w:sz w:val="24"/>
          <w:szCs w:val="24"/>
        </w:rPr>
      </w:pPr>
      <w:r>
        <w:rPr>
          <w:sz w:val="24"/>
          <w:szCs w:val="24"/>
        </w:rPr>
        <w:t xml:space="preserve">The Safeguarding Policy is contained in a separate paper. </w:t>
      </w:r>
      <w:r w:rsidR="007F3CFB">
        <w:rPr>
          <w:sz w:val="24"/>
          <w:szCs w:val="24"/>
        </w:rPr>
        <w:t xml:space="preserve"> </w:t>
      </w:r>
    </w:p>
    <w:p w14:paraId="10737DCF" w14:textId="77777777" w:rsidR="00B01835" w:rsidRDefault="00B01835" w:rsidP="00B01835">
      <w:pPr>
        <w:rPr>
          <w:b/>
          <w:sz w:val="24"/>
          <w:szCs w:val="24"/>
        </w:rPr>
      </w:pPr>
    </w:p>
    <w:p w14:paraId="39AE24BF" w14:textId="525E2FE5" w:rsidR="00B01835" w:rsidRDefault="007F3CFB" w:rsidP="00B01835">
      <w:pPr>
        <w:rPr>
          <w:b/>
          <w:sz w:val="24"/>
          <w:szCs w:val="24"/>
        </w:rPr>
      </w:pPr>
      <w:r>
        <w:rPr>
          <w:b/>
          <w:sz w:val="24"/>
          <w:szCs w:val="24"/>
        </w:rPr>
        <w:t>Reporting signposting process</w:t>
      </w:r>
    </w:p>
    <w:p w14:paraId="68C49637" w14:textId="77777777" w:rsidR="00B01835" w:rsidRDefault="00B01835" w:rsidP="00B01835">
      <w:pPr>
        <w:rPr>
          <w:b/>
          <w:sz w:val="24"/>
          <w:szCs w:val="24"/>
        </w:rPr>
      </w:pPr>
    </w:p>
    <w:p w14:paraId="13A96252" w14:textId="3BDFF996" w:rsidR="00726EDB" w:rsidRDefault="007F3CFB" w:rsidP="00B01835">
      <w:pPr>
        <w:pStyle w:val="ListParagraph"/>
        <w:numPr>
          <w:ilvl w:val="0"/>
          <w:numId w:val="2"/>
        </w:numPr>
        <w:rPr>
          <w:sz w:val="24"/>
          <w:szCs w:val="24"/>
        </w:rPr>
      </w:pPr>
      <w:r>
        <w:rPr>
          <w:sz w:val="24"/>
          <w:szCs w:val="24"/>
        </w:rPr>
        <w:t>When reporting on the information gathered through the Healthwatch Helpline</w:t>
      </w:r>
      <w:r w:rsidR="009D08F9">
        <w:rPr>
          <w:sz w:val="24"/>
          <w:szCs w:val="24"/>
        </w:rPr>
        <w:t>, the reporting frequency needs</w:t>
      </w:r>
      <w:r>
        <w:rPr>
          <w:sz w:val="24"/>
          <w:szCs w:val="24"/>
        </w:rPr>
        <w:t xml:space="preserve"> to allow a sufficient time for analysable data to be collected. A quarterly reporting </w:t>
      </w:r>
      <w:r w:rsidR="00726EDB">
        <w:rPr>
          <w:sz w:val="24"/>
          <w:szCs w:val="24"/>
        </w:rPr>
        <w:t>period</w:t>
      </w:r>
      <w:r w:rsidR="00FF778C">
        <w:rPr>
          <w:sz w:val="24"/>
          <w:szCs w:val="24"/>
        </w:rPr>
        <w:t xml:space="preserve"> is recommended to align with other timelines. </w:t>
      </w:r>
    </w:p>
    <w:p w14:paraId="58C3AC39" w14:textId="642D9BD5" w:rsidR="00B01835" w:rsidRDefault="004F6F90" w:rsidP="00726EDB">
      <w:pPr>
        <w:pStyle w:val="ListParagraph"/>
        <w:rPr>
          <w:sz w:val="24"/>
          <w:szCs w:val="24"/>
        </w:rPr>
      </w:pPr>
      <w:r>
        <w:rPr>
          <w:sz w:val="24"/>
          <w:szCs w:val="24"/>
        </w:rPr>
        <w:t xml:space="preserve"> </w:t>
      </w:r>
    </w:p>
    <w:p w14:paraId="2DCBDB52" w14:textId="5D231C3E" w:rsidR="004F6F90" w:rsidRDefault="004F6F90" w:rsidP="00B01835">
      <w:pPr>
        <w:pStyle w:val="ListParagraph"/>
        <w:numPr>
          <w:ilvl w:val="0"/>
          <w:numId w:val="2"/>
        </w:numPr>
        <w:rPr>
          <w:sz w:val="24"/>
          <w:szCs w:val="24"/>
        </w:rPr>
      </w:pPr>
      <w:r>
        <w:rPr>
          <w:sz w:val="24"/>
          <w:szCs w:val="24"/>
        </w:rPr>
        <w:t xml:space="preserve">The quarterly report will look into and highlight any trends in the calls received and requests for information. The </w:t>
      </w:r>
      <w:r w:rsidR="00726EDB">
        <w:rPr>
          <w:sz w:val="24"/>
          <w:szCs w:val="24"/>
        </w:rPr>
        <w:t>information will be anonymised.</w:t>
      </w:r>
      <w:r w:rsidR="004453B0">
        <w:rPr>
          <w:sz w:val="24"/>
          <w:szCs w:val="24"/>
        </w:rPr>
        <w:t xml:space="preserve"> This report will be prepared by the VAL Research Team</w:t>
      </w:r>
    </w:p>
    <w:p w14:paraId="1CD0C099" w14:textId="77777777" w:rsidR="00726EDB" w:rsidRPr="00726EDB" w:rsidRDefault="00726EDB" w:rsidP="00726EDB">
      <w:pPr>
        <w:rPr>
          <w:sz w:val="24"/>
          <w:szCs w:val="24"/>
        </w:rPr>
      </w:pPr>
    </w:p>
    <w:p w14:paraId="65426124" w14:textId="7B941A50" w:rsidR="004F6F90" w:rsidRDefault="004F6F90" w:rsidP="00B01835">
      <w:pPr>
        <w:pStyle w:val="ListParagraph"/>
        <w:numPr>
          <w:ilvl w:val="0"/>
          <w:numId w:val="2"/>
        </w:numPr>
        <w:rPr>
          <w:sz w:val="24"/>
          <w:szCs w:val="24"/>
        </w:rPr>
      </w:pPr>
      <w:r>
        <w:rPr>
          <w:sz w:val="24"/>
          <w:szCs w:val="24"/>
        </w:rPr>
        <w:t>If</w:t>
      </w:r>
      <w:r w:rsidR="009D08F9">
        <w:rPr>
          <w:sz w:val="24"/>
          <w:szCs w:val="24"/>
        </w:rPr>
        <w:t xml:space="preserve"> any trends are identified for T</w:t>
      </w:r>
      <w:r>
        <w:rPr>
          <w:sz w:val="24"/>
          <w:szCs w:val="24"/>
        </w:rPr>
        <w:t>rust or organisation specific, t</w:t>
      </w:r>
      <w:r w:rsidR="009D08F9">
        <w:rPr>
          <w:sz w:val="24"/>
          <w:szCs w:val="24"/>
        </w:rPr>
        <w:t xml:space="preserve">his will be shared with the </w:t>
      </w:r>
      <w:r>
        <w:rPr>
          <w:sz w:val="24"/>
          <w:szCs w:val="24"/>
        </w:rPr>
        <w:t>agreed contact</w:t>
      </w:r>
      <w:r w:rsidR="009D08F9">
        <w:rPr>
          <w:sz w:val="24"/>
          <w:szCs w:val="24"/>
        </w:rPr>
        <w:t xml:space="preserve"> under protocol arrangements</w:t>
      </w:r>
      <w:r>
        <w:rPr>
          <w:sz w:val="24"/>
          <w:szCs w:val="24"/>
        </w:rPr>
        <w:t>.</w:t>
      </w:r>
    </w:p>
    <w:p w14:paraId="7997FFBD" w14:textId="77777777" w:rsidR="00726EDB" w:rsidRPr="00726EDB" w:rsidRDefault="00726EDB" w:rsidP="00726EDB">
      <w:pPr>
        <w:rPr>
          <w:sz w:val="24"/>
          <w:szCs w:val="24"/>
        </w:rPr>
      </w:pPr>
    </w:p>
    <w:p w14:paraId="0725B3F6" w14:textId="1EFE4B64" w:rsidR="004F6F90" w:rsidRDefault="004F6F90" w:rsidP="00B01835">
      <w:pPr>
        <w:pStyle w:val="ListParagraph"/>
        <w:numPr>
          <w:ilvl w:val="0"/>
          <w:numId w:val="2"/>
        </w:numPr>
        <w:rPr>
          <w:sz w:val="24"/>
          <w:szCs w:val="24"/>
        </w:rPr>
      </w:pPr>
      <w:r>
        <w:rPr>
          <w:sz w:val="24"/>
          <w:szCs w:val="24"/>
        </w:rPr>
        <w:t xml:space="preserve">Should any signposting calls be complicated or complex, and they relate to a specific Work Group or stakeholder, the call will be flagged to the specific Member and staff </w:t>
      </w:r>
      <w:r w:rsidR="004453B0">
        <w:rPr>
          <w:sz w:val="24"/>
          <w:szCs w:val="24"/>
        </w:rPr>
        <w:t>led</w:t>
      </w:r>
      <w:r>
        <w:rPr>
          <w:sz w:val="24"/>
          <w:szCs w:val="24"/>
        </w:rPr>
        <w:t xml:space="preserve">. All complex and complicated calls handled will be captured as an anonymous case study and referred to our </w:t>
      </w:r>
      <w:r w:rsidR="00FF778C">
        <w:rPr>
          <w:sz w:val="24"/>
          <w:szCs w:val="24"/>
        </w:rPr>
        <w:t>Comms team to highlig</w:t>
      </w:r>
      <w:r w:rsidR="009D08F9">
        <w:rPr>
          <w:sz w:val="24"/>
          <w:szCs w:val="24"/>
        </w:rPr>
        <w:t>ht good examples of Healthwatch, to promote the helpline service and encourage take up.</w:t>
      </w:r>
    </w:p>
    <w:p w14:paraId="7D184F29" w14:textId="77777777" w:rsidR="00726EDB" w:rsidRPr="00726EDB" w:rsidRDefault="00726EDB" w:rsidP="00726EDB">
      <w:pPr>
        <w:rPr>
          <w:sz w:val="24"/>
          <w:szCs w:val="24"/>
        </w:rPr>
      </w:pPr>
    </w:p>
    <w:p w14:paraId="561B02AC" w14:textId="2100FA3E" w:rsidR="004F6F90" w:rsidRDefault="004F6F90" w:rsidP="00B01835">
      <w:pPr>
        <w:pStyle w:val="ListParagraph"/>
        <w:numPr>
          <w:ilvl w:val="0"/>
          <w:numId w:val="2"/>
        </w:numPr>
        <w:rPr>
          <w:sz w:val="24"/>
          <w:szCs w:val="24"/>
        </w:rPr>
      </w:pPr>
      <w:r>
        <w:rPr>
          <w:sz w:val="24"/>
          <w:szCs w:val="24"/>
        </w:rPr>
        <w:t>To support Healthwatch England, in understanding the local picture, the Quarterly Trend report will be u</w:t>
      </w:r>
      <w:r w:rsidR="00FF778C">
        <w:rPr>
          <w:sz w:val="24"/>
          <w:szCs w:val="24"/>
        </w:rPr>
        <w:t>ploaded to the Healthwatch Hub by the Healthwatch Advisor</w:t>
      </w:r>
      <w:r w:rsidR="009D08F9">
        <w:rPr>
          <w:sz w:val="24"/>
          <w:szCs w:val="24"/>
        </w:rPr>
        <w:t>.</w:t>
      </w:r>
    </w:p>
    <w:p w14:paraId="62A5A827" w14:textId="77777777" w:rsidR="00AA1C10" w:rsidRDefault="00AA1C10" w:rsidP="00AA1C10">
      <w:pPr>
        <w:rPr>
          <w:sz w:val="24"/>
          <w:szCs w:val="24"/>
        </w:rPr>
      </w:pPr>
    </w:p>
    <w:p w14:paraId="23B07C8D" w14:textId="77777777" w:rsidR="00FF778C" w:rsidRDefault="00FF778C" w:rsidP="00AA1C10">
      <w:pPr>
        <w:rPr>
          <w:b/>
          <w:sz w:val="24"/>
          <w:szCs w:val="24"/>
        </w:rPr>
      </w:pPr>
    </w:p>
    <w:p w14:paraId="44A6EC63" w14:textId="77777777" w:rsidR="00FF778C" w:rsidRDefault="00FF778C" w:rsidP="00AA1C10">
      <w:pPr>
        <w:rPr>
          <w:b/>
          <w:sz w:val="24"/>
          <w:szCs w:val="24"/>
        </w:rPr>
      </w:pPr>
    </w:p>
    <w:p w14:paraId="38ADC309" w14:textId="7D1FFD12" w:rsidR="00AA1C10" w:rsidRDefault="00AA1C10" w:rsidP="00AA1C10">
      <w:pPr>
        <w:rPr>
          <w:sz w:val="24"/>
          <w:szCs w:val="24"/>
        </w:rPr>
      </w:pPr>
      <w:r>
        <w:rPr>
          <w:b/>
          <w:sz w:val="24"/>
          <w:szCs w:val="24"/>
        </w:rPr>
        <w:t>Next steps</w:t>
      </w:r>
    </w:p>
    <w:p w14:paraId="4F3C87CF" w14:textId="77777777" w:rsidR="00AA1C10" w:rsidRDefault="00AA1C10" w:rsidP="00AA1C10">
      <w:pPr>
        <w:rPr>
          <w:sz w:val="24"/>
          <w:szCs w:val="24"/>
        </w:rPr>
      </w:pPr>
    </w:p>
    <w:p w14:paraId="3873C999" w14:textId="381A2F15" w:rsidR="009D08F9" w:rsidRDefault="00AA1C10" w:rsidP="00AA1C10">
      <w:pPr>
        <w:pStyle w:val="ListParagraph"/>
        <w:numPr>
          <w:ilvl w:val="0"/>
          <w:numId w:val="2"/>
        </w:numPr>
        <w:rPr>
          <w:sz w:val="24"/>
          <w:szCs w:val="24"/>
        </w:rPr>
      </w:pPr>
      <w:r w:rsidRPr="009D08F9">
        <w:rPr>
          <w:sz w:val="24"/>
          <w:szCs w:val="24"/>
        </w:rPr>
        <w:t>Once agreed this process will be put into place immediately with the first issue report go</w:t>
      </w:r>
      <w:r w:rsidR="009D08F9" w:rsidRPr="009D08F9">
        <w:rPr>
          <w:sz w:val="24"/>
          <w:szCs w:val="24"/>
        </w:rPr>
        <w:t>ing to the Healthwatch Leicestershire Board meeting</w:t>
      </w:r>
      <w:r w:rsidR="005F582A" w:rsidRPr="009D08F9">
        <w:rPr>
          <w:sz w:val="24"/>
          <w:szCs w:val="24"/>
        </w:rPr>
        <w:t xml:space="preserve"> in January</w:t>
      </w:r>
      <w:r w:rsidR="009D08F9">
        <w:rPr>
          <w:sz w:val="24"/>
          <w:szCs w:val="24"/>
        </w:rPr>
        <w:t xml:space="preserve"> 2014.</w:t>
      </w:r>
    </w:p>
    <w:p w14:paraId="0805A983" w14:textId="77777777" w:rsidR="008C3E80" w:rsidRDefault="008C3E80" w:rsidP="008C3E80">
      <w:pPr>
        <w:pStyle w:val="ListParagraph"/>
        <w:rPr>
          <w:sz w:val="24"/>
          <w:szCs w:val="24"/>
        </w:rPr>
      </w:pPr>
    </w:p>
    <w:p w14:paraId="0A173A09" w14:textId="345DA813" w:rsidR="009D08F9" w:rsidRDefault="008C3E80" w:rsidP="00AA1C10">
      <w:pPr>
        <w:pStyle w:val="ListParagraph"/>
        <w:numPr>
          <w:ilvl w:val="0"/>
          <w:numId w:val="2"/>
        </w:numPr>
        <w:rPr>
          <w:sz w:val="24"/>
          <w:szCs w:val="24"/>
        </w:rPr>
      </w:pPr>
      <w:r>
        <w:rPr>
          <w:sz w:val="24"/>
          <w:szCs w:val="24"/>
        </w:rPr>
        <w:t>The first quarterly trend report will go to the Healthwatch Leicestershire in January 2014 and the following cycle</w:t>
      </w:r>
    </w:p>
    <w:p w14:paraId="5826E92A" w14:textId="77777777" w:rsidR="009D08F9" w:rsidRDefault="009D08F9" w:rsidP="009D08F9">
      <w:pPr>
        <w:pStyle w:val="ListParagraph"/>
        <w:rPr>
          <w:sz w:val="24"/>
          <w:szCs w:val="24"/>
        </w:rPr>
      </w:pPr>
    </w:p>
    <w:p w14:paraId="09BEAD77" w14:textId="62062422" w:rsidR="009D08F9" w:rsidRDefault="005C2B89" w:rsidP="009D08F9">
      <w:pPr>
        <w:pStyle w:val="ListParagraph"/>
        <w:numPr>
          <w:ilvl w:val="1"/>
          <w:numId w:val="2"/>
        </w:numPr>
        <w:rPr>
          <w:sz w:val="24"/>
          <w:szCs w:val="24"/>
        </w:rPr>
      </w:pPr>
      <w:r w:rsidRPr="009D08F9">
        <w:rPr>
          <w:sz w:val="24"/>
          <w:szCs w:val="24"/>
        </w:rPr>
        <w:t>1</w:t>
      </w:r>
      <w:r w:rsidRPr="009D08F9">
        <w:rPr>
          <w:sz w:val="24"/>
          <w:szCs w:val="24"/>
          <w:vertAlign w:val="superscript"/>
        </w:rPr>
        <w:t>st</w:t>
      </w:r>
      <w:r w:rsidR="009D08F9">
        <w:rPr>
          <w:sz w:val="24"/>
          <w:szCs w:val="24"/>
        </w:rPr>
        <w:t xml:space="preserve"> April 2014</w:t>
      </w:r>
      <w:r w:rsidRPr="009D08F9">
        <w:rPr>
          <w:sz w:val="24"/>
          <w:szCs w:val="24"/>
        </w:rPr>
        <w:t xml:space="preserve"> – 30</w:t>
      </w:r>
      <w:r w:rsidRPr="009D08F9">
        <w:rPr>
          <w:sz w:val="24"/>
          <w:szCs w:val="24"/>
          <w:vertAlign w:val="superscript"/>
        </w:rPr>
        <w:t>th</w:t>
      </w:r>
      <w:r w:rsidR="009D08F9">
        <w:rPr>
          <w:sz w:val="24"/>
          <w:szCs w:val="24"/>
        </w:rPr>
        <w:t xml:space="preserve"> June 2014</w:t>
      </w:r>
    </w:p>
    <w:p w14:paraId="36AFBFC0" w14:textId="314DBA6D" w:rsidR="009D08F9" w:rsidRDefault="005C2B89" w:rsidP="009D08F9">
      <w:pPr>
        <w:pStyle w:val="ListParagraph"/>
        <w:numPr>
          <w:ilvl w:val="1"/>
          <w:numId w:val="2"/>
        </w:numPr>
        <w:rPr>
          <w:sz w:val="24"/>
          <w:szCs w:val="24"/>
        </w:rPr>
      </w:pPr>
      <w:r w:rsidRPr="009D08F9">
        <w:rPr>
          <w:sz w:val="24"/>
          <w:szCs w:val="24"/>
        </w:rPr>
        <w:t>1</w:t>
      </w:r>
      <w:r w:rsidRPr="009D08F9">
        <w:rPr>
          <w:sz w:val="24"/>
          <w:szCs w:val="24"/>
          <w:vertAlign w:val="superscript"/>
        </w:rPr>
        <w:t>st</w:t>
      </w:r>
      <w:r w:rsidRPr="009D08F9">
        <w:rPr>
          <w:sz w:val="24"/>
          <w:szCs w:val="24"/>
        </w:rPr>
        <w:t xml:space="preserve"> July </w:t>
      </w:r>
      <w:r w:rsidR="009D08F9">
        <w:rPr>
          <w:sz w:val="24"/>
          <w:szCs w:val="24"/>
        </w:rPr>
        <w:t>2014</w:t>
      </w:r>
      <w:r w:rsidRPr="009D08F9">
        <w:rPr>
          <w:sz w:val="24"/>
          <w:szCs w:val="24"/>
        </w:rPr>
        <w:t>– 30</w:t>
      </w:r>
      <w:r w:rsidRPr="009D08F9">
        <w:rPr>
          <w:sz w:val="24"/>
          <w:szCs w:val="24"/>
          <w:vertAlign w:val="superscript"/>
        </w:rPr>
        <w:t>th</w:t>
      </w:r>
      <w:r w:rsidR="009D08F9">
        <w:rPr>
          <w:sz w:val="24"/>
          <w:szCs w:val="24"/>
        </w:rPr>
        <w:t xml:space="preserve"> September 2014</w:t>
      </w:r>
    </w:p>
    <w:p w14:paraId="0D84A2BE" w14:textId="187BD081" w:rsidR="00726EDB" w:rsidRPr="009D08F9" w:rsidRDefault="005F582A" w:rsidP="009D08F9">
      <w:pPr>
        <w:pStyle w:val="ListParagraph"/>
        <w:numPr>
          <w:ilvl w:val="1"/>
          <w:numId w:val="2"/>
        </w:numPr>
        <w:rPr>
          <w:sz w:val="24"/>
          <w:szCs w:val="24"/>
        </w:rPr>
      </w:pPr>
      <w:r w:rsidRPr="009D08F9">
        <w:rPr>
          <w:sz w:val="24"/>
          <w:szCs w:val="24"/>
        </w:rPr>
        <w:t>1</w:t>
      </w:r>
      <w:r w:rsidRPr="009D08F9">
        <w:rPr>
          <w:sz w:val="24"/>
          <w:szCs w:val="24"/>
          <w:vertAlign w:val="superscript"/>
        </w:rPr>
        <w:t>st</w:t>
      </w:r>
      <w:r w:rsidR="009D08F9">
        <w:rPr>
          <w:sz w:val="24"/>
          <w:szCs w:val="24"/>
        </w:rPr>
        <w:t xml:space="preserve"> October 2014</w:t>
      </w:r>
      <w:r w:rsidRPr="009D08F9">
        <w:rPr>
          <w:sz w:val="24"/>
          <w:szCs w:val="24"/>
        </w:rPr>
        <w:t xml:space="preserve"> – 31</w:t>
      </w:r>
      <w:r w:rsidRPr="009D08F9">
        <w:rPr>
          <w:sz w:val="24"/>
          <w:szCs w:val="24"/>
          <w:vertAlign w:val="superscript"/>
        </w:rPr>
        <w:t>st</w:t>
      </w:r>
      <w:r w:rsidR="009D08F9">
        <w:rPr>
          <w:sz w:val="24"/>
          <w:szCs w:val="24"/>
        </w:rPr>
        <w:t xml:space="preserve"> December 2014</w:t>
      </w:r>
    </w:p>
    <w:p w14:paraId="7CC1A983" w14:textId="77777777" w:rsidR="00726EDB" w:rsidRPr="00726EDB" w:rsidRDefault="00726EDB" w:rsidP="00726EDB">
      <w:pPr>
        <w:rPr>
          <w:sz w:val="24"/>
          <w:szCs w:val="24"/>
        </w:rPr>
      </w:pPr>
    </w:p>
    <w:p w14:paraId="2FFDB7F0" w14:textId="77777777" w:rsidR="00B01835" w:rsidRDefault="00B01835" w:rsidP="009E3D58">
      <w:pPr>
        <w:rPr>
          <w:b/>
          <w:sz w:val="24"/>
          <w:szCs w:val="24"/>
        </w:rPr>
      </w:pPr>
    </w:p>
    <w:p w14:paraId="33863DA4" w14:textId="77777777" w:rsidR="009E3D58" w:rsidRDefault="009E3D58" w:rsidP="009E3D58">
      <w:pPr>
        <w:rPr>
          <w:b/>
          <w:sz w:val="24"/>
          <w:szCs w:val="24"/>
        </w:rPr>
      </w:pPr>
      <w:r>
        <w:rPr>
          <w:b/>
          <w:sz w:val="24"/>
          <w:szCs w:val="24"/>
        </w:rPr>
        <w:t>Summary/Conclusion</w:t>
      </w:r>
    </w:p>
    <w:p w14:paraId="55C97141" w14:textId="77777777" w:rsidR="00184FA8" w:rsidRDefault="00184FA8" w:rsidP="009E3D58">
      <w:pPr>
        <w:rPr>
          <w:b/>
          <w:sz w:val="24"/>
          <w:szCs w:val="24"/>
        </w:rPr>
      </w:pPr>
    </w:p>
    <w:p w14:paraId="2C0A9C70" w14:textId="336F6953" w:rsidR="00184FA8" w:rsidRDefault="00184FA8" w:rsidP="00184FA8">
      <w:pPr>
        <w:pStyle w:val="ListParagraph"/>
        <w:numPr>
          <w:ilvl w:val="0"/>
          <w:numId w:val="2"/>
        </w:numPr>
        <w:rPr>
          <w:sz w:val="24"/>
          <w:szCs w:val="24"/>
        </w:rPr>
      </w:pPr>
      <w:r>
        <w:rPr>
          <w:sz w:val="24"/>
          <w:szCs w:val="24"/>
        </w:rPr>
        <w:t xml:space="preserve">Through this process we can establish the routes and frequency of reporting. This will ensure the right members and staff are kept aware of issues and trends identified through contact with members of the public. </w:t>
      </w:r>
    </w:p>
    <w:p w14:paraId="58FB5E81" w14:textId="77777777" w:rsidR="00726EDB" w:rsidRPr="00726EDB" w:rsidRDefault="00726EDB" w:rsidP="00726EDB">
      <w:pPr>
        <w:ind w:left="360"/>
        <w:rPr>
          <w:sz w:val="24"/>
          <w:szCs w:val="24"/>
        </w:rPr>
      </w:pPr>
    </w:p>
    <w:p w14:paraId="6C849876" w14:textId="1D1FF742" w:rsidR="00184FA8" w:rsidRDefault="00184FA8" w:rsidP="005C2B89">
      <w:pPr>
        <w:pStyle w:val="ListParagraph"/>
        <w:numPr>
          <w:ilvl w:val="0"/>
          <w:numId w:val="2"/>
        </w:numPr>
        <w:rPr>
          <w:sz w:val="24"/>
          <w:szCs w:val="24"/>
        </w:rPr>
      </w:pPr>
      <w:r>
        <w:rPr>
          <w:sz w:val="24"/>
          <w:szCs w:val="24"/>
        </w:rPr>
        <w:t>The process also establishes where external reporting is required.</w:t>
      </w:r>
      <w:r w:rsidR="006C17A3">
        <w:rPr>
          <w:sz w:val="24"/>
          <w:szCs w:val="24"/>
        </w:rPr>
        <w:t xml:space="preserve"> To </w:t>
      </w:r>
      <w:r w:rsidR="00AA1C10">
        <w:rPr>
          <w:sz w:val="24"/>
          <w:szCs w:val="24"/>
        </w:rPr>
        <w:t>e</w:t>
      </w:r>
      <w:r w:rsidR="00726EDB">
        <w:rPr>
          <w:sz w:val="24"/>
          <w:szCs w:val="24"/>
        </w:rPr>
        <w:t>nsure Healthwatch is sharing it</w:t>
      </w:r>
      <w:r w:rsidR="00AA1C10">
        <w:rPr>
          <w:sz w:val="24"/>
          <w:szCs w:val="24"/>
        </w:rPr>
        <w:t xml:space="preserve">s intelligence where it can make the most impact. </w:t>
      </w:r>
    </w:p>
    <w:p w14:paraId="638A9A3C" w14:textId="77777777" w:rsidR="00726EDB" w:rsidRPr="00726EDB" w:rsidRDefault="00726EDB" w:rsidP="00726EDB">
      <w:pPr>
        <w:rPr>
          <w:sz w:val="24"/>
          <w:szCs w:val="24"/>
        </w:rPr>
      </w:pPr>
    </w:p>
    <w:p w14:paraId="77DF32E9" w14:textId="5102A0EC" w:rsidR="006C17A3" w:rsidRDefault="006C17A3" w:rsidP="005C2B89">
      <w:pPr>
        <w:pStyle w:val="ListParagraph"/>
        <w:numPr>
          <w:ilvl w:val="0"/>
          <w:numId w:val="2"/>
        </w:numPr>
        <w:rPr>
          <w:sz w:val="24"/>
          <w:szCs w:val="24"/>
        </w:rPr>
      </w:pPr>
      <w:r>
        <w:rPr>
          <w:sz w:val="24"/>
          <w:szCs w:val="24"/>
        </w:rPr>
        <w:t>By agre</w:t>
      </w:r>
      <w:r w:rsidR="003F76CC">
        <w:rPr>
          <w:sz w:val="24"/>
          <w:szCs w:val="24"/>
        </w:rPr>
        <w:t>eing a referral process with PO</w:t>
      </w:r>
      <w:r>
        <w:rPr>
          <w:sz w:val="24"/>
          <w:szCs w:val="24"/>
        </w:rPr>
        <w:t>h</w:t>
      </w:r>
      <w:r w:rsidR="003F76CC">
        <w:rPr>
          <w:sz w:val="24"/>
          <w:szCs w:val="24"/>
        </w:rPr>
        <w:t>W</w:t>
      </w:r>
      <w:r>
        <w:rPr>
          <w:sz w:val="24"/>
          <w:szCs w:val="24"/>
        </w:rPr>
        <w:t>ER, this will offer a better recording process to dem</w:t>
      </w:r>
      <w:r w:rsidR="003F76CC">
        <w:rPr>
          <w:sz w:val="24"/>
          <w:szCs w:val="24"/>
        </w:rPr>
        <w:t>onstrate how Healthwatch and PO</w:t>
      </w:r>
      <w:r>
        <w:rPr>
          <w:sz w:val="24"/>
          <w:szCs w:val="24"/>
        </w:rPr>
        <w:t>h</w:t>
      </w:r>
      <w:r w:rsidR="003F76CC">
        <w:rPr>
          <w:sz w:val="24"/>
          <w:szCs w:val="24"/>
        </w:rPr>
        <w:t>W</w:t>
      </w:r>
      <w:r>
        <w:rPr>
          <w:sz w:val="24"/>
          <w:szCs w:val="24"/>
        </w:rPr>
        <w:t xml:space="preserve">ER are working together. </w:t>
      </w:r>
    </w:p>
    <w:p w14:paraId="4574255C" w14:textId="77777777" w:rsidR="009D08F9" w:rsidRPr="009D08F9" w:rsidRDefault="009D08F9" w:rsidP="009D08F9">
      <w:pPr>
        <w:rPr>
          <w:sz w:val="24"/>
          <w:szCs w:val="24"/>
        </w:rPr>
      </w:pPr>
    </w:p>
    <w:p w14:paraId="0E7F51DC" w14:textId="77777777" w:rsidR="009D08F9" w:rsidRPr="00726EDB" w:rsidRDefault="009D08F9" w:rsidP="009D08F9">
      <w:pPr>
        <w:pStyle w:val="ListParagraph"/>
        <w:numPr>
          <w:ilvl w:val="0"/>
          <w:numId w:val="2"/>
        </w:numPr>
        <w:rPr>
          <w:sz w:val="24"/>
          <w:szCs w:val="24"/>
        </w:rPr>
      </w:pPr>
      <w:r w:rsidRPr="00726EDB">
        <w:rPr>
          <w:sz w:val="24"/>
          <w:szCs w:val="24"/>
        </w:rPr>
        <w:t xml:space="preserve">The process will be cascaded to all staff in the next available Team meeting in December.  </w:t>
      </w:r>
    </w:p>
    <w:p w14:paraId="6A670B7B" w14:textId="77777777" w:rsidR="00726EDB" w:rsidRPr="00726EDB" w:rsidRDefault="00726EDB" w:rsidP="00726EDB">
      <w:pPr>
        <w:rPr>
          <w:sz w:val="24"/>
          <w:szCs w:val="24"/>
        </w:rPr>
      </w:pPr>
    </w:p>
    <w:p w14:paraId="1F6114C8" w14:textId="77827DD5" w:rsidR="00726EDB" w:rsidRDefault="00726EDB">
      <w:pPr>
        <w:spacing w:line="240" w:lineRule="auto"/>
        <w:rPr>
          <w:sz w:val="24"/>
          <w:szCs w:val="24"/>
        </w:rPr>
      </w:pPr>
      <w:r>
        <w:rPr>
          <w:sz w:val="24"/>
          <w:szCs w:val="24"/>
        </w:rPr>
        <w:br w:type="page"/>
      </w:r>
    </w:p>
    <w:p w14:paraId="64223B54" w14:textId="3B2EDC3A" w:rsidR="00726EDB" w:rsidRPr="005F582A" w:rsidRDefault="005F582A" w:rsidP="00726EDB">
      <w:pPr>
        <w:pStyle w:val="ListParagraph"/>
        <w:rPr>
          <w:sz w:val="24"/>
          <w:szCs w:val="24"/>
          <w:u w:val="single"/>
        </w:rPr>
      </w:pPr>
      <w:r w:rsidRPr="005F582A">
        <w:rPr>
          <w:sz w:val="24"/>
          <w:szCs w:val="24"/>
          <w:u w:val="single"/>
        </w:rPr>
        <w:lastRenderedPageBreak/>
        <w:t>Figure 1. Issue, Signposting and Safeguarding Flowchart Process</w:t>
      </w:r>
    </w:p>
    <w:p w14:paraId="55AC540B" w14:textId="77777777" w:rsidR="005F582A" w:rsidRPr="005F582A" w:rsidRDefault="005F582A" w:rsidP="00726EDB">
      <w:pPr>
        <w:pStyle w:val="ListParagraph"/>
        <w:rPr>
          <w:sz w:val="24"/>
          <w:szCs w:val="24"/>
          <w:u w:val="single"/>
        </w:rPr>
      </w:pPr>
    </w:p>
    <w:p w14:paraId="5E339D32" w14:textId="2B5B2910" w:rsidR="005F582A" w:rsidRDefault="005F582A" w:rsidP="00726EDB">
      <w:pPr>
        <w:pStyle w:val="ListParagraph"/>
        <w:rPr>
          <w:sz w:val="24"/>
          <w:szCs w:val="24"/>
        </w:rPr>
      </w:pPr>
    </w:p>
    <w:p w14:paraId="7D2281E5" w14:textId="72785843" w:rsidR="005F582A" w:rsidRDefault="005F582A" w:rsidP="00726EDB">
      <w:pPr>
        <w:pStyle w:val="ListParagraph"/>
        <w:rPr>
          <w:sz w:val="24"/>
          <w:szCs w:val="24"/>
        </w:rPr>
      </w:pPr>
    </w:p>
    <w:p w14:paraId="4B555181" w14:textId="43B5B397" w:rsidR="005F582A" w:rsidRDefault="005F582A" w:rsidP="00726EDB">
      <w:pPr>
        <w:pStyle w:val="ListParagraph"/>
        <w:rPr>
          <w:sz w:val="24"/>
          <w:szCs w:val="24"/>
        </w:rPr>
      </w:pPr>
    </w:p>
    <w:p w14:paraId="2324A465" w14:textId="2435BAFB" w:rsidR="005F582A" w:rsidRDefault="005F582A" w:rsidP="00726EDB">
      <w:pPr>
        <w:pStyle w:val="ListParagraph"/>
        <w:rPr>
          <w:sz w:val="24"/>
          <w:szCs w:val="24"/>
        </w:rPr>
      </w:pPr>
    </w:p>
    <w:p w14:paraId="4FC38B0F" w14:textId="422F99F1" w:rsidR="005F582A" w:rsidRDefault="005F582A" w:rsidP="00726EDB">
      <w:pPr>
        <w:pStyle w:val="ListParagraph"/>
        <w:rPr>
          <w:sz w:val="24"/>
          <w:szCs w:val="24"/>
        </w:rPr>
      </w:pPr>
    </w:p>
    <w:p w14:paraId="1BBAAC85" w14:textId="1602E35B" w:rsidR="005F582A" w:rsidRDefault="005F582A" w:rsidP="00726EDB">
      <w:pPr>
        <w:pStyle w:val="ListParagraph"/>
        <w:rPr>
          <w:sz w:val="24"/>
          <w:szCs w:val="24"/>
        </w:rPr>
      </w:pPr>
    </w:p>
    <w:p w14:paraId="63793DA3" w14:textId="01BD4F6E" w:rsidR="005F582A" w:rsidRDefault="005F582A" w:rsidP="00726EDB">
      <w:pPr>
        <w:pStyle w:val="ListParagraph"/>
        <w:rPr>
          <w:sz w:val="24"/>
          <w:szCs w:val="24"/>
        </w:rPr>
      </w:pPr>
    </w:p>
    <w:p w14:paraId="3D3E6F74" w14:textId="2CB77FF9" w:rsidR="005F582A" w:rsidRDefault="0081639E" w:rsidP="00726EDB">
      <w:pPr>
        <w:pStyle w:val="ListParagraph"/>
        <w:rPr>
          <w:sz w:val="24"/>
          <w:szCs w:val="24"/>
        </w:rPr>
      </w:pPr>
      <w:r>
        <w:rPr>
          <w:noProof/>
          <w:sz w:val="24"/>
          <w:szCs w:val="24"/>
          <w:lang w:val="en-US"/>
        </w:rPr>
        <w:drawing>
          <wp:anchor distT="0" distB="0" distL="114300" distR="114300" simplePos="0" relativeHeight="251660288" behindDoc="0" locked="0" layoutInCell="1" allowOverlap="1" wp14:anchorId="6E39455B" wp14:editId="04F09F6B">
            <wp:simplePos x="0" y="0"/>
            <wp:positionH relativeFrom="column">
              <wp:posOffset>-1428750</wp:posOffset>
            </wp:positionH>
            <wp:positionV relativeFrom="paragraph">
              <wp:posOffset>57150</wp:posOffset>
            </wp:positionV>
            <wp:extent cx="8229600" cy="6057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sues.Safeguarding.Signposting.pdf"/>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229600" cy="6057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F469BCB" w14:textId="5BD36C97" w:rsidR="005F582A" w:rsidRDefault="005F582A" w:rsidP="00726EDB">
      <w:pPr>
        <w:pStyle w:val="ListParagraph"/>
        <w:rPr>
          <w:sz w:val="24"/>
          <w:szCs w:val="24"/>
        </w:rPr>
      </w:pPr>
    </w:p>
    <w:p w14:paraId="72D38EBD" w14:textId="77777777" w:rsidR="005F582A" w:rsidRDefault="005F582A" w:rsidP="00726EDB">
      <w:pPr>
        <w:pStyle w:val="ListParagraph"/>
        <w:rPr>
          <w:sz w:val="24"/>
          <w:szCs w:val="24"/>
        </w:rPr>
      </w:pPr>
    </w:p>
    <w:p w14:paraId="3917DA41" w14:textId="77777777" w:rsidR="005F582A" w:rsidRDefault="005F582A" w:rsidP="00726EDB">
      <w:pPr>
        <w:pStyle w:val="ListParagraph"/>
        <w:rPr>
          <w:sz w:val="24"/>
          <w:szCs w:val="24"/>
        </w:rPr>
      </w:pPr>
    </w:p>
    <w:p w14:paraId="631CB12C" w14:textId="77777777" w:rsidR="005F582A" w:rsidRDefault="005F582A" w:rsidP="00726EDB">
      <w:pPr>
        <w:pStyle w:val="ListParagraph"/>
        <w:rPr>
          <w:sz w:val="24"/>
          <w:szCs w:val="24"/>
        </w:rPr>
      </w:pPr>
    </w:p>
    <w:p w14:paraId="5EC5E2B6" w14:textId="2E0822E4" w:rsidR="005F582A" w:rsidRDefault="005F582A" w:rsidP="00726EDB">
      <w:pPr>
        <w:pStyle w:val="ListParagraph"/>
        <w:rPr>
          <w:sz w:val="24"/>
          <w:szCs w:val="24"/>
        </w:rPr>
      </w:pPr>
    </w:p>
    <w:p w14:paraId="68975860" w14:textId="6C752640" w:rsidR="005F582A" w:rsidRDefault="005F582A" w:rsidP="00726EDB">
      <w:pPr>
        <w:pStyle w:val="ListParagraph"/>
        <w:rPr>
          <w:sz w:val="24"/>
          <w:szCs w:val="24"/>
        </w:rPr>
      </w:pPr>
    </w:p>
    <w:p w14:paraId="1126492C" w14:textId="11012F01" w:rsidR="005F582A" w:rsidRDefault="005F582A" w:rsidP="00726EDB">
      <w:pPr>
        <w:pStyle w:val="ListParagraph"/>
        <w:rPr>
          <w:sz w:val="24"/>
          <w:szCs w:val="24"/>
        </w:rPr>
      </w:pPr>
    </w:p>
    <w:p w14:paraId="04D1DEDA" w14:textId="77777777" w:rsidR="005F582A" w:rsidRDefault="005F582A" w:rsidP="00726EDB">
      <w:pPr>
        <w:pStyle w:val="ListParagraph"/>
        <w:rPr>
          <w:sz w:val="24"/>
          <w:szCs w:val="24"/>
        </w:rPr>
      </w:pPr>
    </w:p>
    <w:p w14:paraId="025EF7B6" w14:textId="77777777" w:rsidR="005F582A" w:rsidRDefault="005F582A" w:rsidP="00726EDB">
      <w:pPr>
        <w:pStyle w:val="ListParagraph"/>
        <w:rPr>
          <w:sz w:val="24"/>
          <w:szCs w:val="24"/>
        </w:rPr>
      </w:pPr>
    </w:p>
    <w:p w14:paraId="1051C288" w14:textId="77777777" w:rsidR="005F582A" w:rsidRDefault="005F582A" w:rsidP="00726EDB">
      <w:pPr>
        <w:pStyle w:val="ListParagraph"/>
        <w:rPr>
          <w:sz w:val="24"/>
          <w:szCs w:val="24"/>
        </w:rPr>
      </w:pPr>
    </w:p>
    <w:p w14:paraId="2BA0A4D7" w14:textId="77777777" w:rsidR="005F582A" w:rsidRDefault="005F582A" w:rsidP="00726EDB">
      <w:pPr>
        <w:pStyle w:val="ListParagraph"/>
        <w:rPr>
          <w:sz w:val="24"/>
          <w:szCs w:val="24"/>
        </w:rPr>
      </w:pPr>
    </w:p>
    <w:p w14:paraId="4CE096E2" w14:textId="77777777" w:rsidR="005F582A" w:rsidRDefault="005F582A" w:rsidP="00726EDB">
      <w:pPr>
        <w:pStyle w:val="ListParagraph"/>
        <w:rPr>
          <w:sz w:val="24"/>
          <w:szCs w:val="24"/>
        </w:rPr>
      </w:pPr>
    </w:p>
    <w:p w14:paraId="5F094094" w14:textId="77777777" w:rsidR="005F582A" w:rsidRDefault="005F582A" w:rsidP="00726EDB">
      <w:pPr>
        <w:pStyle w:val="ListParagraph"/>
        <w:rPr>
          <w:sz w:val="24"/>
          <w:szCs w:val="24"/>
        </w:rPr>
      </w:pPr>
    </w:p>
    <w:p w14:paraId="00FF5DDD" w14:textId="77777777" w:rsidR="005F582A" w:rsidRDefault="005F582A" w:rsidP="00726EDB">
      <w:pPr>
        <w:pStyle w:val="ListParagraph"/>
        <w:rPr>
          <w:sz w:val="24"/>
          <w:szCs w:val="24"/>
        </w:rPr>
      </w:pPr>
    </w:p>
    <w:p w14:paraId="5FC09092" w14:textId="77777777" w:rsidR="005F582A" w:rsidRDefault="005F582A" w:rsidP="00726EDB">
      <w:pPr>
        <w:pStyle w:val="ListParagraph"/>
        <w:rPr>
          <w:sz w:val="24"/>
          <w:szCs w:val="24"/>
        </w:rPr>
      </w:pPr>
    </w:p>
    <w:p w14:paraId="79770E19" w14:textId="77777777" w:rsidR="005F582A" w:rsidRDefault="005F582A" w:rsidP="00726EDB">
      <w:pPr>
        <w:pStyle w:val="ListParagraph"/>
        <w:rPr>
          <w:sz w:val="24"/>
          <w:szCs w:val="24"/>
        </w:rPr>
      </w:pPr>
    </w:p>
    <w:p w14:paraId="6764D150" w14:textId="77777777" w:rsidR="005F582A" w:rsidRDefault="005F582A" w:rsidP="00726EDB">
      <w:pPr>
        <w:pStyle w:val="ListParagraph"/>
        <w:rPr>
          <w:sz w:val="24"/>
          <w:szCs w:val="24"/>
        </w:rPr>
      </w:pPr>
    </w:p>
    <w:p w14:paraId="21BECA33" w14:textId="77777777" w:rsidR="005F582A" w:rsidRDefault="005F582A" w:rsidP="00726EDB">
      <w:pPr>
        <w:pStyle w:val="ListParagraph"/>
        <w:rPr>
          <w:sz w:val="24"/>
          <w:szCs w:val="24"/>
        </w:rPr>
      </w:pPr>
    </w:p>
    <w:p w14:paraId="2F5FBBBA" w14:textId="77777777" w:rsidR="005F582A" w:rsidRDefault="005F582A" w:rsidP="00726EDB">
      <w:pPr>
        <w:pStyle w:val="ListParagraph"/>
        <w:rPr>
          <w:sz w:val="24"/>
          <w:szCs w:val="24"/>
        </w:rPr>
      </w:pPr>
    </w:p>
    <w:p w14:paraId="06B1A710" w14:textId="77777777" w:rsidR="005F582A" w:rsidRDefault="005F582A" w:rsidP="00726EDB">
      <w:pPr>
        <w:pStyle w:val="ListParagraph"/>
        <w:rPr>
          <w:sz w:val="24"/>
          <w:szCs w:val="24"/>
        </w:rPr>
      </w:pPr>
    </w:p>
    <w:p w14:paraId="6862D824" w14:textId="77777777" w:rsidR="005F582A" w:rsidRDefault="005F582A" w:rsidP="00726EDB">
      <w:pPr>
        <w:pStyle w:val="ListParagraph"/>
        <w:rPr>
          <w:sz w:val="24"/>
          <w:szCs w:val="24"/>
        </w:rPr>
      </w:pPr>
    </w:p>
    <w:p w14:paraId="330ADA49" w14:textId="77777777" w:rsidR="005F582A" w:rsidRDefault="005F582A" w:rsidP="00726EDB">
      <w:pPr>
        <w:pStyle w:val="ListParagraph"/>
        <w:rPr>
          <w:sz w:val="24"/>
          <w:szCs w:val="24"/>
        </w:rPr>
      </w:pPr>
    </w:p>
    <w:p w14:paraId="4264EA00" w14:textId="77777777" w:rsidR="005F582A" w:rsidRDefault="005F582A" w:rsidP="00726EDB">
      <w:pPr>
        <w:pStyle w:val="ListParagraph"/>
        <w:rPr>
          <w:sz w:val="24"/>
          <w:szCs w:val="24"/>
        </w:rPr>
      </w:pPr>
    </w:p>
    <w:p w14:paraId="3471E6C8" w14:textId="77777777" w:rsidR="005F582A" w:rsidRDefault="005F582A" w:rsidP="00726EDB">
      <w:pPr>
        <w:pStyle w:val="ListParagraph"/>
        <w:rPr>
          <w:sz w:val="24"/>
          <w:szCs w:val="24"/>
        </w:rPr>
      </w:pPr>
    </w:p>
    <w:p w14:paraId="10AF45E6" w14:textId="77777777" w:rsidR="005F582A" w:rsidRDefault="005F582A" w:rsidP="00726EDB">
      <w:pPr>
        <w:pStyle w:val="ListParagraph"/>
        <w:rPr>
          <w:sz w:val="24"/>
          <w:szCs w:val="24"/>
        </w:rPr>
      </w:pPr>
    </w:p>
    <w:p w14:paraId="2F1947B8" w14:textId="77777777" w:rsidR="005F582A" w:rsidRDefault="005F582A" w:rsidP="00726EDB">
      <w:pPr>
        <w:pStyle w:val="ListParagraph"/>
        <w:rPr>
          <w:sz w:val="24"/>
          <w:szCs w:val="24"/>
        </w:rPr>
      </w:pPr>
    </w:p>
    <w:p w14:paraId="77E13C66" w14:textId="77777777" w:rsidR="005F582A" w:rsidRDefault="005F582A" w:rsidP="00726EDB">
      <w:pPr>
        <w:pStyle w:val="ListParagraph"/>
        <w:rPr>
          <w:sz w:val="24"/>
          <w:szCs w:val="24"/>
        </w:rPr>
      </w:pPr>
    </w:p>
    <w:p w14:paraId="16D71E1A" w14:textId="77777777" w:rsidR="005F582A" w:rsidRDefault="005F582A" w:rsidP="00726EDB">
      <w:pPr>
        <w:pStyle w:val="ListParagraph"/>
        <w:rPr>
          <w:sz w:val="24"/>
          <w:szCs w:val="24"/>
        </w:rPr>
      </w:pPr>
    </w:p>
    <w:p w14:paraId="55AA8776" w14:textId="77777777" w:rsidR="005F582A" w:rsidRDefault="005F582A" w:rsidP="00726EDB">
      <w:pPr>
        <w:pStyle w:val="ListParagraph"/>
        <w:rPr>
          <w:sz w:val="24"/>
          <w:szCs w:val="24"/>
        </w:rPr>
      </w:pPr>
    </w:p>
    <w:p w14:paraId="0A1BA6AB" w14:textId="77777777" w:rsidR="005F582A" w:rsidRDefault="005F582A" w:rsidP="00726EDB">
      <w:pPr>
        <w:pStyle w:val="ListParagraph"/>
        <w:rPr>
          <w:sz w:val="24"/>
          <w:szCs w:val="24"/>
        </w:rPr>
      </w:pPr>
    </w:p>
    <w:p w14:paraId="61D597B4" w14:textId="77777777" w:rsidR="005F582A" w:rsidRDefault="005F582A" w:rsidP="00726EDB">
      <w:pPr>
        <w:pStyle w:val="ListParagraph"/>
        <w:rPr>
          <w:sz w:val="24"/>
          <w:szCs w:val="24"/>
        </w:rPr>
      </w:pPr>
    </w:p>
    <w:p w14:paraId="5A29CD53" w14:textId="77777777" w:rsidR="005F582A" w:rsidRDefault="005F582A" w:rsidP="00726EDB">
      <w:pPr>
        <w:pStyle w:val="ListParagraph"/>
        <w:rPr>
          <w:sz w:val="24"/>
          <w:szCs w:val="24"/>
        </w:rPr>
      </w:pPr>
    </w:p>
    <w:p w14:paraId="10B6C970" w14:textId="77777777" w:rsidR="005F582A" w:rsidRDefault="005F582A" w:rsidP="00726EDB">
      <w:pPr>
        <w:pStyle w:val="ListParagraph"/>
        <w:rPr>
          <w:sz w:val="24"/>
          <w:szCs w:val="24"/>
        </w:rPr>
      </w:pPr>
    </w:p>
    <w:p w14:paraId="4F5A90D3" w14:textId="77777777" w:rsidR="005F582A" w:rsidRDefault="005F582A" w:rsidP="00726EDB">
      <w:pPr>
        <w:pStyle w:val="ListParagraph"/>
        <w:rPr>
          <w:sz w:val="24"/>
          <w:szCs w:val="24"/>
        </w:rPr>
      </w:pPr>
    </w:p>
    <w:p w14:paraId="6072BEE6" w14:textId="77777777" w:rsidR="005F582A" w:rsidRDefault="005F582A" w:rsidP="00726EDB">
      <w:pPr>
        <w:pStyle w:val="ListParagraph"/>
        <w:rPr>
          <w:sz w:val="24"/>
          <w:szCs w:val="24"/>
        </w:rPr>
      </w:pPr>
    </w:p>
    <w:p w14:paraId="2D126C00" w14:textId="77777777" w:rsidR="005F582A" w:rsidRDefault="005F582A" w:rsidP="00726EDB">
      <w:pPr>
        <w:pStyle w:val="ListParagraph"/>
        <w:rPr>
          <w:sz w:val="24"/>
          <w:szCs w:val="24"/>
        </w:rPr>
      </w:pPr>
    </w:p>
    <w:p w14:paraId="36C60BCD" w14:textId="77777777" w:rsidR="005F582A" w:rsidRDefault="005F582A" w:rsidP="00726EDB">
      <w:pPr>
        <w:pStyle w:val="ListParagraph"/>
        <w:rPr>
          <w:sz w:val="24"/>
          <w:szCs w:val="24"/>
        </w:rPr>
      </w:pPr>
    </w:p>
    <w:p w14:paraId="66BF7C1B" w14:textId="77777777" w:rsidR="005F582A" w:rsidRDefault="005F582A" w:rsidP="00726EDB">
      <w:pPr>
        <w:pStyle w:val="ListParagraph"/>
        <w:rPr>
          <w:sz w:val="24"/>
          <w:szCs w:val="24"/>
        </w:rPr>
      </w:pPr>
    </w:p>
    <w:p w14:paraId="5B090055" w14:textId="77777777" w:rsidR="005F582A" w:rsidRDefault="005F582A" w:rsidP="00726EDB">
      <w:pPr>
        <w:pStyle w:val="ListParagraph"/>
        <w:rPr>
          <w:sz w:val="24"/>
          <w:szCs w:val="24"/>
        </w:rPr>
      </w:pPr>
    </w:p>
    <w:p w14:paraId="035EA5A2" w14:textId="77777777" w:rsidR="005F582A" w:rsidRDefault="005F582A" w:rsidP="00726EDB">
      <w:pPr>
        <w:pStyle w:val="ListParagraph"/>
        <w:rPr>
          <w:sz w:val="24"/>
          <w:szCs w:val="24"/>
        </w:rPr>
      </w:pPr>
    </w:p>
    <w:p w14:paraId="6104E8C7" w14:textId="77777777" w:rsidR="005F582A" w:rsidRDefault="005F582A" w:rsidP="00726EDB">
      <w:pPr>
        <w:pStyle w:val="ListParagraph"/>
        <w:rPr>
          <w:sz w:val="24"/>
          <w:szCs w:val="24"/>
        </w:rPr>
      </w:pPr>
    </w:p>
    <w:p w14:paraId="14630B96" w14:textId="77777777" w:rsidR="005F582A" w:rsidRDefault="005F582A" w:rsidP="00726EDB">
      <w:pPr>
        <w:pStyle w:val="ListParagraph"/>
        <w:rPr>
          <w:sz w:val="24"/>
          <w:szCs w:val="24"/>
        </w:rPr>
      </w:pPr>
    </w:p>
    <w:p w14:paraId="76EF09BB" w14:textId="77777777" w:rsidR="005F582A" w:rsidRDefault="005F582A">
      <w:pPr>
        <w:spacing w:line="240" w:lineRule="auto"/>
        <w:rPr>
          <w:sz w:val="24"/>
          <w:szCs w:val="24"/>
        </w:rPr>
      </w:pPr>
      <w:r>
        <w:rPr>
          <w:sz w:val="24"/>
          <w:szCs w:val="24"/>
        </w:rPr>
        <w:br w:type="page"/>
      </w:r>
    </w:p>
    <w:p w14:paraId="1E207589" w14:textId="6B0EE4F0" w:rsidR="0081639E" w:rsidRDefault="002573A1" w:rsidP="00726EDB">
      <w:pPr>
        <w:pStyle w:val="ListParagraph"/>
        <w:rPr>
          <w:noProof/>
          <w:sz w:val="24"/>
          <w:szCs w:val="24"/>
          <w:lang w:val="en-US"/>
        </w:rPr>
      </w:pPr>
      <w:r>
        <w:rPr>
          <w:noProof/>
          <w:sz w:val="24"/>
          <w:szCs w:val="24"/>
          <w:lang w:val="en-US"/>
        </w:rPr>
        <w:lastRenderedPageBreak/>
        <w:drawing>
          <wp:anchor distT="0" distB="0" distL="114300" distR="114300" simplePos="0" relativeHeight="251663360" behindDoc="0" locked="0" layoutInCell="1" allowOverlap="1" wp14:anchorId="73252D0B" wp14:editId="18B7AAD8">
            <wp:simplePos x="0" y="0"/>
            <wp:positionH relativeFrom="column">
              <wp:posOffset>-457200</wp:posOffset>
            </wp:positionH>
            <wp:positionV relativeFrom="paragraph">
              <wp:posOffset>-114300</wp:posOffset>
            </wp:positionV>
            <wp:extent cx="6057900" cy="8830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 query Capturing form.pdf"/>
                    <pic:cNvPicPr/>
                  </pic:nvPicPr>
                  <pic:blipFill>
                    <a:blip r:embed="rId11">
                      <a:extLst>
                        <a:ext uri="{28A0092B-C50C-407E-A947-70E740481C1C}">
                          <a14:useLocalDpi xmlns:a14="http://schemas.microsoft.com/office/drawing/2010/main" val="0"/>
                        </a:ext>
                      </a:extLst>
                    </a:blip>
                    <a:stretch>
                      <a:fillRect/>
                    </a:stretch>
                  </pic:blipFill>
                  <pic:spPr>
                    <a:xfrm>
                      <a:off x="0" y="0"/>
                      <a:ext cx="6057900" cy="88303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24"/>
          <w:szCs w:val="24"/>
          <w:lang w:val="en-US"/>
        </w:rPr>
        <w:t>Appendix 1 – Issue capture form</w:t>
      </w:r>
    </w:p>
    <w:p w14:paraId="2CD28790" w14:textId="77777777" w:rsidR="002573A1" w:rsidRDefault="002573A1" w:rsidP="00726EDB">
      <w:pPr>
        <w:pStyle w:val="ListParagraph"/>
        <w:rPr>
          <w:noProof/>
          <w:sz w:val="24"/>
          <w:szCs w:val="24"/>
          <w:lang w:val="en-US"/>
        </w:rPr>
      </w:pPr>
    </w:p>
    <w:p w14:paraId="66285528" w14:textId="6395208E" w:rsidR="002573A1" w:rsidRDefault="002573A1" w:rsidP="00726EDB">
      <w:pPr>
        <w:pStyle w:val="ListParagraph"/>
        <w:rPr>
          <w:noProof/>
          <w:sz w:val="24"/>
          <w:szCs w:val="24"/>
          <w:lang w:val="en-US"/>
        </w:rPr>
      </w:pPr>
    </w:p>
    <w:p w14:paraId="2508BFC9" w14:textId="77777777" w:rsidR="002573A1" w:rsidRDefault="002573A1" w:rsidP="00726EDB">
      <w:pPr>
        <w:pStyle w:val="ListParagraph"/>
        <w:rPr>
          <w:noProof/>
          <w:sz w:val="24"/>
          <w:szCs w:val="24"/>
          <w:lang w:val="en-US"/>
        </w:rPr>
      </w:pPr>
    </w:p>
    <w:p w14:paraId="5BB23A97" w14:textId="77777777" w:rsidR="002573A1" w:rsidRDefault="002573A1" w:rsidP="00726EDB">
      <w:pPr>
        <w:pStyle w:val="ListParagraph"/>
        <w:rPr>
          <w:noProof/>
          <w:sz w:val="24"/>
          <w:szCs w:val="24"/>
          <w:lang w:val="en-US"/>
        </w:rPr>
      </w:pPr>
    </w:p>
    <w:p w14:paraId="5F7E9203" w14:textId="77777777" w:rsidR="002573A1" w:rsidRDefault="002573A1" w:rsidP="00726EDB">
      <w:pPr>
        <w:pStyle w:val="ListParagraph"/>
        <w:rPr>
          <w:noProof/>
          <w:sz w:val="24"/>
          <w:szCs w:val="24"/>
          <w:lang w:val="en-US"/>
        </w:rPr>
      </w:pPr>
    </w:p>
    <w:p w14:paraId="15B47128" w14:textId="77777777" w:rsidR="002573A1" w:rsidRDefault="002573A1" w:rsidP="00726EDB">
      <w:pPr>
        <w:pStyle w:val="ListParagraph"/>
        <w:rPr>
          <w:noProof/>
          <w:sz w:val="24"/>
          <w:szCs w:val="24"/>
          <w:lang w:val="en-US"/>
        </w:rPr>
      </w:pPr>
    </w:p>
    <w:p w14:paraId="4665CCDE" w14:textId="59A5EDC4" w:rsidR="002573A1" w:rsidRDefault="002573A1" w:rsidP="00726EDB">
      <w:pPr>
        <w:pStyle w:val="ListParagraph"/>
        <w:rPr>
          <w:noProof/>
          <w:sz w:val="24"/>
          <w:szCs w:val="24"/>
          <w:lang w:val="en-US"/>
        </w:rPr>
      </w:pPr>
    </w:p>
    <w:p w14:paraId="4A714979" w14:textId="77777777" w:rsidR="002573A1" w:rsidRDefault="002573A1" w:rsidP="00726EDB">
      <w:pPr>
        <w:pStyle w:val="ListParagraph"/>
        <w:rPr>
          <w:noProof/>
          <w:sz w:val="24"/>
          <w:szCs w:val="24"/>
          <w:lang w:val="en-US"/>
        </w:rPr>
      </w:pPr>
    </w:p>
    <w:p w14:paraId="771C8537" w14:textId="77777777" w:rsidR="002573A1" w:rsidRDefault="002573A1" w:rsidP="00726EDB">
      <w:pPr>
        <w:pStyle w:val="ListParagraph"/>
        <w:rPr>
          <w:noProof/>
          <w:sz w:val="24"/>
          <w:szCs w:val="24"/>
          <w:lang w:val="en-US"/>
        </w:rPr>
      </w:pPr>
    </w:p>
    <w:p w14:paraId="1C2F7C27" w14:textId="77777777" w:rsidR="002573A1" w:rsidRDefault="002573A1" w:rsidP="00726EDB">
      <w:pPr>
        <w:pStyle w:val="ListParagraph"/>
        <w:rPr>
          <w:noProof/>
          <w:sz w:val="24"/>
          <w:szCs w:val="24"/>
          <w:lang w:val="en-US"/>
        </w:rPr>
      </w:pPr>
    </w:p>
    <w:p w14:paraId="64BAB0AB" w14:textId="77777777" w:rsidR="002573A1" w:rsidRDefault="002573A1" w:rsidP="00726EDB">
      <w:pPr>
        <w:pStyle w:val="ListParagraph"/>
        <w:rPr>
          <w:noProof/>
          <w:sz w:val="24"/>
          <w:szCs w:val="24"/>
          <w:lang w:val="en-US"/>
        </w:rPr>
      </w:pPr>
    </w:p>
    <w:p w14:paraId="69187B6B" w14:textId="77777777" w:rsidR="002573A1" w:rsidRDefault="002573A1" w:rsidP="00726EDB">
      <w:pPr>
        <w:pStyle w:val="ListParagraph"/>
        <w:rPr>
          <w:noProof/>
          <w:sz w:val="24"/>
          <w:szCs w:val="24"/>
          <w:lang w:val="en-US"/>
        </w:rPr>
      </w:pPr>
    </w:p>
    <w:p w14:paraId="6B4395E7" w14:textId="77777777" w:rsidR="002573A1" w:rsidRDefault="002573A1" w:rsidP="00726EDB">
      <w:pPr>
        <w:pStyle w:val="ListParagraph"/>
        <w:rPr>
          <w:noProof/>
          <w:sz w:val="24"/>
          <w:szCs w:val="24"/>
          <w:lang w:val="en-US"/>
        </w:rPr>
      </w:pPr>
    </w:p>
    <w:p w14:paraId="1ADABD8D" w14:textId="77777777" w:rsidR="002573A1" w:rsidRDefault="002573A1" w:rsidP="00726EDB">
      <w:pPr>
        <w:pStyle w:val="ListParagraph"/>
        <w:rPr>
          <w:noProof/>
          <w:sz w:val="24"/>
          <w:szCs w:val="24"/>
          <w:lang w:val="en-US"/>
        </w:rPr>
      </w:pPr>
    </w:p>
    <w:p w14:paraId="54A67CCC" w14:textId="77777777" w:rsidR="002573A1" w:rsidRDefault="002573A1" w:rsidP="00726EDB">
      <w:pPr>
        <w:pStyle w:val="ListParagraph"/>
        <w:rPr>
          <w:noProof/>
          <w:sz w:val="24"/>
          <w:szCs w:val="24"/>
          <w:lang w:val="en-US"/>
        </w:rPr>
      </w:pPr>
    </w:p>
    <w:p w14:paraId="120E8F41" w14:textId="77777777" w:rsidR="002573A1" w:rsidRDefault="002573A1" w:rsidP="00726EDB">
      <w:pPr>
        <w:pStyle w:val="ListParagraph"/>
        <w:rPr>
          <w:noProof/>
          <w:sz w:val="24"/>
          <w:szCs w:val="24"/>
          <w:lang w:val="en-US"/>
        </w:rPr>
      </w:pPr>
    </w:p>
    <w:p w14:paraId="539A6EBA" w14:textId="77777777" w:rsidR="002573A1" w:rsidRDefault="002573A1" w:rsidP="00726EDB">
      <w:pPr>
        <w:pStyle w:val="ListParagraph"/>
        <w:rPr>
          <w:noProof/>
          <w:sz w:val="24"/>
          <w:szCs w:val="24"/>
          <w:lang w:val="en-US"/>
        </w:rPr>
      </w:pPr>
    </w:p>
    <w:p w14:paraId="6696C5A9" w14:textId="77777777" w:rsidR="002573A1" w:rsidRDefault="002573A1" w:rsidP="00726EDB">
      <w:pPr>
        <w:pStyle w:val="ListParagraph"/>
        <w:rPr>
          <w:noProof/>
          <w:sz w:val="24"/>
          <w:szCs w:val="24"/>
          <w:lang w:val="en-US"/>
        </w:rPr>
      </w:pPr>
    </w:p>
    <w:p w14:paraId="4129DA68" w14:textId="77777777" w:rsidR="002573A1" w:rsidRDefault="002573A1" w:rsidP="00726EDB">
      <w:pPr>
        <w:pStyle w:val="ListParagraph"/>
        <w:rPr>
          <w:noProof/>
          <w:sz w:val="24"/>
          <w:szCs w:val="24"/>
          <w:lang w:val="en-US"/>
        </w:rPr>
      </w:pPr>
    </w:p>
    <w:p w14:paraId="7DACA4D7" w14:textId="77777777" w:rsidR="002573A1" w:rsidRDefault="002573A1" w:rsidP="00726EDB">
      <w:pPr>
        <w:pStyle w:val="ListParagraph"/>
        <w:rPr>
          <w:noProof/>
          <w:sz w:val="24"/>
          <w:szCs w:val="24"/>
          <w:lang w:val="en-US"/>
        </w:rPr>
      </w:pPr>
    </w:p>
    <w:p w14:paraId="633CBCDF" w14:textId="77777777" w:rsidR="002573A1" w:rsidRDefault="002573A1" w:rsidP="00726EDB">
      <w:pPr>
        <w:pStyle w:val="ListParagraph"/>
        <w:rPr>
          <w:noProof/>
          <w:sz w:val="24"/>
          <w:szCs w:val="24"/>
          <w:lang w:val="en-US"/>
        </w:rPr>
      </w:pPr>
    </w:p>
    <w:p w14:paraId="2C269F17" w14:textId="77777777" w:rsidR="002573A1" w:rsidRDefault="002573A1" w:rsidP="00726EDB">
      <w:pPr>
        <w:pStyle w:val="ListParagraph"/>
        <w:rPr>
          <w:noProof/>
          <w:sz w:val="24"/>
          <w:szCs w:val="24"/>
          <w:lang w:val="en-US"/>
        </w:rPr>
      </w:pPr>
    </w:p>
    <w:p w14:paraId="60B1F44B" w14:textId="77777777" w:rsidR="002573A1" w:rsidRDefault="002573A1" w:rsidP="00726EDB">
      <w:pPr>
        <w:pStyle w:val="ListParagraph"/>
        <w:rPr>
          <w:noProof/>
          <w:sz w:val="24"/>
          <w:szCs w:val="24"/>
          <w:lang w:val="en-US"/>
        </w:rPr>
      </w:pPr>
    </w:p>
    <w:p w14:paraId="25F5D144" w14:textId="77777777" w:rsidR="002573A1" w:rsidRDefault="002573A1" w:rsidP="00726EDB">
      <w:pPr>
        <w:pStyle w:val="ListParagraph"/>
        <w:rPr>
          <w:noProof/>
          <w:sz w:val="24"/>
          <w:szCs w:val="24"/>
          <w:lang w:val="en-US"/>
        </w:rPr>
      </w:pPr>
    </w:p>
    <w:p w14:paraId="6269E662" w14:textId="77777777" w:rsidR="002573A1" w:rsidRDefault="002573A1" w:rsidP="00726EDB">
      <w:pPr>
        <w:pStyle w:val="ListParagraph"/>
        <w:rPr>
          <w:noProof/>
          <w:sz w:val="24"/>
          <w:szCs w:val="24"/>
          <w:lang w:val="en-US"/>
        </w:rPr>
      </w:pPr>
    </w:p>
    <w:p w14:paraId="13B81EC9" w14:textId="77777777" w:rsidR="002573A1" w:rsidRDefault="002573A1" w:rsidP="00726EDB">
      <w:pPr>
        <w:pStyle w:val="ListParagraph"/>
        <w:rPr>
          <w:noProof/>
          <w:sz w:val="24"/>
          <w:szCs w:val="24"/>
          <w:lang w:val="en-US"/>
        </w:rPr>
      </w:pPr>
    </w:p>
    <w:p w14:paraId="1981CF0D" w14:textId="77777777" w:rsidR="002573A1" w:rsidRDefault="002573A1" w:rsidP="00726EDB">
      <w:pPr>
        <w:pStyle w:val="ListParagraph"/>
        <w:rPr>
          <w:noProof/>
          <w:sz w:val="24"/>
          <w:szCs w:val="24"/>
          <w:lang w:val="en-US"/>
        </w:rPr>
      </w:pPr>
    </w:p>
    <w:p w14:paraId="23F0EAE2" w14:textId="77777777" w:rsidR="002573A1" w:rsidRDefault="002573A1" w:rsidP="00726EDB">
      <w:pPr>
        <w:pStyle w:val="ListParagraph"/>
        <w:rPr>
          <w:noProof/>
          <w:sz w:val="24"/>
          <w:szCs w:val="24"/>
          <w:lang w:val="en-US"/>
        </w:rPr>
      </w:pPr>
    </w:p>
    <w:p w14:paraId="6C6FACAD" w14:textId="77777777" w:rsidR="002573A1" w:rsidRDefault="002573A1" w:rsidP="00726EDB">
      <w:pPr>
        <w:pStyle w:val="ListParagraph"/>
        <w:rPr>
          <w:noProof/>
          <w:sz w:val="24"/>
          <w:szCs w:val="24"/>
          <w:lang w:val="en-US"/>
        </w:rPr>
      </w:pPr>
    </w:p>
    <w:p w14:paraId="13405B1E" w14:textId="77777777" w:rsidR="002573A1" w:rsidRDefault="002573A1" w:rsidP="00726EDB">
      <w:pPr>
        <w:pStyle w:val="ListParagraph"/>
        <w:rPr>
          <w:noProof/>
          <w:sz w:val="24"/>
          <w:szCs w:val="24"/>
          <w:lang w:val="en-US"/>
        </w:rPr>
      </w:pPr>
    </w:p>
    <w:p w14:paraId="26F44187" w14:textId="77777777" w:rsidR="002573A1" w:rsidRDefault="002573A1" w:rsidP="00726EDB">
      <w:pPr>
        <w:pStyle w:val="ListParagraph"/>
        <w:rPr>
          <w:noProof/>
          <w:sz w:val="24"/>
          <w:szCs w:val="24"/>
          <w:lang w:val="en-US"/>
        </w:rPr>
      </w:pPr>
    </w:p>
    <w:p w14:paraId="0382914B" w14:textId="77777777" w:rsidR="002573A1" w:rsidRDefault="002573A1" w:rsidP="00726EDB">
      <w:pPr>
        <w:pStyle w:val="ListParagraph"/>
        <w:rPr>
          <w:noProof/>
          <w:sz w:val="24"/>
          <w:szCs w:val="24"/>
          <w:lang w:val="en-US"/>
        </w:rPr>
      </w:pPr>
    </w:p>
    <w:p w14:paraId="430C9508" w14:textId="77777777" w:rsidR="002573A1" w:rsidRDefault="002573A1" w:rsidP="00726EDB">
      <w:pPr>
        <w:pStyle w:val="ListParagraph"/>
        <w:rPr>
          <w:noProof/>
          <w:sz w:val="24"/>
          <w:szCs w:val="24"/>
          <w:lang w:val="en-US"/>
        </w:rPr>
      </w:pPr>
    </w:p>
    <w:p w14:paraId="54BE22E1" w14:textId="77777777" w:rsidR="002573A1" w:rsidRDefault="002573A1" w:rsidP="00726EDB">
      <w:pPr>
        <w:pStyle w:val="ListParagraph"/>
        <w:rPr>
          <w:noProof/>
          <w:sz w:val="24"/>
          <w:szCs w:val="24"/>
          <w:lang w:val="en-US"/>
        </w:rPr>
      </w:pPr>
    </w:p>
    <w:p w14:paraId="1D4CFCD0" w14:textId="77777777" w:rsidR="002573A1" w:rsidRDefault="002573A1" w:rsidP="00726EDB">
      <w:pPr>
        <w:pStyle w:val="ListParagraph"/>
        <w:rPr>
          <w:noProof/>
          <w:sz w:val="24"/>
          <w:szCs w:val="24"/>
          <w:lang w:val="en-US"/>
        </w:rPr>
      </w:pPr>
    </w:p>
    <w:p w14:paraId="2D8B80B2" w14:textId="77777777" w:rsidR="002573A1" w:rsidRDefault="002573A1" w:rsidP="00726EDB">
      <w:pPr>
        <w:pStyle w:val="ListParagraph"/>
        <w:rPr>
          <w:noProof/>
          <w:sz w:val="24"/>
          <w:szCs w:val="24"/>
          <w:lang w:val="en-US"/>
        </w:rPr>
      </w:pPr>
    </w:p>
    <w:p w14:paraId="5BD4EAEE" w14:textId="77777777" w:rsidR="002573A1" w:rsidRDefault="002573A1" w:rsidP="00726EDB">
      <w:pPr>
        <w:pStyle w:val="ListParagraph"/>
        <w:rPr>
          <w:noProof/>
          <w:sz w:val="24"/>
          <w:szCs w:val="24"/>
          <w:lang w:val="en-US"/>
        </w:rPr>
      </w:pPr>
    </w:p>
    <w:p w14:paraId="12458421" w14:textId="77777777" w:rsidR="002573A1" w:rsidRDefault="002573A1" w:rsidP="00726EDB">
      <w:pPr>
        <w:pStyle w:val="ListParagraph"/>
        <w:rPr>
          <w:noProof/>
          <w:sz w:val="24"/>
          <w:szCs w:val="24"/>
          <w:lang w:val="en-US"/>
        </w:rPr>
      </w:pPr>
    </w:p>
    <w:p w14:paraId="0FEAAD66" w14:textId="77777777" w:rsidR="002573A1" w:rsidRDefault="002573A1" w:rsidP="00726EDB">
      <w:pPr>
        <w:pStyle w:val="ListParagraph"/>
        <w:rPr>
          <w:noProof/>
          <w:sz w:val="24"/>
          <w:szCs w:val="24"/>
          <w:lang w:val="en-US"/>
        </w:rPr>
      </w:pPr>
    </w:p>
    <w:p w14:paraId="390AD981" w14:textId="77777777" w:rsidR="002573A1" w:rsidRDefault="002573A1" w:rsidP="00726EDB">
      <w:pPr>
        <w:pStyle w:val="ListParagraph"/>
        <w:rPr>
          <w:noProof/>
          <w:sz w:val="24"/>
          <w:szCs w:val="24"/>
          <w:lang w:val="en-US"/>
        </w:rPr>
      </w:pPr>
    </w:p>
    <w:p w14:paraId="7046ED39" w14:textId="77777777" w:rsidR="002573A1" w:rsidRDefault="002573A1" w:rsidP="00726EDB">
      <w:pPr>
        <w:pStyle w:val="ListParagraph"/>
        <w:rPr>
          <w:noProof/>
          <w:sz w:val="24"/>
          <w:szCs w:val="24"/>
          <w:lang w:val="en-US"/>
        </w:rPr>
      </w:pPr>
    </w:p>
    <w:p w14:paraId="6C0788DC" w14:textId="77777777" w:rsidR="002573A1" w:rsidRDefault="002573A1" w:rsidP="00726EDB">
      <w:pPr>
        <w:pStyle w:val="ListParagraph"/>
        <w:rPr>
          <w:noProof/>
          <w:sz w:val="24"/>
          <w:szCs w:val="24"/>
          <w:lang w:val="en-US"/>
        </w:rPr>
      </w:pPr>
    </w:p>
    <w:p w14:paraId="781A4226" w14:textId="77777777" w:rsidR="002573A1" w:rsidRDefault="002573A1" w:rsidP="00726EDB">
      <w:pPr>
        <w:pStyle w:val="ListParagraph"/>
        <w:rPr>
          <w:noProof/>
          <w:sz w:val="24"/>
          <w:szCs w:val="24"/>
          <w:lang w:val="en-US"/>
        </w:rPr>
      </w:pPr>
    </w:p>
    <w:p w14:paraId="2268B11B" w14:textId="77777777" w:rsidR="002573A1" w:rsidRDefault="002573A1" w:rsidP="00726EDB">
      <w:pPr>
        <w:pStyle w:val="ListParagraph"/>
        <w:rPr>
          <w:noProof/>
          <w:sz w:val="24"/>
          <w:szCs w:val="24"/>
          <w:lang w:val="en-US"/>
        </w:rPr>
      </w:pPr>
    </w:p>
    <w:p w14:paraId="255F11AE" w14:textId="77777777" w:rsidR="002573A1" w:rsidRDefault="002573A1" w:rsidP="00726EDB">
      <w:pPr>
        <w:pStyle w:val="ListParagraph"/>
        <w:rPr>
          <w:noProof/>
          <w:sz w:val="24"/>
          <w:szCs w:val="24"/>
          <w:lang w:val="en-US"/>
        </w:rPr>
      </w:pPr>
    </w:p>
    <w:p w14:paraId="4B3614E1" w14:textId="77777777" w:rsidR="002573A1" w:rsidRDefault="002573A1" w:rsidP="00726EDB">
      <w:pPr>
        <w:pStyle w:val="ListParagraph"/>
        <w:rPr>
          <w:noProof/>
          <w:sz w:val="24"/>
          <w:szCs w:val="24"/>
          <w:lang w:val="en-US"/>
        </w:rPr>
      </w:pPr>
    </w:p>
    <w:p w14:paraId="74CBDF51" w14:textId="77777777" w:rsidR="002573A1" w:rsidRDefault="002573A1" w:rsidP="00726EDB">
      <w:pPr>
        <w:pStyle w:val="ListParagraph"/>
        <w:rPr>
          <w:noProof/>
          <w:sz w:val="24"/>
          <w:szCs w:val="24"/>
          <w:lang w:val="en-US"/>
        </w:rPr>
      </w:pPr>
    </w:p>
    <w:p w14:paraId="4C430FA0" w14:textId="77777777" w:rsidR="002573A1" w:rsidRDefault="002573A1" w:rsidP="00726EDB">
      <w:pPr>
        <w:pStyle w:val="ListParagraph"/>
        <w:rPr>
          <w:noProof/>
          <w:sz w:val="24"/>
          <w:szCs w:val="24"/>
          <w:lang w:val="en-US"/>
        </w:rPr>
      </w:pPr>
    </w:p>
    <w:p w14:paraId="43BB47DD" w14:textId="77777777" w:rsidR="002573A1" w:rsidRDefault="002573A1" w:rsidP="00726EDB">
      <w:pPr>
        <w:pStyle w:val="ListParagraph"/>
        <w:rPr>
          <w:noProof/>
          <w:sz w:val="24"/>
          <w:szCs w:val="24"/>
          <w:lang w:val="en-US"/>
        </w:rPr>
      </w:pPr>
    </w:p>
    <w:p w14:paraId="02C0C1DB" w14:textId="77777777" w:rsidR="002573A1" w:rsidRDefault="002573A1" w:rsidP="00726EDB">
      <w:pPr>
        <w:pStyle w:val="ListParagraph"/>
        <w:rPr>
          <w:noProof/>
          <w:sz w:val="24"/>
          <w:szCs w:val="24"/>
          <w:lang w:val="en-US"/>
        </w:rPr>
      </w:pPr>
    </w:p>
    <w:p w14:paraId="37D9967F" w14:textId="77777777" w:rsidR="002573A1" w:rsidRDefault="002573A1" w:rsidP="00726EDB">
      <w:pPr>
        <w:pStyle w:val="ListParagraph"/>
        <w:rPr>
          <w:noProof/>
          <w:sz w:val="24"/>
          <w:szCs w:val="24"/>
          <w:lang w:val="en-US"/>
        </w:rPr>
      </w:pPr>
    </w:p>
    <w:p w14:paraId="316F58DC" w14:textId="77777777" w:rsidR="002573A1" w:rsidRDefault="002573A1" w:rsidP="00726EDB">
      <w:pPr>
        <w:pStyle w:val="ListParagraph"/>
        <w:rPr>
          <w:noProof/>
          <w:sz w:val="24"/>
          <w:szCs w:val="24"/>
          <w:lang w:val="en-US"/>
        </w:rPr>
      </w:pPr>
    </w:p>
    <w:p w14:paraId="17B0CEC9" w14:textId="77777777" w:rsidR="002573A1" w:rsidRDefault="002573A1" w:rsidP="00726EDB">
      <w:pPr>
        <w:pStyle w:val="ListParagraph"/>
        <w:rPr>
          <w:noProof/>
          <w:sz w:val="24"/>
          <w:szCs w:val="24"/>
          <w:lang w:val="en-US"/>
        </w:rPr>
      </w:pPr>
    </w:p>
    <w:p w14:paraId="387F7544" w14:textId="77777777" w:rsidR="002573A1" w:rsidRDefault="002573A1" w:rsidP="00726EDB">
      <w:pPr>
        <w:pStyle w:val="ListParagraph"/>
        <w:rPr>
          <w:noProof/>
          <w:sz w:val="24"/>
          <w:szCs w:val="24"/>
          <w:lang w:val="en-US"/>
        </w:rPr>
      </w:pPr>
    </w:p>
    <w:p w14:paraId="5E49BBF2" w14:textId="1B4E2941" w:rsidR="0081639E" w:rsidRPr="0081639E" w:rsidRDefault="002573A1" w:rsidP="0081639E">
      <w:pPr>
        <w:rPr>
          <w:noProof/>
          <w:sz w:val="24"/>
          <w:szCs w:val="24"/>
          <w:lang w:val="en-US"/>
        </w:rPr>
      </w:pPr>
      <w:r>
        <w:rPr>
          <w:noProof/>
          <w:sz w:val="24"/>
          <w:szCs w:val="24"/>
          <w:lang w:val="en-US"/>
        </w:rPr>
        <w:t>Appendix 2</w:t>
      </w:r>
      <w:r w:rsidR="0081639E">
        <w:rPr>
          <w:noProof/>
          <w:sz w:val="24"/>
          <w:szCs w:val="24"/>
          <w:lang w:val="en-US"/>
        </w:rPr>
        <w:t>. Template Email format</w:t>
      </w:r>
    </w:p>
    <w:p w14:paraId="4DBC0F13" w14:textId="77777777" w:rsidR="0081639E" w:rsidRDefault="0081639E" w:rsidP="00726EDB">
      <w:pPr>
        <w:pStyle w:val="ListParagraph"/>
        <w:rPr>
          <w:noProof/>
          <w:sz w:val="24"/>
          <w:szCs w:val="24"/>
          <w:lang w:val="en-US"/>
        </w:rPr>
      </w:pPr>
    </w:p>
    <w:p w14:paraId="385538FF" w14:textId="77777777" w:rsidR="0081639E" w:rsidRPr="00A26498" w:rsidRDefault="0081639E" w:rsidP="0081639E">
      <w:r w:rsidRPr="00A26498">
        <w:t xml:space="preserve">Member name, </w:t>
      </w:r>
    </w:p>
    <w:p w14:paraId="38785C7D" w14:textId="77777777" w:rsidR="0081639E" w:rsidRPr="00A26498" w:rsidRDefault="0081639E" w:rsidP="0081639E"/>
    <w:p w14:paraId="7C80F6AE" w14:textId="7F97301D" w:rsidR="0081639E" w:rsidRPr="00A26498" w:rsidRDefault="0081639E" w:rsidP="0081639E">
      <w:r w:rsidRPr="00A26498">
        <w:t>Please find below the details of an issue received through the Helpline/at an event, which relates specifically to the …………trust</w:t>
      </w:r>
      <w:r>
        <w:t>/Local Authority</w:t>
      </w:r>
    </w:p>
    <w:p w14:paraId="7A847827" w14:textId="77777777" w:rsidR="0081639E" w:rsidRPr="00A26498" w:rsidRDefault="0081639E" w:rsidP="0081639E"/>
    <w:p w14:paraId="4702759D" w14:textId="77777777" w:rsidR="0081639E" w:rsidRPr="00A26498" w:rsidRDefault="0081639E" w:rsidP="0081639E">
      <w:r w:rsidRPr="00A26498">
        <w:t xml:space="preserve">The details of the issue have been anonymised and passed to you for information only and you are not required to take any action to resolve the matter. </w:t>
      </w:r>
    </w:p>
    <w:p w14:paraId="4466F535" w14:textId="77777777" w:rsidR="0081639E" w:rsidRPr="00A26498" w:rsidRDefault="0081639E" w:rsidP="0081639E"/>
    <w:p w14:paraId="3CD9BEAE" w14:textId="77777777" w:rsidR="0081639E" w:rsidRPr="00A26498" w:rsidRDefault="0081639E" w:rsidP="0081639E">
      <w:r w:rsidRPr="00A26498">
        <w:t xml:space="preserve">This issue has been sent to you as part of the issue recording process. </w:t>
      </w:r>
    </w:p>
    <w:p w14:paraId="0874FD8B" w14:textId="77777777" w:rsidR="0081639E" w:rsidRPr="00A26498" w:rsidRDefault="0081639E" w:rsidP="0081639E"/>
    <w:p w14:paraId="0B2F794B" w14:textId="77777777" w:rsidR="0081639E" w:rsidRPr="00A26498" w:rsidRDefault="0081639E" w:rsidP="0081639E">
      <w:r w:rsidRPr="00A26498">
        <w:t xml:space="preserve">If you have any further questions about the issue please contact Gill/Cherelle/Hardip for more information. </w:t>
      </w:r>
    </w:p>
    <w:p w14:paraId="374CE3C6" w14:textId="77777777" w:rsidR="0081639E" w:rsidRPr="00A26498" w:rsidRDefault="0081639E" w:rsidP="0081639E"/>
    <w:p w14:paraId="1BCAFF3E" w14:textId="77777777" w:rsidR="0081639E" w:rsidRPr="00A26498" w:rsidRDefault="0081639E" w:rsidP="0081639E">
      <w:r w:rsidRPr="00A26498">
        <w:t xml:space="preserve">Issue received on- </w:t>
      </w:r>
    </w:p>
    <w:p w14:paraId="55AEBEF8" w14:textId="77777777" w:rsidR="0081639E" w:rsidRPr="00A26498" w:rsidRDefault="0081639E" w:rsidP="0081639E"/>
    <w:p w14:paraId="2BE11AF1" w14:textId="77777777" w:rsidR="0081639E" w:rsidRPr="00A26498" w:rsidRDefault="0081639E" w:rsidP="0081639E">
      <w:r w:rsidRPr="00A26498">
        <w:t>Insert Issue text into box below.</w:t>
      </w:r>
    </w:p>
    <w:p w14:paraId="75D36A23" w14:textId="32DFF46D" w:rsidR="0081639E" w:rsidRDefault="0081639E" w:rsidP="0081639E">
      <w:r>
        <w:rPr>
          <w:noProof/>
          <w:lang w:val="en-US"/>
        </w:rPr>
        <mc:AlternateContent>
          <mc:Choice Requires="wps">
            <w:drawing>
              <wp:anchor distT="0" distB="0" distL="114300" distR="114300" simplePos="0" relativeHeight="251662336" behindDoc="0" locked="0" layoutInCell="1" allowOverlap="1" wp14:anchorId="22C9B5C2" wp14:editId="0D7093BA">
                <wp:simplePos x="0" y="0"/>
                <wp:positionH relativeFrom="column">
                  <wp:posOffset>0</wp:posOffset>
                </wp:positionH>
                <wp:positionV relativeFrom="paragraph">
                  <wp:posOffset>212725</wp:posOffset>
                </wp:positionV>
                <wp:extent cx="5143500" cy="1028700"/>
                <wp:effectExtent l="0" t="0" r="12700" b="15875"/>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028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4E9DE2" w14:textId="77777777" w:rsidR="008C3E80" w:rsidRDefault="008C3E80" w:rsidP="0081639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0;margin-top:16.75pt;width:405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Yv1X4CAAAXBQAADgAAAGRycy9lMm9Eb2MueG1srFRtb9sgEP4+af8B8T21nTptYtWpurxMk7oX&#10;qd0PIIBjNMx5QGJ30/77Dpyk6fplmuYPmIPjuXu457i57RtN9tI6Baak2UVKiTQchDLbkn59XI+m&#10;lDjPjGAajCzpk3T0dv72zU3XFnIMNWghLUEQ44quLWntfVskieO1bJi7gFYa3KzANsyjabeJsKxD&#10;9EYn4zS9SjqworXApXO4uhw26TziV5Xk/nNVOemJLinm5uNo47gJYzK/YcXWsrZW/JAG+4csGqYM&#10;Bj1BLZlnZGfVK6hGcQsOKn/BoUmgqhSXkQOyydI/2DzUrJWRC16Oa0/X5P4fLP+0/2KJEiXNKTGs&#10;wRI9yt6Td9CTcbidrnUFOj206OZ7XMYqR6auvQf+zREDi5qZrbyzFrpaMoHZZeFkcnZ0wHEBZNN9&#10;BIFh2M5DBOor24Srw8sgiI5VejpVJqTCcXGS5ZeTFLc47mXpeHqNRojBiuPx1jr/XkJDwqSkFksf&#10;4dn+3vnB9egSohlYK61xnRXakK6ks8l4MhADrUTYDHvObjcLbcmeBQHF7xDXnbs1yqOMtWpKOj05&#10;sSJcx8qIGMUzpYc5Jq1NAEd2mNthNsjl5yydraaraT7Kx1erUZ4KMbpbL/LR1Tq7niwvl4vFMvsV&#10;8szyolZCSBNSPUo3y/9OGocmGkR3Eu8LSi+Yr+P3mnnyMo1YEGR1/Ed2UQeh9IMIfL/po+CiSIJG&#10;NiCeUBgWhu7E1wQnNdgflHTYmSV133fMSkr0B4PimmV5Hlr53LDnxubcYIYjVEk9JcN04Yf237VW&#10;bWuMNMjZwB0KslJRKs9ZHWSM3Rc5HV6K0N7ndvR6fs/mvwEAAP//AwBQSwMEFAAGAAgAAAAhAIFO&#10;Y2bgAAAABwEAAA8AAABkcnMvZG93bnJldi54bWxMj0FLw0AQhe9C/8MyBS9iN7VE2jSbogWLihTa&#10;COJtm50mwd3ZkN228d87nvT45j3e+yZfDc6KM/ah9aRgOklAIFXetFQreC+fbucgQtRktPWECr4x&#10;wKoYXeU6M/5COzzvYy24hEKmFTQxdpmUoWrQ6TDxHRJ7R987HVn2tTS9vnC5s/IuSe6l0y3xQqM7&#10;XDdYfe1PTsFm8XmzfaWXtd2Uu7fn0g24/XhU6no8PCxBRBziXxh+8RkdCmY6+BOZIKwCfiQqmM1S&#10;EOzOpwkfDhxbpCnIIpf/+YsfAAAA//8DAFBLAQItABQABgAIAAAAIQDkmcPA+wAAAOEBAAATAAAA&#10;AAAAAAAAAAAAAAAAAABbQ29udGVudF9UeXBlc10ueG1sUEsBAi0AFAAGAAgAAAAhACOyauHXAAAA&#10;lAEAAAsAAAAAAAAAAAAAAAAALAEAAF9yZWxzLy5yZWxzUEsBAi0AFAAGAAgAAAAhAEM2L9V+AgAA&#10;FwUAAA4AAAAAAAAAAAAAAAAALAIAAGRycy9lMm9Eb2MueG1sUEsBAi0AFAAGAAgAAAAhAIFOY2bg&#10;AAAABwEAAA8AAAAAAAAAAAAAAAAA1gQAAGRycy9kb3ducmV2LnhtbFBLBQYAAAAABAAEAPMAAADj&#10;BQAAAAA=&#10;" filled="f">
                <v:textbox inset=",7.2pt,,7.2pt">
                  <w:txbxContent>
                    <w:p w14:paraId="2F4E9DE2" w14:textId="77777777" w:rsidR="008C3E80" w:rsidRDefault="008C3E80" w:rsidP="0081639E"/>
                  </w:txbxContent>
                </v:textbox>
                <w10:wrap type="tight"/>
              </v:shape>
            </w:pict>
          </mc:Fallback>
        </mc:AlternateContent>
      </w:r>
    </w:p>
    <w:p w14:paraId="429B35C7" w14:textId="77777777" w:rsidR="0081639E" w:rsidRDefault="0081639E" w:rsidP="00726EDB">
      <w:pPr>
        <w:pStyle w:val="ListParagraph"/>
        <w:rPr>
          <w:noProof/>
          <w:sz w:val="24"/>
          <w:szCs w:val="24"/>
          <w:lang w:val="en-US"/>
        </w:rPr>
      </w:pPr>
    </w:p>
    <w:p w14:paraId="7B44B7EE" w14:textId="0DBE4349" w:rsidR="0081639E" w:rsidRDefault="0081639E">
      <w:pPr>
        <w:spacing w:line="240" w:lineRule="auto"/>
        <w:rPr>
          <w:noProof/>
          <w:sz w:val="24"/>
          <w:szCs w:val="24"/>
          <w:lang w:val="en-US"/>
        </w:rPr>
      </w:pPr>
      <w:r>
        <w:rPr>
          <w:noProof/>
          <w:sz w:val="24"/>
          <w:szCs w:val="24"/>
          <w:lang w:val="en-US"/>
        </w:rPr>
        <w:br w:type="page"/>
      </w:r>
    </w:p>
    <w:p w14:paraId="794537D7" w14:textId="026424BF" w:rsidR="005F582A" w:rsidRDefault="002573A1" w:rsidP="00726EDB">
      <w:pPr>
        <w:pStyle w:val="ListParagraph"/>
        <w:rPr>
          <w:noProof/>
          <w:sz w:val="24"/>
          <w:szCs w:val="24"/>
          <w:lang w:val="en-US"/>
        </w:rPr>
      </w:pPr>
      <w:r>
        <w:rPr>
          <w:noProof/>
          <w:sz w:val="24"/>
          <w:szCs w:val="24"/>
          <w:lang w:val="en-US"/>
        </w:rPr>
        <w:lastRenderedPageBreak/>
        <w:t>Appendix 3</w:t>
      </w:r>
      <w:r w:rsidR="00704487">
        <w:rPr>
          <w:noProof/>
          <w:sz w:val="24"/>
          <w:szCs w:val="24"/>
          <w:lang w:val="en-US"/>
        </w:rPr>
        <w:t xml:space="preserve">. </w:t>
      </w:r>
      <w:r w:rsidR="005F582A">
        <w:rPr>
          <w:noProof/>
          <w:sz w:val="24"/>
          <w:szCs w:val="24"/>
          <w:lang w:val="en-US"/>
        </w:rPr>
        <w:t xml:space="preserve"> </w:t>
      </w:r>
      <w:r w:rsidR="00DC2CCA">
        <w:rPr>
          <w:noProof/>
          <w:sz w:val="24"/>
          <w:szCs w:val="24"/>
          <w:lang w:val="en-US"/>
        </w:rPr>
        <w:t xml:space="preserve">Suggested Protocol </w:t>
      </w:r>
      <w:r w:rsidR="005F582A">
        <w:rPr>
          <w:noProof/>
          <w:sz w:val="24"/>
          <w:szCs w:val="24"/>
          <w:lang w:val="en-US"/>
        </w:rPr>
        <w:t>between Hea</w:t>
      </w:r>
      <w:r w:rsidR="00AE7CAE">
        <w:rPr>
          <w:noProof/>
          <w:sz w:val="24"/>
          <w:szCs w:val="24"/>
          <w:lang w:val="en-US"/>
        </w:rPr>
        <w:t>lthwatch Leicestershire and POhW</w:t>
      </w:r>
      <w:r w:rsidR="005F582A">
        <w:rPr>
          <w:noProof/>
          <w:sz w:val="24"/>
          <w:szCs w:val="24"/>
          <w:lang w:val="en-US"/>
        </w:rPr>
        <w:t>ER Advocacy</w:t>
      </w:r>
    </w:p>
    <w:p w14:paraId="570D9DCC" w14:textId="77777777" w:rsidR="005F582A" w:rsidRDefault="005F582A" w:rsidP="00726EDB">
      <w:pPr>
        <w:pStyle w:val="ListParagraph"/>
        <w:rPr>
          <w:noProof/>
          <w:sz w:val="24"/>
          <w:szCs w:val="24"/>
          <w:lang w:val="en-US"/>
        </w:rPr>
      </w:pPr>
    </w:p>
    <w:p w14:paraId="753E619C" w14:textId="78273687" w:rsidR="00DC2CCA" w:rsidRPr="00DC2CCA" w:rsidRDefault="00AE7CAE" w:rsidP="00DC2CCA">
      <w:pPr>
        <w:spacing w:line="240" w:lineRule="auto"/>
        <w:jc w:val="center"/>
        <w:rPr>
          <w:rFonts w:ascii="Calibri" w:eastAsia="Times New Roman" w:hAnsi="Calibri" w:cs="Calibri"/>
          <w:b/>
          <w:color w:val="auto"/>
          <w:sz w:val="56"/>
          <w:szCs w:val="56"/>
          <w:lang w:eastAsia="en-GB"/>
        </w:rPr>
      </w:pPr>
      <w:r>
        <w:rPr>
          <w:rFonts w:ascii="Calibri" w:eastAsia="Times New Roman" w:hAnsi="Calibri" w:cs="Calibri"/>
          <w:b/>
          <w:color w:val="auto"/>
          <w:sz w:val="56"/>
          <w:szCs w:val="56"/>
          <w:lang w:eastAsia="en-GB"/>
        </w:rPr>
        <w:t>Healthwatch</w:t>
      </w:r>
      <w:r w:rsidR="00DC2CCA" w:rsidRPr="00DC2CCA">
        <w:rPr>
          <w:rFonts w:ascii="Calibri" w:eastAsia="Times New Roman" w:hAnsi="Calibri" w:cs="Calibri"/>
          <w:b/>
          <w:color w:val="auto"/>
          <w:sz w:val="56"/>
          <w:szCs w:val="56"/>
          <w:lang w:eastAsia="en-GB"/>
        </w:rPr>
        <w:t xml:space="preserve"> </w:t>
      </w:r>
      <w:r>
        <w:rPr>
          <w:rFonts w:ascii="Calibri" w:eastAsia="Times New Roman" w:hAnsi="Calibri" w:cs="Calibri"/>
          <w:b/>
          <w:color w:val="auto"/>
          <w:sz w:val="56"/>
          <w:szCs w:val="56"/>
          <w:lang w:eastAsia="en-GB"/>
        </w:rPr>
        <w:t>Leicestershire</w:t>
      </w:r>
    </w:p>
    <w:p w14:paraId="75339B66" w14:textId="77777777" w:rsidR="00DC2CCA" w:rsidRPr="00DC2CCA" w:rsidRDefault="00DC2CCA" w:rsidP="00DC2CCA">
      <w:pPr>
        <w:spacing w:line="240" w:lineRule="auto"/>
        <w:jc w:val="center"/>
        <w:rPr>
          <w:rFonts w:ascii="Calibri" w:eastAsia="Times New Roman" w:hAnsi="Calibri" w:cs="Calibri"/>
          <w:b/>
          <w:color w:val="auto"/>
          <w:sz w:val="56"/>
          <w:szCs w:val="56"/>
          <w:lang w:eastAsia="en-GB"/>
        </w:rPr>
      </w:pPr>
    </w:p>
    <w:p w14:paraId="57DD9077" w14:textId="5979EE86" w:rsidR="00DC2CCA" w:rsidRPr="00DC2CCA" w:rsidRDefault="00AE7CAE" w:rsidP="00DC2CCA">
      <w:pPr>
        <w:spacing w:line="240" w:lineRule="auto"/>
        <w:jc w:val="center"/>
        <w:rPr>
          <w:rFonts w:ascii="Calibri" w:eastAsia="Times New Roman" w:hAnsi="Calibri" w:cs="Calibri"/>
          <w:b/>
          <w:color w:val="auto"/>
          <w:sz w:val="56"/>
          <w:szCs w:val="56"/>
          <w:lang w:eastAsia="en-GB"/>
        </w:rPr>
      </w:pPr>
      <w:r>
        <w:rPr>
          <w:rFonts w:ascii="Calibri" w:eastAsia="Times New Roman" w:hAnsi="Calibri" w:cs="Calibri"/>
          <w:b/>
          <w:color w:val="auto"/>
          <w:sz w:val="56"/>
          <w:szCs w:val="56"/>
          <w:lang w:eastAsia="en-GB"/>
        </w:rPr>
        <w:t xml:space="preserve">Protocol &amp; Procedure for </w:t>
      </w:r>
      <w:r w:rsidR="00DC2CCA" w:rsidRPr="00DC2CCA">
        <w:rPr>
          <w:rFonts w:ascii="Calibri" w:eastAsia="Times New Roman" w:hAnsi="Calibri" w:cs="Calibri"/>
          <w:b/>
          <w:color w:val="auto"/>
          <w:sz w:val="56"/>
          <w:szCs w:val="56"/>
          <w:lang w:eastAsia="en-GB"/>
        </w:rPr>
        <w:t>Working and Information</w:t>
      </w:r>
      <w:r>
        <w:rPr>
          <w:rFonts w:ascii="Calibri" w:eastAsia="Times New Roman" w:hAnsi="Calibri" w:cs="Calibri"/>
          <w:b/>
          <w:color w:val="auto"/>
          <w:sz w:val="56"/>
          <w:szCs w:val="56"/>
          <w:lang w:eastAsia="en-GB"/>
        </w:rPr>
        <w:t xml:space="preserve"> Sharing Between Healthwatch Leicestershire</w:t>
      </w:r>
      <w:r w:rsidR="00DC2CCA" w:rsidRPr="00DC2CCA">
        <w:rPr>
          <w:rFonts w:ascii="Calibri" w:eastAsia="Times New Roman" w:hAnsi="Calibri" w:cs="Calibri"/>
          <w:b/>
          <w:color w:val="auto"/>
          <w:sz w:val="56"/>
          <w:szCs w:val="56"/>
          <w:lang w:eastAsia="en-GB"/>
        </w:rPr>
        <w:t xml:space="preserve"> &amp; POhWER</w:t>
      </w:r>
    </w:p>
    <w:p w14:paraId="36E1410F" w14:textId="1F26826F" w:rsidR="00AE7CAE" w:rsidRDefault="00AE7CAE">
      <w:pPr>
        <w:spacing w:line="240" w:lineRule="auto"/>
        <w:rPr>
          <w:rFonts w:ascii="Arial" w:eastAsia="Times New Roman" w:hAnsi="Arial"/>
          <w:b/>
          <w:color w:val="auto"/>
          <w:sz w:val="28"/>
          <w:szCs w:val="28"/>
          <w:lang w:eastAsia="en-GB"/>
        </w:rPr>
      </w:pPr>
      <w:bookmarkStart w:id="1" w:name="_Toc76968134"/>
      <w:r>
        <w:rPr>
          <w:rFonts w:ascii="Arial" w:eastAsia="Times New Roman" w:hAnsi="Arial"/>
          <w:b/>
          <w:color w:val="auto"/>
          <w:sz w:val="28"/>
          <w:szCs w:val="28"/>
          <w:lang w:eastAsia="en-GB"/>
        </w:rPr>
        <w:br w:type="page"/>
      </w:r>
    </w:p>
    <w:p w14:paraId="2366A861" w14:textId="77777777" w:rsidR="00DC2CCA" w:rsidRPr="00DC2CCA" w:rsidRDefault="00DC2CCA" w:rsidP="00DC2CCA">
      <w:pPr>
        <w:spacing w:line="240" w:lineRule="auto"/>
        <w:jc w:val="both"/>
        <w:rPr>
          <w:rFonts w:ascii="Calibri" w:eastAsia="Times New Roman" w:hAnsi="Calibri" w:cs="Calibri"/>
          <w:b/>
          <w:color w:val="auto"/>
          <w:sz w:val="28"/>
          <w:szCs w:val="28"/>
          <w:lang w:eastAsia="en-GB"/>
        </w:rPr>
      </w:pPr>
    </w:p>
    <w:p w14:paraId="7A89BBAE" w14:textId="77777777" w:rsidR="00DC2CCA" w:rsidRPr="00DC2CCA" w:rsidRDefault="00DC2CCA" w:rsidP="00DC2CCA">
      <w:pPr>
        <w:spacing w:line="240" w:lineRule="auto"/>
        <w:jc w:val="both"/>
        <w:rPr>
          <w:rFonts w:ascii="Calibri" w:eastAsia="Times New Roman" w:hAnsi="Calibri" w:cs="Calibri"/>
          <w:b/>
          <w:color w:val="auto"/>
          <w:sz w:val="28"/>
          <w:szCs w:val="28"/>
          <w:lang w:eastAsia="en-GB"/>
        </w:rPr>
      </w:pPr>
      <w:r w:rsidRPr="00DC2CCA">
        <w:rPr>
          <w:rFonts w:ascii="Calibri" w:eastAsia="Times New Roman" w:hAnsi="Calibri" w:cs="Calibri"/>
          <w:b/>
          <w:color w:val="auto"/>
          <w:sz w:val="28"/>
          <w:szCs w:val="28"/>
          <w:lang w:eastAsia="en-GB"/>
        </w:rPr>
        <w:t>1</w:t>
      </w:r>
      <w:r w:rsidRPr="00DC2CCA">
        <w:rPr>
          <w:rFonts w:ascii="Calibri" w:eastAsia="Times New Roman" w:hAnsi="Calibri" w:cs="Calibri"/>
          <w:b/>
          <w:color w:val="auto"/>
          <w:sz w:val="28"/>
          <w:szCs w:val="28"/>
          <w:lang w:eastAsia="en-GB"/>
        </w:rPr>
        <w:tab/>
        <w:t>Introduction</w:t>
      </w:r>
      <w:bookmarkEnd w:id="1"/>
    </w:p>
    <w:p w14:paraId="10F1FD3F" w14:textId="77777777" w:rsidR="00DC2CCA" w:rsidRPr="00DC2CCA" w:rsidRDefault="00DC2CCA" w:rsidP="00DC2CCA">
      <w:pPr>
        <w:spacing w:line="240" w:lineRule="auto"/>
        <w:jc w:val="both"/>
        <w:rPr>
          <w:rFonts w:ascii="Calibri" w:eastAsia="Times New Roman" w:hAnsi="Calibri" w:cs="Calibri"/>
          <w:bCs/>
          <w:color w:val="auto"/>
          <w:lang w:eastAsia="en-GB"/>
        </w:rPr>
      </w:pPr>
    </w:p>
    <w:p w14:paraId="2E8D1741" w14:textId="3BE42CAB" w:rsidR="00DC2CCA" w:rsidRPr="00DC2CCA" w:rsidRDefault="00DC2CCA" w:rsidP="00DC2CCA">
      <w:pPr>
        <w:spacing w:line="240" w:lineRule="auto"/>
        <w:rPr>
          <w:rFonts w:ascii="Calibri" w:eastAsia="Times New Roman" w:hAnsi="Calibri" w:cs="Calibri"/>
          <w:color w:val="auto"/>
          <w:lang w:eastAsia="en-GB"/>
        </w:rPr>
      </w:pPr>
      <w:r w:rsidRPr="00DC2CCA">
        <w:rPr>
          <w:rFonts w:ascii="Calibri" w:eastAsia="Times New Roman" w:hAnsi="Calibri" w:cs="Calibri"/>
          <w:color w:val="auto"/>
          <w:lang w:eastAsia="en-GB"/>
        </w:rPr>
        <w:t>The aim of this document is to</w:t>
      </w:r>
      <w:r w:rsidR="00AE7CAE">
        <w:rPr>
          <w:rFonts w:ascii="Calibri" w:eastAsia="Times New Roman" w:hAnsi="Calibri" w:cs="Calibri"/>
          <w:color w:val="auto"/>
          <w:lang w:eastAsia="en-GB"/>
        </w:rPr>
        <w:t xml:space="preserve"> ensure that Healthwatch Leicestershire</w:t>
      </w:r>
      <w:r w:rsidRPr="00DC2CCA">
        <w:rPr>
          <w:rFonts w:ascii="Calibri" w:eastAsia="Times New Roman" w:hAnsi="Calibri" w:cs="Calibri"/>
          <w:color w:val="auto"/>
          <w:lang w:eastAsia="en-GB"/>
        </w:rPr>
        <w:t xml:space="preserve"> and POhWER develop a constructive working relationship with one another in an ever-changing health and social care landscape.</w:t>
      </w:r>
    </w:p>
    <w:p w14:paraId="75C1E962" w14:textId="77777777" w:rsidR="00DC2CCA" w:rsidRPr="00DC2CCA" w:rsidRDefault="00DC2CCA" w:rsidP="00DC2CCA">
      <w:pPr>
        <w:spacing w:line="240" w:lineRule="auto"/>
        <w:jc w:val="both"/>
        <w:rPr>
          <w:rFonts w:ascii="Calibri" w:eastAsia="Times New Roman" w:hAnsi="Calibri" w:cs="Calibri"/>
          <w:color w:val="auto"/>
          <w:lang w:eastAsia="en-GB"/>
        </w:rPr>
      </w:pPr>
    </w:p>
    <w:p w14:paraId="2B234D76" w14:textId="7DCCA423" w:rsidR="00DC2CCA" w:rsidRPr="00DC2CCA" w:rsidRDefault="00DC2CCA" w:rsidP="00DC2CCA">
      <w:p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Each body has a distinctive role to play in improving health, social care and wellbeing out</w:t>
      </w:r>
      <w:r w:rsidR="00AE7CAE">
        <w:rPr>
          <w:rFonts w:ascii="Calibri" w:eastAsia="Times New Roman" w:hAnsi="Calibri" w:cs="Calibri"/>
          <w:color w:val="auto"/>
          <w:lang w:eastAsia="en-GB"/>
        </w:rPr>
        <w:t>comes for communities within Leicestershire</w:t>
      </w:r>
      <w:r w:rsidRPr="00DC2CCA">
        <w:rPr>
          <w:rFonts w:ascii="Calibri" w:eastAsia="Times New Roman" w:hAnsi="Calibri" w:cs="Calibri"/>
          <w:color w:val="auto"/>
          <w:lang w:eastAsia="en-GB"/>
        </w:rPr>
        <w:t xml:space="preserve"> and it is important to acknowledge their independent but complimentary roles and responsibilities so that they can “add value‟ to each other’s work.</w:t>
      </w:r>
    </w:p>
    <w:p w14:paraId="045F8143" w14:textId="77777777" w:rsidR="00DC2CCA" w:rsidRPr="00DC2CCA" w:rsidRDefault="00DC2CCA" w:rsidP="00DC2CCA">
      <w:pPr>
        <w:spacing w:line="240" w:lineRule="auto"/>
        <w:jc w:val="both"/>
        <w:rPr>
          <w:rFonts w:ascii="Calibri" w:eastAsia="Times New Roman" w:hAnsi="Calibri" w:cs="Calibri"/>
          <w:color w:val="auto"/>
          <w:lang w:eastAsia="en-GB"/>
        </w:rPr>
      </w:pPr>
    </w:p>
    <w:p w14:paraId="5EEE8F33" w14:textId="77777777" w:rsidR="00DC2CCA" w:rsidRPr="00DC2CCA" w:rsidRDefault="00DC2CCA" w:rsidP="00DC2CCA">
      <w:pPr>
        <w:spacing w:line="240" w:lineRule="auto"/>
        <w:jc w:val="both"/>
        <w:rPr>
          <w:rFonts w:ascii="Calibri" w:eastAsia="Times New Roman" w:hAnsi="Calibri" w:cs="Calibri"/>
          <w:b/>
          <w:color w:val="auto"/>
          <w:sz w:val="28"/>
          <w:szCs w:val="28"/>
          <w:lang w:eastAsia="en-GB"/>
        </w:rPr>
      </w:pPr>
      <w:r w:rsidRPr="00DC2CCA">
        <w:rPr>
          <w:rFonts w:ascii="Calibri" w:eastAsia="Times New Roman" w:hAnsi="Calibri" w:cs="Calibri"/>
          <w:b/>
          <w:color w:val="auto"/>
          <w:sz w:val="28"/>
          <w:szCs w:val="28"/>
          <w:lang w:eastAsia="en-GB"/>
        </w:rPr>
        <w:t>2            Roles and Responsibilities</w:t>
      </w:r>
    </w:p>
    <w:p w14:paraId="00F889A6" w14:textId="77777777" w:rsidR="00DC2CCA" w:rsidRPr="00DC2CCA" w:rsidRDefault="00DC2CCA" w:rsidP="00DC2CCA">
      <w:pPr>
        <w:spacing w:line="240" w:lineRule="auto"/>
        <w:jc w:val="both"/>
        <w:rPr>
          <w:rFonts w:ascii="Calibri" w:eastAsia="Times New Roman" w:hAnsi="Calibri" w:cs="Calibri"/>
          <w:color w:val="auto"/>
          <w:sz w:val="28"/>
          <w:szCs w:val="28"/>
          <w:lang w:eastAsia="en-GB"/>
        </w:rPr>
      </w:pPr>
    </w:p>
    <w:p w14:paraId="59C54AEB" w14:textId="5D608C22" w:rsidR="00DC2CCA" w:rsidRPr="00DC2CCA" w:rsidRDefault="00AE7CAE" w:rsidP="00DC2CCA">
      <w:pPr>
        <w:spacing w:line="240" w:lineRule="auto"/>
        <w:jc w:val="both"/>
        <w:rPr>
          <w:rFonts w:ascii="Calibri" w:eastAsia="Times New Roman" w:hAnsi="Calibri" w:cs="Calibri"/>
          <w:b/>
          <w:color w:val="auto"/>
          <w:sz w:val="24"/>
          <w:szCs w:val="24"/>
          <w:lang w:eastAsia="en-GB"/>
        </w:rPr>
      </w:pPr>
      <w:r>
        <w:rPr>
          <w:rFonts w:ascii="Calibri" w:eastAsia="Times New Roman" w:hAnsi="Calibri" w:cs="Calibri"/>
          <w:b/>
          <w:color w:val="auto"/>
          <w:sz w:val="24"/>
          <w:szCs w:val="24"/>
          <w:lang w:eastAsia="en-GB"/>
        </w:rPr>
        <w:t>2.1</w:t>
      </w:r>
      <w:r>
        <w:rPr>
          <w:rFonts w:ascii="Calibri" w:eastAsia="Times New Roman" w:hAnsi="Calibri" w:cs="Calibri"/>
          <w:b/>
          <w:color w:val="auto"/>
          <w:sz w:val="24"/>
          <w:szCs w:val="24"/>
          <w:lang w:eastAsia="en-GB"/>
        </w:rPr>
        <w:tab/>
        <w:t>Healthwatch Leicestershire</w:t>
      </w:r>
    </w:p>
    <w:p w14:paraId="00D7FA42" w14:textId="77777777" w:rsidR="00DC2CCA" w:rsidRPr="00DC2CCA" w:rsidRDefault="00DC2CCA" w:rsidP="00DC2CCA">
      <w:pPr>
        <w:spacing w:line="240" w:lineRule="auto"/>
        <w:jc w:val="both"/>
        <w:rPr>
          <w:rFonts w:ascii="Calibri" w:eastAsia="Times New Roman" w:hAnsi="Calibri" w:cs="Calibri"/>
          <w:color w:val="auto"/>
          <w:lang w:eastAsia="en-GB"/>
        </w:rPr>
      </w:pPr>
    </w:p>
    <w:p w14:paraId="78A86F98" w14:textId="28CE4708" w:rsidR="00DC2CCA" w:rsidRPr="00DC2CCA" w:rsidRDefault="00DC2CCA" w:rsidP="00DC2CCA">
      <w:p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Healthwatch is the new independent consumer champion for both health and social care. It exists in two distinct forms – local Healthwatch and Healthwatch England. Local Healthwatch to be </w:t>
      </w:r>
      <w:r w:rsidR="00AE7CAE">
        <w:rPr>
          <w:rFonts w:ascii="Calibri" w:eastAsia="Times New Roman" w:hAnsi="Calibri" w:cs="Calibri"/>
          <w:color w:val="auto"/>
          <w:lang w:eastAsia="en-GB"/>
        </w:rPr>
        <w:t>known locally as Healthwatch Leicestershire</w:t>
      </w:r>
      <w:r w:rsidRPr="00DC2CCA">
        <w:rPr>
          <w:rFonts w:ascii="Calibri" w:eastAsia="Times New Roman" w:hAnsi="Calibri" w:cs="Calibri"/>
          <w:color w:val="auto"/>
          <w:lang w:eastAsia="en-GB"/>
        </w:rPr>
        <w:t xml:space="preserve"> and is a vital part of the Government’s plans to give people a stronger voice and drive improvements in health and social care services. </w:t>
      </w:r>
    </w:p>
    <w:p w14:paraId="70CE0E35" w14:textId="77777777" w:rsidR="00DC2CCA" w:rsidRPr="00DC2CCA" w:rsidRDefault="00DC2CCA" w:rsidP="00DC2CCA">
      <w:pPr>
        <w:spacing w:line="240" w:lineRule="auto"/>
        <w:jc w:val="both"/>
        <w:rPr>
          <w:rFonts w:ascii="Calibri" w:eastAsia="Times New Roman" w:hAnsi="Calibri" w:cs="Calibri"/>
          <w:color w:val="auto"/>
          <w:lang w:eastAsia="en-GB"/>
        </w:rPr>
      </w:pPr>
    </w:p>
    <w:p w14:paraId="2C03F387" w14:textId="5A36B004" w:rsidR="00DC2CCA" w:rsidRPr="00DC2CCA" w:rsidRDefault="00DC2CCA" w:rsidP="00DC2CCA">
      <w:p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Healthwatch </w:t>
      </w:r>
      <w:r w:rsidR="00AE7CAE">
        <w:rPr>
          <w:rFonts w:ascii="Calibri" w:eastAsia="Times New Roman" w:hAnsi="Calibri" w:cs="Calibri"/>
          <w:color w:val="auto"/>
          <w:lang w:eastAsia="en-GB"/>
        </w:rPr>
        <w:t>Leicestershire</w:t>
      </w:r>
      <w:r w:rsidRPr="00DC2CCA">
        <w:rPr>
          <w:rFonts w:ascii="Calibri" w:eastAsia="Times New Roman" w:hAnsi="Calibri" w:cs="Calibri"/>
          <w:color w:val="auto"/>
          <w:lang w:eastAsia="en-GB"/>
        </w:rPr>
        <w:t xml:space="preserve"> will represent the views and experiences of the di</w:t>
      </w:r>
      <w:r w:rsidR="0081639E">
        <w:rPr>
          <w:rFonts w:ascii="Calibri" w:eastAsia="Times New Roman" w:hAnsi="Calibri" w:cs="Calibri"/>
          <w:color w:val="auto"/>
          <w:lang w:eastAsia="en-GB"/>
        </w:rPr>
        <w:t>verse communities in the County</w:t>
      </w:r>
      <w:r w:rsidRPr="00DC2CCA">
        <w:rPr>
          <w:rFonts w:ascii="Calibri" w:eastAsia="Times New Roman" w:hAnsi="Calibri" w:cs="Calibri"/>
          <w:color w:val="auto"/>
          <w:lang w:eastAsia="en-GB"/>
        </w:rPr>
        <w:t>, and will reach out to ensure that the voices of vulnerable people and hidden communities are heard. It will gather intelligence from people and use it to inform how decisions about services are made, including highlighting where there are problems and where things are working well.</w:t>
      </w:r>
    </w:p>
    <w:p w14:paraId="2EA247A7" w14:textId="77777777" w:rsidR="00DC2CCA" w:rsidRPr="00DC2CCA" w:rsidRDefault="00DC2CCA" w:rsidP="00DC2CCA">
      <w:pPr>
        <w:spacing w:line="240" w:lineRule="auto"/>
        <w:jc w:val="both"/>
        <w:rPr>
          <w:rFonts w:ascii="Calibri" w:eastAsia="Times New Roman" w:hAnsi="Calibri" w:cs="Calibri"/>
          <w:color w:val="auto"/>
          <w:lang w:eastAsia="en-GB"/>
        </w:rPr>
      </w:pPr>
    </w:p>
    <w:p w14:paraId="22A3A1B2" w14:textId="140929A7" w:rsidR="00DC2CCA" w:rsidRPr="00DC2CCA" w:rsidRDefault="00DC2CCA" w:rsidP="00DC2CCA">
      <w:p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Healthwatch </w:t>
      </w:r>
      <w:r w:rsidR="00AE7CAE">
        <w:rPr>
          <w:rFonts w:ascii="Calibri" w:eastAsia="Times New Roman" w:hAnsi="Calibri" w:cs="Calibri"/>
          <w:color w:val="auto"/>
          <w:lang w:eastAsia="en-GB"/>
        </w:rPr>
        <w:t>Leicestershire</w:t>
      </w:r>
      <w:r w:rsidRPr="00DC2CCA">
        <w:rPr>
          <w:rFonts w:ascii="Calibri" w:eastAsia="Times New Roman" w:hAnsi="Calibri" w:cs="Calibri"/>
          <w:color w:val="auto"/>
          <w:lang w:eastAsia="en-GB"/>
        </w:rPr>
        <w:t xml:space="preserve"> will strengthen the collective voice of local people across both health and social care, influencing the Joint Strategic Needs Assessment and Joint Health and Wellbeing strategy – on which local commissioning decisions will be based – through its seat on the Health and Wellbeing Board.</w:t>
      </w:r>
    </w:p>
    <w:p w14:paraId="7A7EDCD6" w14:textId="77777777" w:rsidR="00DC2CCA" w:rsidRPr="00DC2CCA" w:rsidRDefault="00DC2CCA" w:rsidP="00DC2CCA">
      <w:pPr>
        <w:spacing w:line="240" w:lineRule="auto"/>
        <w:jc w:val="both"/>
        <w:rPr>
          <w:rFonts w:ascii="Calibri" w:eastAsia="Times New Roman" w:hAnsi="Calibri" w:cs="Calibri"/>
          <w:color w:val="auto"/>
          <w:lang w:eastAsia="en-GB"/>
        </w:rPr>
      </w:pPr>
    </w:p>
    <w:p w14:paraId="6FEB0044" w14:textId="64C13A7E" w:rsidR="00DC2CCA" w:rsidRPr="00DC2CCA" w:rsidRDefault="00DC2CCA" w:rsidP="00DC2CCA">
      <w:p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Healthwatch </w:t>
      </w:r>
      <w:r w:rsidR="00AE7CAE">
        <w:rPr>
          <w:rFonts w:ascii="Calibri" w:eastAsia="Times New Roman" w:hAnsi="Calibri" w:cs="Calibri"/>
          <w:color w:val="auto"/>
          <w:lang w:eastAsia="en-GB"/>
        </w:rPr>
        <w:t>Leicestershire</w:t>
      </w:r>
      <w:r w:rsidRPr="00DC2CCA">
        <w:rPr>
          <w:rFonts w:ascii="Calibri" w:eastAsia="Times New Roman" w:hAnsi="Calibri" w:cs="Calibri"/>
          <w:color w:val="auto"/>
          <w:lang w:eastAsia="en-GB"/>
        </w:rPr>
        <w:t xml:space="preserve"> will also refer or signpost people to the appointed independent advocacy services for </w:t>
      </w:r>
      <w:r w:rsidR="00AE7CAE">
        <w:rPr>
          <w:rFonts w:ascii="Calibri" w:eastAsia="Times New Roman" w:hAnsi="Calibri" w:cs="Calibri"/>
          <w:color w:val="auto"/>
          <w:lang w:eastAsia="en-GB"/>
        </w:rPr>
        <w:t>Leicestershire</w:t>
      </w:r>
      <w:r w:rsidRPr="00DC2CCA">
        <w:rPr>
          <w:rFonts w:ascii="Calibri" w:eastAsia="Times New Roman" w:hAnsi="Calibri" w:cs="Calibri"/>
          <w:color w:val="auto"/>
          <w:lang w:eastAsia="en-GB"/>
        </w:rPr>
        <w:t xml:space="preserve"> if they need help to complain about NHS services or need advocacy help with other services.</w:t>
      </w:r>
    </w:p>
    <w:p w14:paraId="25761ABB" w14:textId="77777777" w:rsidR="00DC2CCA" w:rsidRPr="00DC2CCA" w:rsidRDefault="00DC2CCA" w:rsidP="00DC2CCA">
      <w:pPr>
        <w:spacing w:line="240" w:lineRule="auto"/>
        <w:jc w:val="both"/>
        <w:rPr>
          <w:rFonts w:ascii="Calibri" w:eastAsia="Times New Roman" w:hAnsi="Calibri" w:cs="Calibri"/>
          <w:color w:val="auto"/>
          <w:lang w:eastAsia="en-GB"/>
        </w:rPr>
      </w:pPr>
    </w:p>
    <w:p w14:paraId="3EEC2C4F" w14:textId="77777777" w:rsidR="00DC2CCA" w:rsidRPr="00DC2CCA" w:rsidRDefault="00DC2CCA" w:rsidP="00DC2CCA">
      <w:pPr>
        <w:autoSpaceDE w:val="0"/>
        <w:autoSpaceDN w:val="0"/>
        <w:adjustRightInd w:val="0"/>
        <w:spacing w:line="240" w:lineRule="auto"/>
        <w:rPr>
          <w:rFonts w:ascii="Calibri" w:eastAsia="Times New Roman" w:hAnsi="Calibri"/>
          <w:lang w:eastAsia="en-GB"/>
        </w:rPr>
      </w:pPr>
      <w:r w:rsidRPr="00DC2CCA">
        <w:rPr>
          <w:rFonts w:ascii="Calibri" w:eastAsia="Times New Roman" w:hAnsi="Calibri"/>
          <w:lang w:eastAsia="en-GB"/>
        </w:rPr>
        <w:t xml:space="preserve">The national vision for local Healthwatch is that it will: </w:t>
      </w:r>
    </w:p>
    <w:p w14:paraId="056CAB45" w14:textId="77777777" w:rsidR="00DC2CCA" w:rsidRPr="00DC2CCA" w:rsidRDefault="00DC2CCA" w:rsidP="00DC2CCA">
      <w:pPr>
        <w:numPr>
          <w:ilvl w:val="0"/>
          <w:numId w:val="11"/>
        </w:numPr>
        <w:autoSpaceDE w:val="0"/>
        <w:autoSpaceDN w:val="0"/>
        <w:adjustRightInd w:val="0"/>
        <w:spacing w:after="37" w:line="240" w:lineRule="auto"/>
        <w:rPr>
          <w:rFonts w:ascii="Calibri" w:eastAsia="Times New Roman" w:hAnsi="Calibri"/>
          <w:lang w:eastAsia="en-GB"/>
        </w:rPr>
      </w:pPr>
      <w:r w:rsidRPr="00DC2CCA">
        <w:rPr>
          <w:rFonts w:ascii="Calibri" w:eastAsia="Times New Roman" w:hAnsi="Calibri"/>
          <w:lang w:eastAsia="en-GB"/>
        </w:rPr>
        <w:t xml:space="preserve">Act as local consumer champion representing the collective voice of patients, service users, carers and the public </w:t>
      </w:r>
    </w:p>
    <w:p w14:paraId="34F31E01" w14:textId="77777777" w:rsidR="00DC2CCA" w:rsidRPr="00DC2CCA" w:rsidRDefault="00DC2CCA" w:rsidP="00DC2CCA">
      <w:pPr>
        <w:numPr>
          <w:ilvl w:val="0"/>
          <w:numId w:val="11"/>
        </w:numPr>
        <w:autoSpaceDE w:val="0"/>
        <w:autoSpaceDN w:val="0"/>
        <w:adjustRightInd w:val="0"/>
        <w:spacing w:after="37" w:line="240" w:lineRule="auto"/>
        <w:rPr>
          <w:rFonts w:ascii="Calibri" w:eastAsia="Times New Roman" w:hAnsi="Calibri"/>
          <w:lang w:eastAsia="en-GB"/>
        </w:rPr>
      </w:pPr>
      <w:r w:rsidRPr="00DC2CCA">
        <w:rPr>
          <w:rFonts w:ascii="Calibri" w:eastAsia="Times New Roman" w:hAnsi="Calibri"/>
          <w:lang w:eastAsia="en-GB"/>
        </w:rPr>
        <w:t xml:space="preserve">Support individuals to access information about services </w:t>
      </w:r>
    </w:p>
    <w:p w14:paraId="6DD2DF15" w14:textId="77777777" w:rsidR="00DC2CCA" w:rsidRPr="00DC2CCA" w:rsidRDefault="00DC2CCA" w:rsidP="00DC2CCA">
      <w:pPr>
        <w:numPr>
          <w:ilvl w:val="0"/>
          <w:numId w:val="11"/>
        </w:numPr>
        <w:autoSpaceDE w:val="0"/>
        <w:autoSpaceDN w:val="0"/>
        <w:adjustRightInd w:val="0"/>
        <w:spacing w:after="37" w:line="240" w:lineRule="auto"/>
        <w:rPr>
          <w:rFonts w:ascii="Calibri" w:eastAsia="Times New Roman" w:hAnsi="Calibri"/>
          <w:lang w:eastAsia="en-GB"/>
        </w:rPr>
      </w:pPr>
      <w:r w:rsidRPr="00DC2CCA">
        <w:rPr>
          <w:rFonts w:ascii="Calibri" w:eastAsia="Times New Roman" w:hAnsi="Calibri"/>
          <w:lang w:eastAsia="en-GB"/>
        </w:rPr>
        <w:t xml:space="preserve">Provide or signpost people to independent advocacy if they need help to complain about NHS services </w:t>
      </w:r>
    </w:p>
    <w:p w14:paraId="4DC516D9" w14:textId="77777777" w:rsidR="00DC2CCA" w:rsidRPr="00DC2CCA" w:rsidRDefault="00DC2CCA" w:rsidP="00DC2CCA">
      <w:pPr>
        <w:numPr>
          <w:ilvl w:val="0"/>
          <w:numId w:val="11"/>
        </w:numPr>
        <w:autoSpaceDE w:val="0"/>
        <w:autoSpaceDN w:val="0"/>
        <w:adjustRightInd w:val="0"/>
        <w:spacing w:line="240" w:lineRule="auto"/>
        <w:rPr>
          <w:rFonts w:ascii="Calibri" w:eastAsia="Times New Roman" w:hAnsi="Calibri"/>
          <w:lang w:eastAsia="en-GB"/>
        </w:rPr>
      </w:pPr>
      <w:r w:rsidRPr="00DC2CCA">
        <w:rPr>
          <w:rFonts w:ascii="Calibri" w:eastAsia="Times New Roman" w:hAnsi="Calibri"/>
          <w:lang w:eastAsia="en-GB"/>
        </w:rPr>
        <w:t xml:space="preserve">Have real influence with commissioners, providers, regulators and Healthwatch England using their knowledge of what matters to local people </w:t>
      </w:r>
    </w:p>
    <w:p w14:paraId="4CDC32E2" w14:textId="77777777" w:rsidR="00DC2CCA" w:rsidRPr="00DC2CCA" w:rsidRDefault="00DC2CCA" w:rsidP="00DC2CCA">
      <w:pPr>
        <w:spacing w:line="240" w:lineRule="auto"/>
        <w:jc w:val="both"/>
        <w:rPr>
          <w:rFonts w:ascii="Calibri" w:eastAsia="Times New Roman" w:hAnsi="Calibri" w:cs="Calibri"/>
          <w:color w:val="auto"/>
          <w:lang w:eastAsia="en-GB"/>
        </w:rPr>
      </w:pPr>
    </w:p>
    <w:p w14:paraId="3698E47D" w14:textId="36DE7BB9" w:rsidR="00DC2CCA" w:rsidRPr="00DC2CCA" w:rsidRDefault="00DC2CCA" w:rsidP="00DC2CCA">
      <w:pPr>
        <w:spacing w:line="240" w:lineRule="auto"/>
        <w:jc w:val="both"/>
        <w:rPr>
          <w:rFonts w:ascii="Calibri" w:eastAsia="Times New Roman" w:hAnsi="Calibri" w:cs="Calibri"/>
          <w:b/>
          <w:color w:val="auto"/>
          <w:sz w:val="24"/>
          <w:szCs w:val="24"/>
          <w:lang w:eastAsia="en-GB"/>
        </w:rPr>
      </w:pPr>
      <w:r w:rsidRPr="00DC2CCA">
        <w:rPr>
          <w:rFonts w:ascii="Calibri" w:eastAsia="Times New Roman" w:hAnsi="Calibri" w:cs="Calibri"/>
          <w:b/>
          <w:color w:val="auto"/>
          <w:sz w:val="24"/>
          <w:szCs w:val="24"/>
          <w:lang w:eastAsia="en-GB"/>
        </w:rPr>
        <w:t>2.2</w:t>
      </w:r>
      <w:r w:rsidRPr="00DC2CCA">
        <w:rPr>
          <w:rFonts w:ascii="Calibri" w:eastAsia="Times New Roman" w:hAnsi="Calibri" w:cs="Calibri"/>
          <w:b/>
          <w:color w:val="auto"/>
          <w:sz w:val="24"/>
          <w:szCs w:val="24"/>
          <w:lang w:eastAsia="en-GB"/>
        </w:rPr>
        <w:tab/>
      </w:r>
      <w:r w:rsidRPr="00DC2CCA">
        <w:rPr>
          <w:rFonts w:ascii="Calibri" w:eastAsia="Times New Roman" w:hAnsi="Calibri" w:cs="Calibri"/>
          <w:b/>
          <w:color w:val="auto"/>
          <w:lang w:eastAsia="en-GB"/>
        </w:rPr>
        <w:t xml:space="preserve">POhWER </w:t>
      </w:r>
      <w:r w:rsidR="00AE7CAE">
        <w:rPr>
          <w:rFonts w:ascii="Calibri" w:eastAsia="Times New Roman" w:hAnsi="Calibri" w:cs="Calibri"/>
          <w:b/>
          <w:color w:val="auto"/>
          <w:lang w:eastAsia="en-GB"/>
        </w:rPr>
        <w:t>Leicestershire</w:t>
      </w:r>
    </w:p>
    <w:p w14:paraId="228267D4" w14:textId="77777777" w:rsidR="00DC2CCA" w:rsidRPr="00DC2CCA" w:rsidRDefault="00DC2CCA" w:rsidP="00DC2CCA">
      <w:pPr>
        <w:spacing w:line="240" w:lineRule="auto"/>
        <w:jc w:val="both"/>
        <w:rPr>
          <w:rFonts w:ascii="Calibri" w:eastAsia="Times New Roman" w:hAnsi="Calibri" w:cs="Calibri"/>
          <w:color w:val="auto"/>
          <w:lang w:eastAsia="en-GB"/>
        </w:rPr>
      </w:pPr>
    </w:p>
    <w:p w14:paraId="7FD5F060" w14:textId="35210973" w:rsidR="00DC2CCA" w:rsidRPr="00DC2CCA" w:rsidRDefault="00DC2CCA" w:rsidP="00DC2CCA">
      <w:p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POhWER </w:t>
      </w:r>
      <w:r w:rsidR="00AE7CAE">
        <w:rPr>
          <w:rFonts w:ascii="Calibri" w:eastAsia="Times New Roman" w:hAnsi="Calibri" w:cs="Calibri"/>
          <w:color w:val="auto"/>
          <w:lang w:eastAsia="en-GB"/>
        </w:rPr>
        <w:t>Leicestershire</w:t>
      </w:r>
      <w:r w:rsidRPr="00DC2CCA">
        <w:rPr>
          <w:rFonts w:ascii="Calibri" w:eastAsia="Times New Roman" w:hAnsi="Calibri" w:cs="Calibri"/>
          <w:color w:val="auto"/>
          <w:lang w:eastAsia="en-GB"/>
        </w:rPr>
        <w:t xml:space="preserve"> provides the statutory NHS Complaints Advocacy and is here to help people who live in </w:t>
      </w:r>
      <w:r w:rsidR="00AE7CAE">
        <w:rPr>
          <w:rFonts w:ascii="Calibri" w:eastAsia="Times New Roman" w:hAnsi="Calibri" w:cs="Calibri"/>
          <w:color w:val="auto"/>
          <w:lang w:eastAsia="en-GB"/>
        </w:rPr>
        <w:t>Leicestershire</w:t>
      </w:r>
      <w:r w:rsidRPr="00DC2CCA">
        <w:rPr>
          <w:rFonts w:ascii="Calibri" w:eastAsia="Times New Roman" w:hAnsi="Calibri" w:cs="Calibri"/>
          <w:color w:val="auto"/>
          <w:lang w:eastAsia="en-GB"/>
        </w:rPr>
        <w:t xml:space="preserve"> make a complaint about NHS care or treatment.</w:t>
      </w:r>
    </w:p>
    <w:p w14:paraId="4D739433" w14:textId="77777777" w:rsidR="00DC2CCA" w:rsidRPr="00DC2CCA" w:rsidRDefault="00DC2CCA" w:rsidP="00DC2CCA">
      <w:p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lastRenderedPageBreak/>
        <w:t>NHS Complaints Advocacy is free, confidential and independent of the NHS.</w:t>
      </w:r>
    </w:p>
    <w:p w14:paraId="66095625" w14:textId="77777777" w:rsidR="00DC2CCA" w:rsidRPr="00DC2CCA" w:rsidRDefault="00DC2CCA" w:rsidP="00DC2CCA">
      <w:p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We can:</w:t>
      </w:r>
    </w:p>
    <w:p w14:paraId="0F3ABFAE" w14:textId="77777777" w:rsidR="00DC2CCA" w:rsidRPr="00DC2CCA" w:rsidRDefault="00DC2CCA" w:rsidP="00DC2CCA">
      <w:pPr>
        <w:numPr>
          <w:ilvl w:val="0"/>
          <w:numId w:val="17"/>
        </w:num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Support people to make a complaint about the service, care or treatment provided by the NHS, including complaints about GP, dentist, local hospital, ambulance service or pharmacy, </w:t>
      </w:r>
    </w:p>
    <w:p w14:paraId="5BD841D0" w14:textId="77777777" w:rsidR="00DC2CCA" w:rsidRPr="00DC2CCA" w:rsidRDefault="00DC2CCA" w:rsidP="00DC2CCA">
      <w:pPr>
        <w:numPr>
          <w:ilvl w:val="0"/>
          <w:numId w:val="17"/>
        </w:num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Support people with a complaint about health and social care, </w:t>
      </w:r>
    </w:p>
    <w:p w14:paraId="1261ACF8" w14:textId="77777777" w:rsidR="00DC2CCA" w:rsidRPr="00DC2CCA" w:rsidRDefault="00DC2CCA" w:rsidP="00DC2CCA">
      <w:pPr>
        <w:numPr>
          <w:ilvl w:val="0"/>
          <w:numId w:val="17"/>
        </w:num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Support people to make an NHS complaint on someone else's behalf, including if someone has died, </w:t>
      </w:r>
    </w:p>
    <w:p w14:paraId="483568DB" w14:textId="77777777" w:rsidR="00DC2CCA" w:rsidRPr="00DC2CCA" w:rsidRDefault="00DC2CCA" w:rsidP="00DC2CCA">
      <w:pPr>
        <w:numPr>
          <w:ilvl w:val="0"/>
          <w:numId w:val="17"/>
        </w:num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Listen to concerns, </w:t>
      </w:r>
    </w:p>
    <w:p w14:paraId="44046D54" w14:textId="77777777" w:rsidR="00DC2CCA" w:rsidRPr="00DC2CCA" w:rsidRDefault="00DC2CCA" w:rsidP="00DC2CCA">
      <w:pPr>
        <w:numPr>
          <w:ilvl w:val="0"/>
          <w:numId w:val="17"/>
        </w:num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Signpost people to the right organisation if we think that someone else can be of more help than we can, </w:t>
      </w:r>
    </w:p>
    <w:p w14:paraId="78E30C33" w14:textId="77777777" w:rsidR="00DC2CCA" w:rsidRPr="00DC2CCA" w:rsidRDefault="00DC2CCA" w:rsidP="00DC2CCA">
      <w:pPr>
        <w:numPr>
          <w:ilvl w:val="0"/>
          <w:numId w:val="17"/>
        </w:num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Answer questions about the NHS complaints procedure and explain options, </w:t>
      </w:r>
    </w:p>
    <w:p w14:paraId="3957F4D1" w14:textId="77777777" w:rsidR="00DC2CCA" w:rsidRPr="00DC2CCA" w:rsidRDefault="00DC2CCA" w:rsidP="00DC2CCA">
      <w:pPr>
        <w:numPr>
          <w:ilvl w:val="0"/>
          <w:numId w:val="17"/>
        </w:num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Provide a step by step guide to making an NHS complaint and offer some tips, </w:t>
      </w:r>
    </w:p>
    <w:p w14:paraId="7E57CC2A" w14:textId="77777777" w:rsidR="00DC2CCA" w:rsidRPr="00DC2CCA" w:rsidRDefault="00DC2CCA" w:rsidP="00DC2CCA">
      <w:pPr>
        <w:numPr>
          <w:ilvl w:val="0"/>
          <w:numId w:val="17"/>
        </w:num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Provide a POhWER advocate; a trained and experienced professional worker who can help and support people through the NHS complaints process, </w:t>
      </w:r>
    </w:p>
    <w:p w14:paraId="09406A16" w14:textId="77777777" w:rsidR="00DC2CCA" w:rsidRPr="00DC2CCA" w:rsidRDefault="00DC2CCA" w:rsidP="00DC2CCA">
      <w:pPr>
        <w:numPr>
          <w:ilvl w:val="0"/>
          <w:numId w:val="17"/>
        </w:num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Support people to write a complaint letter, attend a complaint meeting, request access to medical records and refer complaints to the Parliamentary and Health Service Ombudsman (PHSO) if the local service is unable to resolve your complaint. </w:t>
      </w:r>
    </w:p>
    <w:p w14:paraId="38782070" w14:textId="77777777" w:rsidR="00DC2CCA" w:rsidRPr="00DC2CCA" w:rsidRDefault="00DC2CCA" w:rsidP="00DC2CCA">
      <w:pPr>
        <w:spacing w:line="240" w:lineRule="auto"/>
        <w:jc w:val="both"/>
        <w:rPr>
          <w:rFonts w:ascii="Calibri" w:eastAsia="Times New Roman" w:hAnsi="Calibri" w:cs="Calibri"/>
          <w:color w:val="auto"/>
          <w:lang w:eastAsia="en-GB"/>
        </w:rPr>
      </w:pPr>
    </w:p>
    <w:p w14:paraId="73813BC8" w14:textId="77777777" w:rsidR="00DC2CCA" w:rsidRPr="00DC2CCA" w:rsidRDefault="00DC2CCA" w:rsidP="00DC2CCA">
      <w:p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How the two bodies will work together:</w:t>
      </w:r>
    </w:p>
    <w:p w14:paraId="3FDF525B" w14:textId="77777777" w:rsidR="00DC2CCA" w:rsidRPr="00DC2CCA" w:rsidRDefault="00DC2CCA" w:rsidP="00DC2CCA">
      <w:pPr>
        <w:spacing w:line="240" w:lineRule="auto"/>
        <w:jc w:val="both"/>
        <w:rPr>
          <w:rFonts w:ascii="Calibri" w:eastAsia="Times New Roman" w:hAnsi="Calibri" w:cs="Calibri"/>
          <w:color w:val="auto"/>
          <w:lang w:eastAsia="en-GB"/>
        </w:rPr>
      </w:pPr>
    </w:p>
    <w:p w14:paraId="756739B5" w14:textId="77777777" w:rsidR="00DC2CCA" w:rsidRPr="00DC2CCA" w:rsidRDefault="00DC2CCA" w:rsidP="00DC2CCA">
      <w:p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Both bodies have a role to play in the way that local services are planned and delivered and how they interact with each other will directly influence and add value to outcomes for local people and communities. </w:t>
      </w:r>
    </w:p>
    <w:p w14:paraId="567438DA" w14:textId="77777777" w:rsidR="00DC2CCA" w:rsidRPr="00DC2CCA" w:rsidRDefault="00DC2CCA" w:rsidP="00DC2CCA">
      <w:pPr>
        <w:spacing w:line="240" w:lineRule="auto"/>
        <w:jc w:val="both"/>
        <w:rPr>
          <w:rFonts w:ascii="Calibri" w:eastAsia="Times New Roman" w:hAnsi="Calibri" w:cs="Calibri"/>
          <w:color w:val="auto"/>
          <w:lang w:eastAsia="en-GB"/>
        </w:rPr>
      </w:pPr>
    </w:p>
    <w:p w14:paraId="43B5EA26" w14:textId="6A8EE20D" w:rsidR="00DC2CCA" w:rsidRPr="00DC2CCA" w:rsidRDefault="00DC2CCA" w:rsidP="00DC2CCA">
      <w:p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Healthwatch </w:t>
      </w:r>
      <w:r w:rsidR="00AE7CAE">
        <w:rPr>
          <w:rFonts w:ascii="Calibri" w:eastAsia="Times New Roman" w:hAnsi="Calibri" w:cs="Calibri"/>
          <w:color w:val="auto"/>
          <w:lang w:eastAsia="en-GB"/>
        </w:rPr>
        <w:t>Leicestershire and POh</w:t>
      </w:r>
      <w:r w:rsidRPr="00DC2CCA">
        <w:rPr>
          <w:rFonts w:ascii="Calibri" w:eastAsia="Times New Roman" w:hAnsi="Calibri" w:cs="Calibri"/>
          <w:color w:val="auto"/>
          <w:lang w:eastAsia="en-GB"/>
        </w:rPr>
        <w:t xml:space="preserve">WER </w:t>
      </w:r>
      <w:r w:rsidR="00AE7CAE">
        <w:rPr>
          <w:rFonts w:ascii="Calibri" w:eastAsia="Times New Roman" w:hAnsi="Calibri" w:cs="Calibri"/>
          <w:color w:val="auto"/>
          <w:lang w:eastAsia="en-GB"/>
        </w:rPr>
        <w:t>Leicestershire</w:t>
      </w:r>
      <w:r w:rsidRPr="00DC2CCA">
        <w:rPr>
          <w:rFonts w:ascii="Calibri" w:eastAsia="Times New Roman" w:hAnsi="Calibri" w:cs="Calibri"/>
          <w:color w:val="auto"/>
          <w:lang w:eastAsia="en-GB"/>
        </w:rPr>
        <w:t xml:space="preserve"> agree to adhere to the following key principles and actions:</w:t>
      </w:r>
    </w:p>
    <w:p w14:paraId="34E47D4F" w14:textId="77777777" w:rsidR="00DC2CCA" w:rsidRPr="00DC2CCA" w:rsidRDefault="00DC2CCA" w:rsidP="00DC2CCA">
      <w:pPr>
        <w:spacing w:line="240" w:lineRule="auto"/>
        <w:jc w:val="both"/>
        <w:rPr>
          <w:rFonts w:ascii="Calibri" w:eastAsia="Times New Roman" w:hAnsi="Calibri" w:cs="Calibri"/>
          <w:color w:val="auto"/>
          <w:lang w:eastAsia="en-GB"/>
        </w:rPr>
      </w:pPr>
    </w:p>
    <w:p w14:paraId="3CA820CF" w14:textId="77777777" w:rsidR="00DC2CCA" w:rsidRPr="00DC2CCA" w:rsidRDefault="00DC2CCA" w:rsidP="00DC2CCA">
      <w:pPr>
        <w:spacing w:line="240" w:lineRule="auto"/>
        <w:jc w:val="both"/>
        <w:rPr>
          <w:rFonts w:ascii="Calibri" w:eastAsia="Times New Roman" w:hAnsi="Calibri" w:cs="Calibri"/>
          <w:b/>
          <w:color w:val="auto"/>
          <w:sz w:val="28"/>
          <w:szCs w:val="28"/>
          <w:lang w:eastAsia="en-GB"/>
        </w:rPr>
      </w:pPr>
      <w:r w:rsidRPr="00DC2CCA">
        <w:rPr>
          <w:rFonts w:ascii="Calibri" w:eastAsia="Times New Roman" w:hAnsi="Calibri" w:cs="Calibri"/>
          <w:b/>
          <w:color w:val="auto"/>
          <w:sz w:val="28"/>
          <w:szCs w:val="28"/>
          <w:lang w:eastAsia="en-GB"/>
        </w:rPr>
        <w:t>3</w:t>
      </w:r>
      <w:r w:rsidRPr="00DC2CCA">
        <w:rPr>
          <w:rFonts w:ascii="Calibri" w:eastAsia="Times New Roman" w:hAnsi="Calibri" w:cs="Calibri"/>
          <w:b/>
          <w:color w:val="auto"/>
          <w:sz w:val="28"/>
          <w:szCs w:val="28"/>
          <w:lang w:eastAsia="en-GB"/>
        </w:rPr>
        <w:tab/>
        <w:t>Key Principles:</w:t>
      </w:r>
    </w:p>
    <w:p w14:paraId="18FF6843" w14:textId="73B07D1F" w:rsidR="00DC2CCA" w:rsidRPr="00DC2CCA" w:rsidRDefault="00DC2CCA" w:rsidP="00DC2CCA">
      <w:pPr>
        <w:numPr>
          <w:ilvl w:val="0"/>
          <w:numId w:val="12"/>
        </w:numPr>
        <w:spacing w:line="240" w:lineRule="auto"/>
        <w:contextualSpacing/>
        <w:jc w:val="both"/>
        <w:rPr>
          <w:rFonts w:ascii="Calibri" w:eastAsia="Times New Roman" w:hAnsi="Calibri" w:cs="Calibri"/>
          <w:color w:val="auto"/>
          <w:lang w:eastAsia="en-GB"/>
        </w:rPr>
      </w:pPr>
      <w:r w:rsidRPr="00DC2CCA">
        <w:rPr>
          <w:rFonts w:ascii="Calibri" w:eastAsia="Times New Roman" w:hAnsi="Calibri" w:cs="Calibri"/>
          <w:color w:val="auto"/>
          <w:lang w:eastAsia="en-GB"/>
        </w:rPr>
        <w:t>Improved healt</w:t>
      </w:r>
      <w:r w:rsidR="0081639E">
        <w:rPr>
          <w:rFonts w:ascii="Calibri" w:eastAsia="Times New Roman" w:hAnsi="Calibri" w:cs="Calibri"/>
          <w:color w:val="auto"/>
          <w:lang w:eastAsia="en-GB"/>
        </w:rPr>
        <w:t>h and social care in the County</w:t>
      </w:r>
      <w:r w:rsidRPr="00DC2CCA">
        <w:rPr>
          <w:rFonts w:ascii="Calibri" w:eastAsia="Times New Roman" w:hAnsi="Calibri" w:cs="Calibri"/>
          <w:color w:val="auto"/>
          <w:lang w:eastAsia="en-GB"/>
        </w:rPr>
        <w:t xml:space="preserve"> is a common goal.</w:t>
      </w:r>
    </w:p>
    <w:p w14:paraId="194F9B9F" w14:textId="77777777" w:rsidR="00DC2CCA" w:rsidRPr="00DC2CCA" w:rsidRDefault="00DC2CCA" w:rsidP="00DC2CCA">
      <w:pPr>
        <w:numPr>
          <w:ilvl w:val="0"/>
          <w:numId w:val="12"/>
        </w:numPr>
        <w:spacing w:line="240" w:lineRule="auto"/>
        <w:contextualSpacing/>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Ensuring early and inclusive discussions. </w:t>
      </w:r>
    </w:p>
    <w:p w14:paraId="1E11EEF7" w14:textId="77777777" w:rsidR="00DC2CCA" w:rsidRPr="00DC2CCA" w:rsidRDefault="00DC2CCA" w:rsidP="00DC2CCA">
      <w:pPr>
        <w:numPr>
          <w:ilvl w:val="0"/>
          <w:numId w:val="12"/>
        </w:numPr>
        <w:spacing w:line="240" w:lineRule="auto"/>
        <w:contextualSpacing/>
        <w:jc w:val="both"/>
        <w:rPr>
          <w:rFonts w:ascii="Calibri" w:eastAsia="Times New Roman" w:hAnsi="Calibri" w:cs="Calibri"/>
          <w:color w:val="auto"/>
          <w:lang w:eastAsia="en-GB"/>
        </w:rPr>
      </w:pPr>
      <w:r w:rsidRPr="00DC2CCA">
        <w:rPr>
          <w:rFonts w:ascii="Calibri" w:eastAsia="Times New Roman" w:hAnsi="Calibri" w:cs="Calibri"/>
          <w:color w:val="auto"/>
          <w:lang w:eastAsia="en-GB"/>
        </w:rPr>
        <w:t>Developing relationships based on openness, honesty and accountability.</w:t>
      </w:r>
    </w:p>
    <w:p w14:paraId="31094928" w14:textId="77777777" w:rsidR="00DC2CCA" w:rsidRPr="00DC2CCA" w:rsidRDefault="00DC2CCA" w:rsidP="00DC2CCA">
      <w:pPr>
        <w:spacing w:line="240" w:lineRule="auto"/>
        <w:jc w:val="both"/>
        <w:rPr>
          <w:rFonts w:ascii="Calibri" w:eastAsia="Times New Roman" w:hAnsi="Calibri" w:cs="Calibri"/>
          <w:color w:val="auto"/>
          <w:lang w:eastAsia="en-GB"/>
        </w:rPr>
      </w:pPr>
    </w:p>
    <w:p w14:paraId="4C484BB0" w14:textId="77777777" w:rsidR="00DC2CCA" w:rsidRPr="00DC2CCA" w:rsidRDefault="00DC2CCA" w:rsidP="00DC2CCA">
      <w:pPr>
        <w:spacing w:line="240" w:lineRule="auto"/>
        <w:jc w:val="both"/>
        <w:rPr>
          <w:rFonts w:ascii="Calibri" w:eastAsia="Times New Roman" w:hAnsi="Calibri" w:cs="Calibri"/>
          <w:b/>
          <w:color w:val="auto"/>
          <w:sz w:val="28"/>
          <w:szCs w:val="28"/>
          <w:lang w:eastAsia="en-GB"/>
        </w:rPr>
      </w:pPr>
      <w:r w:rsidRPr="00DC2CCA">
        <w:rPr>
          <w:rFonts w:ascii="Calibri" w:eastAsia="Times New Roman" w:hAnsi="Calibri" w:cs="Calibri"/>
          <w:b/>
          <w:color w:val="auto"/>
          <w:sz w:val="28"/>
          <w:szCs w:val="28"/>
          <w:lang w:eastAsia="en-GB"/>
        </w:rPr>
        <w:t>4</w:t>
      </w:r>
      <w:r w:rsidRPr="00DC2CCA">
        <w:rPr>
          <w:rFonts w:ascii="Calibri" w:eastAsia="Times New Roman" w:hAnsi="Calibri" w:cs="Calibri"/>
          <w:b/>
          <w:color w:val="auto"/>
          <w:sz w:val="28"/>
          <w:szCs w:val="28"/>
          <w:lang w:eastAsia="en-GB"/>
        </w:rPr>
        <w:tab/>
        <w:t>Actions:</w:t>
      </w:r>
    </w:p>
    <w:p w14:paraId="0C8C75B5" w14:textId="0743C04D" w:rsidR="00DC2CCA" w:rsidRPr="00DC2CCA" w:rsidRDefault="00DC2CCA" w:rsidP="00DC2CCA">
      <w:pPr>
        <w:numPr>
          <w:ilvl w:val="0"/>
          <w:numId w:val="13"/>
        </w:numPr>
        <w:spacing w:line="240" w:lineRule="auto"/>
        <w:contextualSpacing/>
        <w:jc w:val="both"/>
        <w:rPr>
          <w:rFonts w:ascii="Calibri" w:eastAsia="Times New Roman" w:hAnsi="Calibri" w:cs="Times New Roman"/>
          <w:lang w:eastAsia="en-GB"/>
        </w:rPr>
      </w:pPr>
      <w:r w:rsidRPr="00DC2CCA">
        <w:rPr>
          <w:rFonts w:ascii="Calibri" w:eastAsia="Times New Roman" w:hAnsi="Calibri" w:cs="Calibri"/>
          <w:color w:val="auto"/>
          <w:lang w:eastAsia="en-GB"/>
        </w:rPr>
        <w:t>Information Sharing: When a qualifying complaint relating to an NHS service is received HW</w:t>
      </w:r>
      <w:r w:rsidR="00AE7CAE">
        <w:rPr>
          <w:rFonts w:ascii="Calibri" w:eastAsia="Times New Roman" w:hAnsi="Calibri" w:cs="Calibri"/>
          <w:color w:val="auto"/>
          <w:lang w:eastAsia="en-GB"/>
        </w:rPr>
        <w:t xml:space="preserve"> Leicestershire</w:t>
      </w:r>
      <w:r w:rsidRPr="00DC2CCA">
        <w:rPr>
          <w:rFonts w:ascii="Calibri" w:eastAsia="Times New Roman" w:hAnsi="Calibri" w:cs="Calibri"/>
          <w:color w:val="auto"/>
          <w:lang w:eastAsia="en-GB"/>
        </w:rPr>
        <w:t xml:space="preserve"> will seek to obtain permission under their data sharing protocol to forward the complainant and complaint details to POhWER. </w:t>
      </w:r>
    </w:p>
    <w:p w14:paraId="038C6145" w14:textId="2AC45875" w:rsidR="00DC2CCA" w:rsidRPr="00DC2CCA" w:rsidRDefault="00DC2CCA" w:rsidP="00DC2CCA">
      <w:pPr>
        <w:numPr>
          <w:ilvl w:val="0"/>
          <w:numId w:val="13"/>
        </w:numPr>
        <w:spacing w:line="240" w:lineRule="auto"/>
        <w:contextualSpacing/>
        <w:jc w:val="both"/>
        <w:rPr>
          <w:rFonts w:ascii="Calibri" w:eastAsia="Times New Roman" w:hAnsi="Calibri" w:cs="Times New Roman"/>
          <w:lang w:eastAsia="en-GB"/>
        </w:rPr>
      </w:pPr>
      <w:r w:rsidRPr="00DC2CCA">
        <w:rPr>
          <w:rFonts w:ascii="Calibri" w:eastAsia="Times New Roman" w:hAnsi="Calibri" w:cs="Calibri"/>
          <w:color w:val="auto"/>
          <w:lang w:eastAsia="en-GB"/>
        </w:rPr>
        <w:t>POhWER will contact the complainant within 5 working days and confirm this has been done back to HW</w:t>
      </w:r>
      <w:r w:rsidR="00AE7CAE">
        <w:rPr>
          <w:rFonts w:ascii="Calibri" w:eastAsia="Times New Roman" w:hAnsi="Calibri" w:cs="Calibri"/>
          <w:color w:val="auto"/>
          <w:lang w:eastAsia="en-GB"/>
        </w:rPr>
        <w:t xml:space="preserve"> Leicestershire</w:t>
      </w:r>
      <w:r w:rsidRPr="00DC2CCA">
        <w:rPr>
          <w:rFonts w:ascii="Calibri" w:eastAsia="Times New Roman" w:hAnsi="Calibri" w:cs="Calibri"/>
          <w:color w:val="auto"/>
          <w:lang w:eastAsia="en-GB"/>
        </w:rPr>
        <w:t>.</w:t>
      </w:r>
    </w:p>
    <w:p w14:paraId="3B7C569A" w14:textId="7F11D9B1" w:rsidR="00DC2CCA" w:rsidRPr="00DC2CCA" w:rsidRDefault="00DC2CCA" w:rsidP="00DC2CCA">
      <w:pPr>
        <w:numPr>
          <w:ilvl w:val="0"/>
          <w:numId w:val="13"/>
        </w:numPr>
        <w:spacing w:line="240" w:lineRule="auto"/>
        <w:contextualSpacing/>
        <w:jc w:val="both"/>
        <w:rPr>
          <w:rFonts w:ascii="Calibri" w:eastAsia="Times New Roman" w:hAnsi="Calibri" w:cs="Times New Roman"/>
          <w:lang w:eastAsia="en-GB"/>
        </w:rPr>
      </w:pPr>
      <w:r w:rsidRPr="00DC2CCA">
        <w:rPr>
          <w:rFonts w:ascii="Calibri" w:eastAsia="Times New Roman" w:hAnsi="Calibri" w:cs="Calibri"/>
          <w:color w:val="auto"/>
          <w:lang w:eastAsia="en-GB"/>
        </w:rPr>
        <w:t>Regular and timely sharing of actions. POhWER will periodically update HW</w:t>
      </w:r>
      <w:r w:rsidR="00AE7CAE">
        <w:rPr>
          <w:rFonts w:ascii="Calibri" w:eastAsia="Times New Roman" w:hAnsi="Calibri" w:cs="Calibri"/>
          <w:color w:val="auto"/>
          <w:lang w:eastAsia="en-GB"/>
        </w:rPr>
        <w:t xml:space="preserve"> Leicestershire</w:t>
      </w:r>
      <w:r w:rsidRPr="00DC2CCA">
        <w:rPr>
          <w:rFonts w:ascii="Calibri" w:eastAsia="Times New Roman" w:hAnsi="Calibri" w:cs="Calibri"/>
          <w:color w:val="auto"/>
          <w:lang w:eastAsia="en-GB"/>
        </w:rPr>
        <w:t xml:space="preserve"> on the “top level” progress of each complainant</w:t>
      </w:r>
      <w:r w:rsidRPr="00DC2CCA">
        <w:rPr>
          <w:rFonts w:ascii="Calibri" w:eastAsia="Times New Roman" w:hAnsi="Calibri" w:cs="Calibri"/>
          <w:color w:val="FF0000"/>
          <w:lang w:eastAsia="en-GB"/>
        </w:rPr>
        <w:t xml:space="preserve"> </w:t>
      </w:r>
      <w:r w:rsidRPr="00DC2CCA">
        <w:rPr>
          <w:rFonts w:ascii="Calibri" w:eastAsia="Times New Roman" w:hAnsi="Calibri" w:cs="Calibri"/>
          <w:color w:val="auto"/>
          <w:lang w:eastAsia="en-GB"/>
        </w:rPr>
        <w:t>within the scheduled update meetings or specifically on any issue between meetings if there is a benefit to the complainant to do so.</w:t>
      </w:r>
    </w:p>
    <w:p w14:paraId="2C13372D" w14:textId="77777777" w:rsidR="00DC2CCA" w:rsidRPr="00DC2CCA" w:rsidRDefault="00DC2CCA" w:rsidP="00DC2CCA">
      <w:pPr>
        <w:numPr>
          <w:ilvl w:val="0"/>
          <w:numId w:val="13"/>
        </w:numPr>
        <w:spacing w:line="240" w:lineRule="auto"/>
        <w:contextualSpacing/>
        <w:jc w:val="both"/>
        <w:rPr>
          <w:rFonts w:ascii="Calibri" w:eastAsia="Times New Roman" w:hAnsi="Calibri" w:cs="Calibri"/>
          <w:color w:val="auto"/>
          <w:lang w:eastAsia="en-GB"/>
        </w:rPr>
      </w:pPr>
      <w:r w:rsidRPr="00DC2CCA">
        <w:rPr>
          <w:rFonts w:ascii="Calibri" w:eastAsia="Times New Roman" w:hAnsi="Calibri" w:cs="Calibri"/>
          <w:color w:val="auto"/>
          <w:lang w:eastAsia="en-GB"/>
        </w:rPr>
        <w:t>Work Planning. Monthly planned &amp; timetabled meetings / briefing sessions to take place between the two organisations to further develop the working relationship and improve outcomes and efficiency, further clarify each other’s roles and responsibilities, and to provide an opportunity to share knowledge and experience on specific topics, in the spirit of partnership working.</w:t>
      </w:r>
    </w:p>
    <w:p w14:paraId="78387C08" w14:textId="77777777" w:rsidR="00DC2CCA" w:rsidRPr="00DC2CCA" w:rsidRDefault="00DC2CCA" w:rsidP="00DC2CCA">
      <w:pPr>
        <w:spacing w:line="240" w:lineRule="auto"/>
        <w:jc w:val="both"/>
        <w:rPr>
          <w:rFonts w:ascii="Calibri" w:eastAsia="Times New Roman" w:hAnsi="Calibri" w:cs="Calibri"/>
          <w:color w:val="auto"/>
          <w:lang w:eastAsia="en-GB"/>
        </w:rPr>
      </w:pPr>
    </w:p>
    <w:p w14:paraId="54BD0279" w14:textId="77777777" w:rsidR="0081639E" w:rsidRDefault="0081639E" w:rsidP="00DC2CCA">
      <w:pPr>
        <w:autoSpaceDE w:val="0"/>
        <w:autoSpaceDN w:val="0"/>
        <w:adjustRightInd w:val="0"/>
        <w:spacing w:after="160" w:line="256" w:lineRule="auto"/>
        <w:contextualSpacing/>
        <w:rPr>
          <w:rFonts w:ascii="Calibri" w:eastAsia="Times New Roman" w:hAnsi="Calibri" w:cs="Calibri"/>
          <w:b/>
          <w:color w:val="auto"/>
          <w:sz w:val="28"/>
          <w:szCs w:val="28"/>
          <w:lang w:eastAsia="en-GB"/>
        </w:rPr>
      </w:pPr>
    </w:p>
    <w:p w14:paraId="29FB3213" w14:textId="77777777" w:rsidR="00DC2CCA" w:rsidRPr="00DC2CCA" w:rsidRDefault="00DC2CCA" w:rsidP="00DC2CCA">
      <w:pPr>
        <w:autoSpaceDE w:val="0"/>
        <w:autoSpaceDN w:val="0"/>
        <w:adjustRightInd w:val="0"/>
        <w:spacing w:after="160" w:line="256" w:lineRule="auto"/>
        <w:contextualSpacing/>
        <w:rPr>
          <w:rFonts w:ascii="Calibri" w:eastAsia="Times New Roman" w:hAnsi="Calibri" w:cs="Calibri"/>
          <w:b/>
          <w:color w:val="auto"/>
          <w:sz w:val="28"/>
          <w:szCs w:val="28"/>
          <w:lang w:eastAsia="en-GB"/>
        </w:rPr>
      </w:pPr>
      <w:r w:rsidRPr="00DC2CCA">
        <w:rPr>
          <w:rFonts w:ascii="Calibri" w:eastAsia="Times New Roman" w:hAnsi="Calibri" w:cs="Calibri"/>
          <w:b/>
          <w:color w:val="auto"/>
          <w:sz w:val="28"/>
          <w:szCs w:val="28"/>
          <w:lang w:eastAsia="en-GB"/>
        </w:rPr>
        <w:lastRenderedPageBreak/>
        <w:t>5</w:t>
      </w:r>
      <w:r w:rsidRPr="00DC2CCA">
        <w:rPr>
          <w:rFonts w:ascii="Calibri" w:eastAsia="Times New Roman" w:hAnsi="Calibri" w:cs="Calibri"/>
          <w:b/>
          <w:color w:val="auto"/>
          <w:sz w:val="28"/>
          <w:szCs w:val="28"/>
          <w:lang w:eastAsia="en-GB"/>
        </w:rPr>
        <w:tab/>
        <w:t xml:space="preserve">Data Sharing </w:t>
      </w:r>
    </w:p>
    <w:p w14:paraId="24BCBD6C" w14:textId="77777777" w:rsidR="00DC2CCA" w:rsidRPr="00DC2CCA" w:rsidRDefault="00DC2CCA" w:rsidP="00DC2CCA">
      <w:pPr>
        <w:spacing w:after="120" w:line="240" w:lineRule="auto"/>
        <w:ind w:left="720"/>
        <w:rPr>
          <w:rFonts w:ascii="Calibri" w:eastAsia="Times New Roman" w:hAnsi="Calibri"/>
          <w:color w:val="auto"/>
          <w:lang w:eastAsia="en-GB"/>
        </w:rPr>
      </w:pPr>
      <w:r w:rsidRPr="00DC2CCA">
        <w:rPr>
          <w:rFonts w:ascii="Calibri" w:eastAsia="Times New Roman" w:hAnsi="Calibri" w:cs="Calibri"/>
          <w:color w:val="auto"/>
          <w:lang w:eastAsia="en-GB"/>
        </w:rPr>
        <w:t xml:space="preserve">Both organisations shall recognise the legal requirements of the Data Protection Act 1988 and commit to fully comply with the Act. </w:t>
      </w:r>
      <w:r w:rsidRPr="00DC2CCA">
        <w:rPr>
          <w:rFonts w:ascii="Calibri" w:eastAsia="Times New Roman" w:hAnsi="Calibri"/>
          <w:color w:val="auto"/>
          <w:lang w:eastAsia="en-GB"/>
        </w:rPr>
        <w:t xml:space="preserve">The Act dictates that information should only be disclosed on a “need to know” basis. Records must be treated carefully and disposed of in a secure manner and staff must not disclose information outside their line of duty. </w:t>
      </w:r>
    </w:p>
    <w:p w14:paraId="75DF3DC1" w14:textId="77777777" w:rsidR="00DC2CCA" w:rsidRPr="00DC2CCA" w:rsidRDefault="00DC2CCA" w:rsidP="00DC2CCA">
      <w:pPr>
        <w:autoSpaceDE w:val="0"/>
        <w:autoSpaceDN w:val="0"/>
        <w:adjustRightInd w:val="0"/>
        <w:spacing w:line="240" w:lineRule="auto"/>
        <w:rPr>
          <w:rFonts w:ascii="Calibri" w:eastAsia="Times New Roman" w:hAnsi="Calibri"/>
          <w:b/>
          <w:color w:val="auto"/>
          <w:sz w:val="24"/>
          <w:szCs w:val="24"/>
          <w:lang w:eastAsia="en-GB"/>
        </w:rPr>
      </w:pPr>
    </w:p>
    <w:p w14:paraId="105106A2" w14:textId="77777777" w:rsidR="00DC2CCA" w:rsidRPr="00DC2CCA" w:rsidRDefault="00DC2CCA" w:rsidP="00DC2CCA">
      <w:pPr>
        <w:autoSpaceDE w:val="0"/>
        <w:autoSpaceDN w:val="0"/>
        <w:adjustRightInd w:val="0"/>
        <w:spacing w:line="240" w:lineRule="auto"/>
        <w:rPr>
          <w:rFonts w:ascii="Calibri" w:eastAsia="Times New Roman" w:hAnsi="Calibri"/>
          <w:b/>
          <w:bCs/>
          <w:color w:val="auto"/>
          <w:sz w:val="24"/>
          <w:szCs w:val="24"/>
          <w:lang w:eastAsia="en-GB"/>
        </w:rPr>
      </w:pPr>
      <w:r w:rsidRPr="00DC2CCA">
        <w:rPr>
          <w:rFonts w:ascii="Calibri" w:eastAsia="Times New Roman" w:hAnsi="Calibri"/>
          <w:b/>
          <w:color w:val="auto"/>
          <w:sz w:val="24"/>
          <w:szCs w:val="24"/>
          <w:lang w:eastAsia="en-GB"/>
        </w:rPr>
        <w:t>5.1</w:t>
      </w:r>
      <w:r w:rsidRPr="00DC2CCA">
        <w:rPr>
          <w:rFonts w:ascii="Calibri" w:eastAsia="Times New Roman" w:hAnsi="Calibri"/>
          <w:b/>
          <w:color w:val="auto"/>
          <w:sz w:val="24"/>
          <w:szCs w:val="24"/>
          <w:lang w:eastAsia="en-GB"/>
        </w:rPr>
        <w:tab/>
      </w:r>
      <w:r w:rsidRPr="00DC2CCA">
        <w:rPr>
          <w:rFonts w:ascii="Calibri" w:eastAsia="Times New Roman" w:hAnsi="Calibri"/>
          <w:b/>
          <w:bCs/>
          <w:color w:val="auto"/>
          <w:sz w:val="24"/>
          <w:szCs w:val="24"/>
          <w:lang w:eastAsia="en-GB"/>
        </w:rPr>
        <w:t>Consent</w:t>
      </w:r>
    </w:p>
    <w:p w14:paraId="0F782F86" w14:textId="2E78C28B"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r w:rsidRPr="00DC2CCA">
        <w:rPr>
          <w:rFonts w:ascii="Calibri" w:eastAsia="Times New Roman" w:hAnsi="Calibri"/>
          <w:color w:val="auto"/>
          <w:lang w:eastAsia="en-GB"/>
        </w:rPr>
        <w:t xml:space="preserve">Healthwatch </w:t>
      </w:r>
      <w:r w:rsidR="00AE7CAE">
        <w:rPr>
          <w:rFonts w:ascii="Calibri" w:eastAsia="Times New Roman" w:hAnsi="Calibri"/>
          <w:color w:val="auto"/>
          <w:lang w:eastAsia="en-GB"/>
        </w:rPr>
        <w:t>Leicestershire</w:t>
      </w:r>
      <w:r w:rsidRPr="00DC2CCA">
        <w:rPr>
          <w:rFonts w:ascii="Calibri" w:eastAsia="Times New Roman" w:hAnsi="Calibri"/>
          <w:color w:val="auto"/>
          <w:lang w:eastAsia="en-GB"/>
        </w:rPr>
        <w:t xml:space="preserve"> and POhWER will obtain informed consent where needed.</w:t>
      </w:r>
    </w:p>
    <w:p w14:paraId="10C3E3C6"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p>
    <w:p w14:paraId="4605F055"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r w:rsidRPr="00DC2CCA">
        <w:rPr>
          <w:rFonts w:ascii="Calibri" w:eastAsia="Times New Roman" w:hAnsi="Calibri"/>
          <w:color w:val="auto"/>
          <w:lang w:eastAsia="en-GB"/>
        </w:rPr>
        <w:t>The Organisations accept that for consent to be valid, the data subject must be</w:t>
      </w:r>
    </w:p>
    <w:p w14:paraId="6CE1B8B4"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r w:rsidRPr="00DC2CCA">
        <w:rPr>
          <w:rFonts w:ascii="Calibri" w:eastAsia="Times New Roman" w:hAnsi="Calibri"/>
          <w:color w:val="auto"/>
          <w:lang w:eastAsia="en-GB"/>
        </w:rPr>
        <w:t>informed of the purpose for which the information is being collected, how it will be</w:t>
      </w:r>
    </w:p>
    <w:p w14:paraId="2A77CAB4"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r w:rsidRPr="00DC2CCA">
        <w:rPr>
          <w:rFonts w:ascii="Calibri" w:eastAsia="Times New Roman" w:hAnsi="Calibri"/>
          <w:color w:val="auto"/>
          <w:lang w:eastAsia="en-GB"/>
        </w:rPr>
        <w:t>used and with whom it will be shared.</w:t>
      </w:r>
    </w:p>
    <w:p w14:paraId="50A811DD" w14:textId="77777777" w:rsidR="00DC2CCA" w:rsidRPr="00DC2CCA" w:rsidRDefault="00DC2CCA" w:rsidP="00DC2CCA">
      <w:pPr>
        <w:autoSpaceDE w:val="0"/>
        <w:autoSpaceDN w:val="0"/>
        <w:adjustRightInd w:val="0"/>
        <w:spacing w:line="240" w:lineRule="auto"/>
        <w:rPr>
          <w:rFonts w:ascii="Calibri" w:eastAsia="Times New Roman" w:hAnsi="Calibri"/>
          <w:b/>
          <w:color w:val="auto"/>
          <w:sz w:val="24"/>
          <w:szCs w:val="24"/>
          <w:lang w:eastAsia="en-GB"/>
        </w:rPr>
      </w:pPr>
    </w:p>
    <w:p w14:paraId="5AC22725" w14:textId="77777777" w:rsidR="00DC2CCA" w:rsidRPr="00DC2CCA" w:rsidRDefault="00DC2CCA" w:rsidP="00DC2CCA">
      <w:pPr>
        <w:autoSpaceDE w:val="0"/>
        <w:autoSpaceDN w:val="0"/>
        <w:adjustRightInd w:val="0"/>
        <w:spacing w:line="240" w:lineRule="auto"/>
        <w:rPr>
          <w:rFonts w:ascii="Calibri" w:eastAsia="Times New Roman" w:hAnsi="Calibri"/>
          <w:b/>
          <w:color w:val="auto"/>
          <w:sz w:val="24"/>
          <w:szCs w:val="24"/>
          <w:lang w:eastAsia="en-GB"/>
        </w:rPr>
      </w:pPr>
      <w:r w:rsidRPr="00DC2CCA">
        <w:rPr>
          <w:rFonts w:ascii="Calibri" w:eastAsia="Times New Roman" w:hAnsi="Calibri"/>
          <w:b/>
          <w:color w:val="auto"/>
          <w:sz w:val="24"/>
          <w:szCs w:val="24"/>
          <w:lang w:eastAsia="en-GB"/>
        </w:rPr>
        <w:t>5.2.1    Sharing with Consent</w:t>
      </w:r>
    </w:p>
    <w:p w14:paraId="6564AACE" w14:textId="77777777" w:rsidR="00DC2CCA" w:rsidRPr="00DC2CCA" w:rsidRDefault="00DC2CCA" w:rsidP="00DC2CCA">
      <w:pPr>
        <w:autoSpaceDE w:val="0"/>
        <w:autoSpaceDN w:val="0"/>
        <w:adjustRightInd w:val="0"/>
        <w:spacing w:line="240" w:lineRule="auto"/>
        <w:ind w:left="720"/>
        <w:rPr>
          <w:rFonts w:ascii="Calibri" w:eastAsia="Times New Roman" w:hAnsi="Calibri"/>
          <w:iCs/>
          <w:color w:val="auto"/>
          <w:lang w:eastAsia="en-GB"/>
        </w:rPr>
      </w:pPr>
      <w:r w:rsidRPr="00DC2CCA">
        <w:rPr>
          <w:rFonts w:ascii="Calibri" w:eastAsia="Times New Roman" w:hAnsi="Calibri"/>
          <w:iCs/>
          <w:color w:val="auto"/>
          <w:lang w:eastAsia="en-GB"/>
        </w:rPr>
        <w:t>Staff should ensure that consent to share personal sensitive information has been</w:t>
      </w:r>
    </w:p>
    <w:p w14:paraId="61F97E0C" w14:textId="77777777" w:rsidR="00DC2CCA" w:rsidRPr="00DC2CCA" w:rsidRDefault="00DC2CCA" w:rsidP="00DC2CCA">
      <w:pPr>
        <w:autoSpaceDE w:val="0"/>
        <w:autoSpaceDN w:val="0"/>
        <w:adjustRightInd w:val="0"/>
        <w:spacing w:line="240" w:lineRule="auto"/>
        <w:ind w:left="720"/>
        <w:rPr>
          <w:rFonts w:ascii="Calibri" w:eastAsia="Times New Roman" w:hAnsi="Calibri"/>
          <w:iCs/>
          <w:color w:val="auto"/>
          <w:lang w:eastAsia="en-GB"/>
        </w:rPr>
      </w:pPr>
      <w:r w:rsidRPr="00DC2CCA">
        <w:rPr>
          <w:rFonts w:ascii="Calibri" w:eastAsia="Times New Roman" w:hAnsi="Calibri"/>
          <w:iCs/>
          <w:color w:val="auto"/>
          <w:lang w:eastAsia="en-GB"/>
        </w:rPr>
        <w:t>given explicitly. Sensitive information will only be released if its disclosure is deemed critical appropriate and explicit consent has been given to release for that purpose.</w:t>
      </w:r>
    </w:p>
    <w:p w14:paraId="3B656AB3" w14:textId="77777777" w:rsidR="00DC2CCA" w:rsidRPr="00DC2CCA" w:rsidRDefault="00DC2CCA" w:rsidP="00DC2CCA">
      <w:pPr>
        <w:autoSpaceDE w:val="0"/>
        <w:autoSpaceDN w:val="0"/>
        <w:adjustRightInd w:val="0"/>
        <w:spacing w:line="240" w:lineRule="auto"/>
        <w:ind w:left="720"/>
        <w:rPr>
          <w:rFonts w:ascii="Calibri" w:eastAsia="Times New Roman" w:hAnsi="Calibri"/>
          <w:i/>
          <w:iCs/>
          <w:color w:val="auto"/>
          <w:sz w:val="24"/>
          <w:szCs w:val="24"/>
          <w:lang w:eastAsia="en-GB"/>
        </w:rPr>
      </w:pPr>
    </w:p>
    <w:p w14:paraId="3CBB34C9" w14:textId="77777777" w:rsidR="00DC2CCA" w:rsidRPr="00DC2CCA" w:rsidRDefault="00DC2CCA" w:rsidP="00DC2CCA">
      <w:pPr>
        <w:autoSpaceDE w:val="0"/>
        <w:autoSpaceDN w:val="0"/>
        <w:adjustRightInd w:val="0"/>
        <w:spacing w:line="240" w:lineRule="auto"/>
        <w:ind w:left="720"/>
        <w:rPr>
          <w:rFonts w:ascii="Calibri" w:eastAsia="Times New Roman" w:hAnsi="Calibri"/>
          <w:i/>
          <w:iCs/>
          <w:color w:val="auto"/>
          <w:sz w:val="24"/>
          <w:szCs w:val="24"/>
          <w:lang w:eastAsia="en-GB"/>
        </w:rPr>
      </w:pPr>
    </w:p>
    <w:p w14:paraId="74E4E21A" w14:textId="77777777" w:rsidR="00DC2CCA" w:rsidRPr="00DC2CCA" w:rsidRDefault="00DC2CCA" w:rsidP="00DC2CCA">
      <w:pPr>
        <w:autoSpaceDE w:val="0"/>
        <w:autoSpaceDN w:val="0"/>
        <w:adjustRightInd w:val="0"/>
        <w:spacing w:line="240" w:lineRule="auto"/>
        <w:rPr>
          <w:rFonts w:ascii="Calibri" w:eastAsia="Times New Roman" w:hAnsi="Calibri"/>
          <w:b/>
          <w:color w:val="auto"/>
          <w:sz w:val="24"/>
          <w:szCs w:val="24"/>
          <w:lang w:eastAsia="en-GB"/>
        </w:rPr>
      </w:pPr>
      <w:r w:rsidRPr="00DC2CCA">
        <w:rPr>
          <w:rFonts w:ascii="Calibri" w:eastAsia="Times New Roman" w:hAnsi="Calibri"/>
          <w:b/>
          <w:color w:val="auto"/>
          <w:sz w:val="24"/>
          <w:szCs w:val="24"/>
          <w:lang w:eastAsia="en-GB"/>
        </w:rPr>
        <w:t>5.2.2</w:t>
      </w:r>
      <w:r w:rsidRPr="00DC2CCA">
        <w:rPr>
          <w:rFonts w:ascii="Calibri" w:eastAsia="Times New Roman" w:hAnsi="Calibri"/>
          <w:b/>
          <w:color w:val="auto"/>
          <w:sz w:val="24"/>
          <w:szCs w:val="24"/>
          <w:lang w:eastAsia="en-GB"/>
        </w:rPr>
        <w:tab/>
        <w:t>Without Consent</w:t>
      </w:r>
    </w:p>
    <w:p w14:paraId="0BC2EC8B"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r w:rsidRPr="00DC2CCA">
        <w:rPr>
          <w:rFonts w:ascii="Calibri" w:eastAsia="Times New Roman" w:hAnsi="Calibri"/>
          <w:color w:val="auto"/>
          <w:lang w:eastAsia="en-GB"/>
        </w:rPr>
        <w:t>In some cases it may not be practical to obtain consent, for instances if the individual is unable to give consent or there may be a risk to third party.</w:t>
      </w:r>
    </w:p>
    <w:p w14:paraId="4FF955F4"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p>
    <w:p w14:paraId="2B635A18"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r w:rsidRPr="00DC2CCA">
        <w:rPr>
          <w:rFonts w:ascii="Calibri" w:eastAsia="Times New Roman" w:hAnsi="Calibri"/>
          <w:color w:val="auto"/>
          <w:lang w:eastAsia="en-GB"/>
        </w:rPr>
        <w:t>The Data Protection Act and the Common Duty of Confidentiality exempts partners</w:t>
      </w:r>
    </w:p>
    <w:p w14:paraId="1D840624"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r w:rsidRPr="00DC2CCA">
        <w:rPr>
          <w:rFonts w:ascii="Calibri" w:eastAsia="Times New Roman" w:hAnsi="Calibri"/>
          <w:color w:val="auto"/>
          <w:lang w:eastAsia="en-GB"/>
        </w:rPr>
        <w:t>from compliance, if compliance may result in harm to an individual, including a work</w:t>
      </w:r>
    </w:p>
    <w:p w14:paraId="6CEC4820"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r w:rsidRPr="00DC2CCA">
        <w:rPr>
          <w:rFonts w:ascii="Calibri" w:eastAsia="Times New Roman" w:hAnsi="Calibri"/>
          <w:color w:val="auto"/>
          <w:lang w:eastAsia="en-GB"/>
        </w:rPr>
        <w:t>colleague, or may prejudice the reduction of crime.</w:t>
      </w:r>
    </w:p>
    <w:p w14:paraId="3F97E48B"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r w:rsidRPr="00DC2CCA">
        <w:rPr>
          <w:rFonts w:ascii="Calibri" w:eastAsia="Times New Roman" w:hAnsi="Calibri"/>
          <w:color w:val="auto"/>
          <w:lang w:eastAsia="en-GB"/>
        </w:rPr>
        <w:t>If an individual is unable to give consent, the decision should be made on the</w:t>
      </w:r>
    </w:p>
    <w:p w14:paraId="41277825"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r w:rsidRPr="00DC2CCA">
        <w:rPr>
          <w:rFonts w:ascii="Calibri" w:eastAsia="Times New Roman" w:hAnsi="Calibri"/>
          <w:color w:val="auto"/>
          <w:lang w:eastAsia="en-GB"/>
        </w:rPr>
        <w:t>individual’s behalf by the carer or professional responsible, taking into account the views of the individual (and carers if appropriate), with the individual’s best interests being paramount.</w:t>
      </w:r>
    </w:p>
    <w:p w14:paraId="22390081"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r w:rsidRPr="00DC2CCA">
        <w:rPr>
          <w:rFonts w:ascii="Calibri" w:eastAsia="Times New Roman" w:hAnsi="Calibri"/>
          <w:color w:val="auto"/>
          <w:lang w:eastAsia="en-GB"/>
        </w:rPr>
        <w:t>Recipients of personal information which has been shared without consent will be</w:t>
      </w:r>
    </w:p>
    <w:p w14:paraId="7FD51F43"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r w:rsidRPr="00DC2CCA">
        <w:rPr>
          <w:rFonts w:ascii="Calibri" w:eastAsia="Times New Roman" w:hAnsi="Calibri"/>
          <w:color w:val="auto"/>
          <w:lang w:eastAsia="en-GB"/>
        </w:rPr>
        <w:t>informed of the consent status. They will also be informed on what basis the decision to share was made and will put in place agreed security procedures.</w:t>
      </w:r>
    </w:p>
    <w:p w14:paraId="2E1D5BB4"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p>
    <w:p w14:paraId="3753E6BA"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r w:rsidRPr="00DC2CCA">
        <w:rPr>
          <w:rFonts w:ascii="Calibri" w:eastAsia="Times New Roman" w:hAnsi="Calibri"/>
          <w:color w:val="auto"/>
          <w:lang w:eastAsia="en-GB"/>
        </w:rPr>
        <w:t>The individual will be informed of the disclosure made without consent, unless there are justifiable concerns for the safety of an individual or others. If there are concerns then the individual will not be informed of the relevant disclosure.</w:t>
      </w:r>
    </w:p>
    <w:p w14:paraId="28C73B59" w14:textId="77777777" w:rsidR="00DC2CCA" w:rsidRPr="00DC2CCA" w:rsidRDefault="00DC2CCA" w:rsidP="00DC2CCA">
      <w:pPr>
        <w:autoSpaceDE w:val="0"/>
        <w:autoSpaceDN w:val="0"/>
        <w:adjustRightInd w:val="0"/>
        <w:spacing w:line="240" w:lineRule="auto"/>
        <w:ind w:left="720"/>
        <w:rPr>
          <w:rFonts w:ascii="Calibri" w:eastAsia="Times New Roman" w:hAnsi="Calibri"/>
          <w:color w:val="auto"/>
          <w:lang w:eastAsia="en-GB"/>
        </w:rPr>
      </w:pPr>
      <w:r w:rsidRPr="00DC2CCA">
        <w:rPr>
          <w:rFonts w:ascii="Calibri" w:eastAsia="Times New Roman" w:hAnsi="Calibri"/>
          <w:color w:val="auto"/>
          <w:lang w:eastAsia="en-GB"/>
        </w:rPr>
        <w:t>In all cases, when personal information is shared, either, with or without consent, a</w:t>
      </w:r>
    </w:p>
    <w:p w14:paraId="7E3C8DA2" w14:textId="77777777" w:rsidR="00DC2CCA" w:rsidRPr="00DC2CCA" w:rsidRDefault="00DC2CCA" w:rsidP="00DC2CCA">
      <w:pPr>
        <w:spacing w:after="120" w:line="240" w:lineRule="auto"/>
        <w:ind w:left="1080" w:hanging="720"/>
        <w:rPr>
          <w:rFonts w:ascii="Calibri" w:eastAsia="Times New Roman" w:hAnsi="Calibri"/>
          <w:color w:val="auto"/>
          <w:lang w:eastAsia="en-GB"/>
        </w:rPr>
      </w:pPr>
      <w:r w:rsidRPr="00DC2CCA">
        <w:rPr>
          <w:rFonts w:ascii="Calibri" w:eastAsia="Times New Roman" w:hAnsi="Calibri"/>
          <w:color w:val="auto"/>
          <w:lang w:eastAsia="en-GB"/>
        </w:rPr>
        <w:t xml:space="preserve">       record of the sharing event should be kept on file as soon as possible.</w:t>
      </w:r>
    </w:p>
    <w:p w14:paraId="74128AEA" w14:textId="77777777" w:rsidR="00DC2CCA" w:rsidRPr="00DC2CCA" w:rsidRDefault="00DC2CCA" w:rsidP="00DC2CCA">
      <w:pPr>
        <w:keepNext/>
        <w:spacing w:line="240" w:lineRule="auto"/>
        <w:ind w:left="432" w:hanging="432"/>
        <w:outlineLvl w:val="0"/>
        <w:rPr>
          <w:rFonts w:ascii="Calibri" w:eastAsia="Times New Roman" w:hAnsi="Calibri" w:cs="Times New Roman"/>
          <w:b/>
          <w:color w:val="auto"/>
          <w:sz w:val="24"/>
          <w:szCs w:val="20"/>
          <w:lang w:eastAsia="en-GB"/>
        </w:rPr>
      </w:pPr>
      <w:r w:rsidRPr="00DC2CCA">
        <w:rPr>
          <w:rFonts w:ascii="Calibri" w:eastAsia="Times New Roman" w:hAnsi="Calibri" w:cs="Times New Roman"/>
          <w:b/>
          <w:color w:val="auto"/>
          <w:sz w:val="24"/>
          <w:szCs w:val="20"/>
          <w:lang w:eastAsia="en-GB"/>
        </w:rPr>
        <w:t>5.3</w:t>
      </w:r>
      <w:r w:rsidRPr="00DC2CCA">
        <w:rPr>
          <w:rFonts w:ascii="Calibri" w:eastAsia="Times New Roman" w:hAnsi="Calibri" w:cs="Times New Roman"/>
          <w:b/>
          <w:color w:val="auto"/>
          <w:sz w:val="24"/>
          <w:szCs w:val="20"/>
          <w:lang w:eastAsia="en-GB"/>
        </w:rPr>
        <w:tab/>
        <w:t xml:space="preserve">     Restrictions on information shared:</w:t>
      </w:r>
    </w:p>
    <w:p w14:paraId="06683802" w14:textId="77777777" w:rsidR="00DC2CCA" w:rsidRPr="00DC2CCA" w:rsidRDefault="00DC2CCA" w:rsidP="00DC2CCA">
      <w:pPr>
        <w:spacing w:line="240" w:lineRule="auto"/>
        <w:ind w:left="720"/>
        <w:rPr>
          <w:rFonts w:ascii="Calibri" w:eastAsia="Times New Roman" w:hAnsi="Calibri"/>
          <w:color w:val="auto"/>
          <w:lang w:eastAsia="en-GB"/>
        </w:rPr>
      </w:pPr>
      <w:r w:rsidRPr="00DC2CCA">
        <w:rPr>
          <w:rFonts w:ascii="Calibri" w:eastAsia="Times New Roman" w:hAnsi="Calibri"/>
          <w:color w:val="auto"/>
          <w:lang w:eastAsia="en-GB"/>
        </w:rPr>
        <w:t>The information will be destroyed by both organisations following the completion of the project.</w:t>
      </w:r>
    </w:p>
    <w:p w14:paraId="67396816" w14:textId="77777777" w:rsidR="00DC2CCA" w:rsidRDefault="00DC2CCA" w:rsidP="00DC2CCA">
      <w:pPr>
        <w:spacing w:line="240" w:lineRule="auto"/>
        <w:ind w:left="720" w:hanging="720"/>
        <w:rPr>
          <w:rFonts w:ascii="Calibri" w:eastAsia="Times New Roman" w:hAnsi="Calibri"/>
          <w:b/>
          <w:color w:val="auto"/>
          <w:sz w:val="24"/>
          <w:szCs w:val="24"/>
          <w:lang w:eastAsia="en-GB"/>
        </w:rPr>
      </w:pPr>
    </w:p>
    <w:p w14:paraId="7214D1AB" w14:textId="77777777" w:rsidR="0081639E" w:rsidRDefault="0081639E" w:rsidP="00DC2CCA">
      <w:pPr>
        <w:spacing w:line="240" w:lineRule="auto"/>
        <w:ind w:left="720" w:hanging="720"/>
        <w:rPr>
          <w:rFonts w:ascii="Calibri" w:eastAsia="Times New Roman" w:hAnsi="Calibri"/>
          <w:b/>
          <w:color w:val="auto"/>
          <w:sz w:val="24"/>
          <w:szCs w:val="24"/>
          <w:lang w:eastAsia="en-GB"/>
        </w:rPr>
      </w:pPr>
    </w:p>
    <w:p w14:paraId="23BC74AD" w14:textId="77777777" w:rsidR="0081639E" w:rsidRDefault="0081639E" w:rsidP="00DC2CCA">
      <w:pPr>
        <w:spacing w:line="240" w:lineRule="auto"/>
        <w:ind w:left="720" w:hanging="720"/>
        <w:rPr>
          <w:rFonts w:ascii="Calibri" w:eastAsia="Times New Roman" w:hAnsi="Calibri"/>
          <w:b/>
          <w:color w:val="auto"/>
          <w:sz w:val="24"/>
          <w:szCs w:val="24"/>
          <w:lang w:eastAsia="en-GB"/>
        </w:rPr>
      </w:pPr>
    </w:p>
    <w:p w14:paraId="70AA73C1" w14:textId="77777777" w:rsidR="0081639E" w:rsidRPr="00DC2CCA" w:rsidRDefault="0081639E" w:rsidP="00DC2CCA">
      <w:pPr>
        <w:spacing w:line="240" w:lineRule="auto"/>
        <w:ind w:left="720" w:hanging="720"/>
        <w:rPr>
          <w:rFonts w:ascii="Calibri" w:eastAsia="Times New Roman" w:hAnsi="Calibri"/>
          <w:b/>
          <w:color w:val="auto"/>
          <w:sz w:val="24"/>
          <w:szCs w:val="24"/>
          <w:lang w:eastAsia="en-GB"/>
        </w:rPr>
      </w:pPr>
    </w:p>
    <w:p w14:paraId="205AF926" w14:textId="77777777" w:rsidR="00DC2CCA" w:rsidRPr="00DC2CCA" w:rsidRDefault="00DC2CCA" w:rsidP="00DC2CCA">
      <w:pPr>
        <w:keepNext/>
        <w:spacing w:line="240" w:lineRule="auto"/>
        <w:ind w:left="432" w:hanging="432"/>
        <w:outlineLvl w:val="0"/>
        <w:rPr>
          <w:rFonts w:ascii="Calibri" w:eastAsia="Times New Roman" w:hAnsi="Calibri" w:cs="Times New Roman"/>
          <w:b/>
          <w:color w:val="auto"/>
          <w:sz w:val="24"/>
          <w:szCs w:val="20"/>
          <w:lang w:eastAsia="en-GB"/>
        </w:rPr>
      </w:pPr>
      <w:r w:rsidRPr="00DC2CCA">
        <w:rPr>
          <w:rFonts w:ascii="Calibri" w:eastAsia="Times New Roman" w:hAnsi="Calibri" w:cs="Times New Roman"/>
          <w:b/>
          <w:color w:val="auto"/>
          <w:sz w:val="24"/>
          <w:szCs w:val="20"/>
          <w:lang w:eastAsia="en-GB"/>
        </w:rPr>
        <w:lastRenderedPageBreak/>
        <w:t>5.4</w:t>
      </w:r>
      <w:r w:rsidRPr="00DC2CCA">
        <w:rPr>
          <w:rFonts w:ascii="Calibri" w:eastAsia="Times New Roman" w:hAnsi="Calibri" w:cs="Times New Roman"/>
          <w:b/>
          <w:color w:val="auto"/>
          <w:sz w:val="24"/>
          <w:szCs w:val="20"/>
          <w:lang w:eastAsia="en-GB"/>
        </w:rPr>
        <w:tab/>
        <w:t xml:space="preserve">     How the information will be recorded and shared:</w:t>
      </w:r>
    </w:p>
    <w:p w14:paraId="5D14E285" w14:textId="77777777" w:rsidR="00DC2CCA" w:rsidRPr="00DC2CCA" w:rsidRDefault="00DC2CCA" w:rsidP="00DC2CCA">
      <w:pPr>
        <w:spacing w:line="240" w:lineRule="auto"/>
        <w:rPr>
          <w:rFonts w:ascii="Calibri" w:eastAsia="Times New Roman" w:hAnsi="Calibri" w:cs="Times New Roman"/>
          <w:color w:val="auto"/>
          <w:sz w:val="24"/>
          <w:szCs w:val="24"/>
          <w:lang w:eastAsia="en-GB"/>
        </w:rPr>
      </w:pPr>
    </w:p>
    <w:p w14:paraId="0542FF9B" w14:textId="77777777" w:rsidR="00DC2CCA" w:rsidRPr="00DC2CCA" w:rsidRDefault="00DC2CCA" w:rsidP="00DC2CCA">
      <w:pPr>
        <w:autoSpaceDE w:val="0"/>
        <w:autoSpaceDN w:val="0"/>
        <w:adjustRightInd w:val="0"/>
        <w:spacing w:line="240" w:lineRule="auto"/>
        <w:rPr>
          <w:rFonts w:ascii="Calibri" w:eastAsia="Times New Roman" w:hAnsi="Calibri"/>
          <w:sz w:val="24"/>
          <w:szCs w:val="24"/>
          <w:lang w:eastAsia="en-GB"/>
        </w:rPr>
      </w:pPr>
      <w:r w:rsidRPr="00DC2CCA">
        <w:rPr>
          <w:rFonts w:ascii="Calibri" w:eastAsia="Times New Roman" w:hAnsi="Calibri"/>
          <w:b/>
          <w:sz w:val="24"/>
          <w:szCs w:val="24"/>
          <w:lang w:eastAsia="en-GB"/>
        </w:rPr>
        <w:t>5.5</w:t>
      </w:r>
      <w:r w:rsidRPr="00DC2CCA">
        <w:rPr>
          <w:rFonts w:ascii="Calibri" w:eastAsia="Times New Roman" w:hAnsi="Calibri"/>
          <w:b/>
          <w:sz w:val="24"/>
          <w:szCs w:val="24"/>
          <w:lang w:eastAsia="en-GB"/>
        </w:rPr>
        <w:tab/>
        <w:t>Transfer of Information In-Person or by Telephone</w:t>
      </w:r>
    </w:p>
    <w:p w14:paraId="76549760" w14:textId="5A4CAF2D" w:rsidR="00DC2CCA" w:rsidRPr="00DC2CCA" w:rsidRDefault="00AE7CAE" w:rsidP="00DC2CCA">
      <w:pPr>
        <w:numPr>
          <w:ilvl w:val="0"/>
          <w:numId w:val="14"/>
        </w:numPr>
        <w:tabs>
          <w:tab w:val="num" w:pos="3830"/>
        </w:tabs>
        <w:autoSpaceDE w:val="0"/>
        <w:autoSpaceDN w:val="0"/>
        <w:adjustRightInd w:val="0"/>
        <w:spacing w:line="240" w:lineRule="auto"/>
        <w:ind w:left="3830"/>
        <w:rPr>
          <w:rFonts w:ascii="Calibri" w:eastAsia="Times New Roman" w:hAnsi="Calibri"/>
          <w:lang w:eastAsia="en-GB"/>
        </w:rPr>
      </w:pPr>
      <w:r w:rsidRPr="00DC2CCA">
        <w:rPr>
          <w:rFonts w:ascii="Calibri" w:eastAsia="Times New Roman" w:hAnsi="Calibri"/>
          <w:lang w:eastAsia="en-GB"/>
        </w:rPr>
        <w:t>The</w:t>
      </w:r>
      <w:r w:rsidR="00DC2CCA" w:rsidRPr="00DC2CCA">
        <w:rPr>
          <w:rFonts w:ascii="Calibri" w:eastAsia="Times New Roman" w:hAnsi="Calibri"/>
          <w:lang w:eastAsia="en-GB"/>
        </w:rPr>
        <w:t xml:space="preserve"> receiver of the information is properly identified</w:t>
      </w:r>
    </w:p>
    <w:p w14:paraId="26403550" w14:textId="6F7AF2FA" w:rsidR="00DC2CCA" w:rsidRPr="00DC2CCA" w:rsidRDefault="00AE7CAE" w:rsidP="00DC2CCA">
      <w:pPr>
        <w:numPr>
          <w:ilvl w:val="0"/>
          <w:numId w:val="14"/>
        </w:numPr>
        <w:tabs>
          <w:tab w:val="num" w:pos="3830"/>
        </w:tabs>
        <w:autoSpaceDE w:val="0"/>
        <w:autoSpaceDN w:val="0"/>
        <w:adjustRightInd w:val="0"/>
        <w:spacing w:line="240" w:lineRule="auto"/>
        <w:ind w:left="3830"/>
        <w:rPr>
          <w:rFonts w:ascii="Calibri" w:eastAsia="Times New Roman" w:hAnsi="Calibri"/>
          <w:lang w:eastAsia="en-GB"/>
        </w:rPr>
      </w:pPr>
      <w:r w:rsidRPr="00DC2CCA">
        <w:rPr>
          <w:rFonts w:ascii="Calibri" w:eastAsia="Times New Roman" w:hAnsi="Calibri"/>
          <w:lang w:eastAsia="en-GB"/>
        </w:rPr>
        <w:t>The</w:t>
      </w:r>
      <w:r w:rsidR="00DC2CCA" w:rsidRPr="00DC2CCA">
        <w:rPr>
          <w:rFonts w:ascii="Calibri" w:eastAsia="Times New Roman" w:hAnsi="Calibri"/>
          <w:lang w:eastAsia="en-GB"/>
        </w:rPr>
        <w:t xml:space="preserve"> receiver of the information understands their responsibility</w:t>
      </w:r>
    </w:p>
    <w:p w14:paraId="084A0639" w14:textId="50E93B69" w:rsidR="00DC2CCA" w:rsidRPr="00DC2CCA" w:rsidRDefault="00AE7CAE" w:rsidP="00DC2CCA">
      <w:pPr>
        <w:numPr>
          <w:ilvl w:val="0"/>
          <w:numId w:val="14"/>
        </w:numPr>
        <w:tabs>
          <w:tab w:val="num" w:pos="3830"/>
        </w:tabs>
        <w:autoSpaceDE w:val="0"/>
        <w:autoSpaceDN w:val="0"/>
        <w:adjustRightInd w:val="0"/>
        <w:spacing w:line="240" w:lineRule="auto"/>
        <w:ind w:left="3830"/>
        <w:rPr>
          <w:rFonts w:ascii="Calibri" w:eastAsia="Times New Roman" w:hAnsi="Calibri"/>
          <w:lang w:eastAsia="en-GB"/>
        </w:rPr>
      </w:pPr>
      <w:r w:rsidRPr="00DC2CCA">
        <w:rPr>
          <w:rFonts w:ascii="Calibri" w:eastAsia="Times New Roman" w:hAnsi="Calibri"/>
          <w:lang w:eastAsia="en-GB"/>
        </w:rPr>
        <w:t>Information</w:t>
      </w:r>
      <w:r w:rsidR="00DC2CCA" w:rsidRPr="00DC2CCA">
        <w:rPr>
          <w:rFonts w:ascii="Calibri" w:eastAsia="Times New Roman" w:hAnsi="Calibri"/>
          <w:lang w:eastAsia="en-GB"/>
        </w:rPr>
        <w:t xml:space="preserve"> is shared on a “need to know” basis only</w:t>
      </w:r>
    </w:p>
    <w:p w14:paraId="1ADD691D" w14:textId="70D99846" w:rsidR="00DC2CCA" w:rsidRPr="00DC2CCA" w:rsidRDefault="00AE7CAE" w:rsidP="00DC2CCA">
      <w:pPr>
        <w:numPr>
          <w:ilvl w:val="0"/>
          <w:numId w:val="14"/>
        </w:numPr>
        <w:tabs>
          <w:tab w:val="num" w:pos="3830"/>
        </w:tabs>
        <w:autoSpaceDE w:val="0"/>
        <w:autoSpaceDN w:val="0"/>
        <w:adjustRightInd w:val="0"/>
        <w:spacing w:line="240" w:lineRule="auto"/>
        <w:ind w:left="3830"/>
        <w:rPr>
          <w:rFonts w:ascii="Calibri" w:eastAsia="Times New Roman" w:hAnsi="Calibri"/>
          <w:lang w:eastAsia="en-GB"/>
        </w:rPr>
      </w:pPr>
      <w:r w:rsidRPr="00DC2CCA">
        <w:rPr>
          <w:rFonts w:ascii="Calibri" w:eastAsia="Times New Roman" w:hAnsi="Calibri"/>
          <w:lang w:eastAsia="en-GB"/>
        </w:rPr>
        <w:t>Conversation</w:t>
      </w:r>
      <w:r w:rsidR="00DC2CCA" w:rsidRPr="00DC2CCA">
        <w:rPr>
          <w:rFonts w:ascii="Calibri" w:eastAsia="Times New Roman" w:hAnsi="Calibri"/>
          <w:lang w:eastAsia="en-GB"/>
        </w:rPr>
        <w:t xml:space="preserve"> cannot be overheard</w:t>
      </w:r>
    </w:p>
    <w:p w14:paraId="3B163E0D" w14:textId="77777777" w:rsidR="00DC2CCA" w:rsidRPr="00DC2CCA" w:rsidRDefault="00DC2CCA" w:rsidP="00DC2CCA">
      <w:pPr>
        <w:autoSpaceDE w:val="0"/>
        <w:autoSpaceDN w:val="0"/>
        <w:adjustRightInd w:val="0"/>
        <w:spacing w:line="240" w:lineRule="auto"/>
        <w:ind w:left="720"/>
        <w:rPr>
          <w:rFonts w:ascii="Calibri" w:eastAsia="Times New Roman" w:hAnsi="Calibri"/>
          <w:sz w:val="24"/>
          <w:szCs w:val="24"/>
          <w:lang w:eastAsia="en-GB"/>
        </w:rPr>
      </w:pPr>
    </w:p>
    <w:p w14:paraId="5F573B42" w14:textId="77777777" w:rsidR="00DC2CCA" w:rsidRPr="00DC2CCA" w:rsidRDefault="00DC2CCA" w:rsidP="00DC2CCA">
      <w:pPr>
        <w:autoSpaceDE w:val="0"/>
        <w:autoSpaceDN w:val="0"/>
        <w:adjustRightInd w:val="0"/>
        <w:spacing w:line="240" w:lineRule="auto"/>
        <w:ind w:left="3470"/>
        <w:rPr>
          <w:rFonts w:ascii="Calibri" w:eastAsia="Times New Roman" w:hAnsi="Calibri"/>
          <w:sz w:val="24"/>
          <w:szCs w:val="24"/>
          <w:lang w:eastAsia="en-GB"/>
        </w:rPr>
      </w:pPr>
    </w:p>
    <w:p w14:paraId="30893835" w14:textId="77777777" w:rsidR="00DC2CCA" w:rsidRPr="00DC2CCA" w:rsidRDefault="00DC2CCA" w:rsidP="00DC2CCA">
      <w:pPr>
        <w:autoSpaceDE w:val="0"/>
        <w:autoSpaceDN w:val="0"/>
        <w:adjustRightInd w:val="0"/>
        <w:spacing w:line="240" w:lineRule="auto"/>
        <w:rPr>
          <w:rFonts w:ascii="Calibri" w:eastAsia="Times New Roman" w:hAnsi="Calibri"/>
          <w:sz w:val="24"/>
          <w:szCs w:val="24"/>
          <w:lang w:eastAsia="en-GB"/>
        </w:rPr>
      </w:pPr>
      <w:r w:rsidRPr="00DC2CCA">
        <w:rPr>
          <w:rFonts w:ascii="Calibri" w:eastAsia="Times New Roman" w:hAnsi="Calibri"/>
          <w:b/>
          <w:sz w:val="24"/>
          <w:szCs w:val="24"/>
          <w:lang w:eastAsia="en-GB"/>
        </w:rPr>
        <w:t>5.6</w:t>
      </w:r>
      <w:r w:rsidRPr="00DC2CCA">
        <w:rPr>
          <w:rFonts w:ascii="Calibri" w:eastAsia="Times New Roman" w:hAnsi="Calibri"/>
          <w:b/>
          <w:sz w:val="24"/>
          <w:szCs w:val="24"/>
          <w:lang w:eastAsia="en-GB"/>
        </w:rPr>
        <w:tab/>
        <w:t>Transfer of Information by Post – Internal or External</w:t>
      </w:r>
    </w:p>
    <w:p w14:paraId="1B3E0BF1" w14:textId="77777777" w:rsidR="00DC2CCA" w:rsidRPr="00DC2CCA" w:rsidRDefault="00DC2CCA" w:rsidP="00DC2CCA">
      <w:pPr>
        <w:autoSpaceDE w:val="0"/>
        <w:autoSpaceDN w:val="0"/>
        <w:adjustRightInd w:val="0"/>
        <w:spacing w:line="240" w:lineRule="auto"/>
        <w:ind w:left="720"/>
        <w:rPr>
          <w:rFonts w:ascii="Calibri" w:eastAsia="Times New Roman" w:hAnsi="Calibri"/>
          <w:lang w:eastAsia="en-GB"/>
        </w:rPr>
      </w:pPr>
      <w:r w:rsidRPr="00DC2CCA">
        <w:rPr>
          <w:rFonts w:ascii="Calibri" w:eastAsia="Times New Roman" w:hAnsi="Calibri"/>
          <w:lang w:eastAsia="en-GB"/>
        </w:rPr>
        <w:t>Printed information, or other media, containing personal information will only be sent by special delivery post or via courier:</w:t>
      </w:r>
    </w:p>
    <w:p w14:paraId="365CE95A" w14:textId="16D03F16" w:rsidR="00DC2CCA" w:rsidRPr="00DC2CCA" w:rsidRDefault="00AE7CAE" w:rsidP="00DC2CCA">
      <w:pPr>
        <w:numPr>
          <w:ilvl w:val="0"/>
          <w:numId w:val="15"/>
        </w:numPr>
        <w:tabs>
          <w:tab w:val="num" w:pos="3830"/>
        </w:tabs>
        <w:autoSpaceDE w:val="0"/>
        <w:autoSpaceDN w:val="0"/>
        <w:adjustRightInd w:val="0"/>
        <w:spacing w:line="240" w:lineRule="auto"/>
        <w:ind w:left="3830"/>
        <w:rPr>
          <w:rFonts w:ascii="Calibri" w:eastAsia="Times New Roman" w:hAnsi="Calibri"/>
          <w:lang w:eastAsia="en-GB"/>
        </w:rPr>
      </w:pPr>
      <w:r w:rsidRPr="00DC2CCA">
        <w:rPr>
          <w:rFonts w:ascii="Calibri" w:eastAsia="Times New Roman" w:hAnsi="Calibri"/>
          <w:lang w:eastAsia="en-GB"/>
        </w:rPr>
        <w:t>Envelope</w:t>
      </w:r>
      <w:r w:rsidR="00DC2CCA" w:rsidRPr="00DC2CCA">
        <w:rPr>
          <w:rFonts w:ascii="Calibri" w:eastAsia="Times New Roman" w:hAnsi="Calibri"/>
          <w:lang w:eastAsia="en-GB"/>
        </w:rPr>
        <w:t xml:space="preserve"> is sealed and marked “Personal &amp; Confidential – to be opened by addressee only”</w:t>
      </w:r>
    </w:p>
    <w:p w14:paraId="25710281" w14:textId="77777777" w:rsidR="00DC2CCA" w:rsidRPr="00DC2CCA" w:rsidRDefault="00DC2CCA" w:rsidP="00DC2CCA">
      <w:pPr>
        <w:numPr>
          <w:ilvl w:val="0"/>
          <w:numId w:val="15"/>
        </w:numPr>
        <w:tabs>
          <w:tab w:val="num" w:pos="3830"/>
        </w:tabs>
        <w:autoSpaceDE w:val="0"/>
        <w:autoSpaceDN w:val="0"/>
        <w:adjustRightInd w:val="0"/>
        <w:spacing w:line="240" w:lineRule="auto"/>
        <w:ind w:left="3830"/>
        <w:rPr>
          <w:rFonts w:ascii="Calibri" w:eastAsia="Times New Roman" w:hAnsi="Calibri"/>
          <w:lang w:eastAsia="en-GB"/>
        </w:rPr>
      </w:pPr>
      <w:r w:rsidRPr="00DC2CCA">
        <w:rPr>
          <w:rFonts w:ascii="Calibri" w:eastAsia="Times New Roman" w:hAnsi="Calibri"/>
          <w:lang w:eastAsia="en-GB"/>
        </w:rPr>
        <w:t xml:space="preserve"> Full address details are used</w:t>
      </w:r>
    </w:p>
    <w:p w14:paraId="7B79DC69" w14:textId="7C4ADF0B" w:rsidR="00DC2CCA" w:rsidRPr="00DC2CCA" w:rsidRDefault="00DC2CCA" w:rsidP="00DC2CCA">
      <w:pPr>
        <w:numPr>
          <w:ilvl w:val="0"/>
          <w:numId w:val="15"/>
        </w:numPr>
        <w:tabs>
          <w:tab w:val="num" w:pos="3830"/>
        </w:tabs>
        <w:autoSpaceDE w:val="0"/>
        <w:autoSpaceDN w:val="0"/>
        <w:adjustRightInd w:val="0"/>
        <w:spacing w:line="240" w:lineRule="auto"/>
        <w:ind w:left="3830"/>
        <w:rPr>
          <w:rFonts w:ascii="Calibri" w:eastAsia="Times New Roman" w:hAnsi="Calibri"/>
          <w:lang w:eastAsia="en-GB"/>
        </w:rPr>
      </w:pPr>
      <w:r w:rsidRPr="00DC2CCA">
        <w:rPr>
          <w:rFonts w:ascii="Calibri" w:eastAsia="Times New Roman" w:hAnsi="Calibri"/>
          <w:lang w:eastAsia="en-GB"/>
        </w:rPr>
        <w:t xml:space="preserve"> </w:t>
      </w:r>
      <w:r w:rsidR="00AE7CAE" w:rsidRPr="00DC2CCA">
        <w:rPr>
          <w:rFonts w:ascii="Calibri" w:eastAsia="Times New Roman" w:hAnsi="Calibri"/>
          <w:lang w:eastAsia="en-GB"/>
        </w:rPr>
        <w:t>The</w:t>
      </w:r>
      <w:r w:rsidRPr="00DC2CCA">
        <w:rPr>
          <w:rFonts w:ascii="Calibri" w:eastAsia="Times New Roman" w:hAnsi="Calibri"/>
          <w:lang w:eastAsia="en-GB"/>
        </w:rPr>
        <w:t xml:space="preserve"> addressee is informed the time, date and method that the information was sent and the addressee acknowledges receipt.</w:t>
      </w:r>
    </w:p>
    <w:p w14:paraId="0D09A846" w14:textId="77777777" w:rsidR="00DC2CCA" w:rsidRPr="00DC2CCA" w:rsidRDefault="00DC2CCA" w:rsidP="00DC2CCA">
      <w:pPr>
        <w:autoSpaceDE w:val="0"/>
        <w:autoSpaceDN w:val="0"/>
        <w:adjustRightInd w:val="0"/>
        <w:spacing w:line="240" w:lineRule="auto"/>
        <w:ind w:left="3470"/>
        <w:rPr>
          <w:rFonts w:ascii="Calibri" w:eastAsia="Times New Roman" w:hAnsi="Calibri"/>
          <w:sz w:val="24"/>
          <w:szCs w:val="24"/>
          <w:lang w:eastAsia="en-GB"/>
        </w:rPr>
      </w:pPr>
    </w:p>
    <w:p w14:paraId="46895048" w14:textId="77777777" w:rsidR="00DC2CCA" w:rsidRPr="00DC2CCA" w:rsidRDefault="00DC2CCA" w:rsidP="00DC2CCA">
      <w:pPr>
        <w:autoSpaceDE w:val="0"/>
        <w:autoSpaceDN w:val="0"/>
        <w:adjustRightInd w:val="0"/>
        <w:spacing w:line="240" w:lineRule="auto"/>
        <w:ind w:left="720"/>
        <w:rPr>
          <w:rFonts w:ascii="Calibri" w:eastAsia="Times New Roman" w:hAnsi="Calibri"/>
          <w:sz w:val="24"/>
          <w:szCs w:val="24"/>
          <w:lang w:eastAsia="en-GB"/>
        </w:rPr>
      </w:pPr>
    </w:p>
    <w:p w14:paraId="1CD9C59B" w14:textId="77777777" w:rsidR="00DC2CCA" w:rsidRPr="00DC2CCA" w:rsidRDefault="00DC2CCA" w:rsidP="00DC2CCA">
      <w:pPr>
        <w:autoSpaceDE w:val="0"/>
        <w:autoSpaceDN w:val="0"/>
        <w:adjustRightInd w:val="0"/>
        <w:spacing w:line="240" w:lineRule="auto"/>
        <w:rPr>
          <w:rFonts w:ascii="Calibri" w:eastAsia="Times New Roman" w:hAnsi="Calibri"/>
          <w:sz w:val="24"/>
          <w:szCs w:val="24"/>
          <w:lang w:eastAsia="en-GB"/>
        </w:rPr>
      </w:pPr>
      <w:r w:rsidRPr="00DC2CCA">
        <w:rPr>
          <w:rFonts w:ascii="Calibri" w:eastAsia="Times New Roman" w:hAnsi="Calibri"/>
          <w:b/>
          <w:sz w:val="24"/>
          <w:szCs w:val="24"/>
          <w:lang w:eastAsia="en-GB"/>
        </w:rPr>
        <w:t>5.7</w:t>
      </w:r>
      <w:r w:rsidRPr="00DC2CCA">
        <w:rPr>
          <w:rFonts w:ascii="Calibri" w:eastAsia="Times New Roman" w:hAnsi="Calibri"/>
          <w:b/>
          <w:sz w:val="24"/>
          <w:szCs w:val="24"/>
          <w:lang w:eastAsia="en-GB"/>
        </w:rPr>
        <w:tab/>
        <w:t>Transfer of Information by Email</w:t>
      </w:r>
    </w:p>
    <w:p w14:paraId="697E90EA" w14:textId="77777777" w:rsidR="00DC2CCA" w:rsidRPr="00DC2CCA" w:rsidRDefault="00DC2CCA" w:rsidP="00DC2CCA">
      <w:pPr>
        <w:autoSpaceDE w:val="0"/>
        <w:autoSpaceDN w:val="0"/>
        <w:adjustRightInd w:val="0"/>
        <w:spacing w:line="240" w:lineRule="auto"/>
        <w:ind w:left="720"/>
        <w:rPr>
          <w:rFonts w:ascii="Calibri" w:eastAsia="Times New Roman" w:hAnsi="Calibri"/>
          <w:lang w:eastAsia="en-GB"/>
        </w:rPr>
      </w:pPr>
      <w:r w:rsidRPr="00DC2CCA">
        <w:rPr>
          <w:rFonts w:ascii="Calibri" w:eastAsia="Times New Roman" w:hAnsi="Calibri"/>
          <w:lang w:eastAsia="en-GB"/>
        </w:rPr>
        <w:t>Email is not always a secure method of sending personal sensitive information unless encryption is used. If using email:</w:t>
      </w:r>
    </w:p>
    <w:p w14:paraId="378A5765" w14:textId="580CD701" w:rsidR="00DC2CCA" w:rsidRPr="00DC2CCA" w:rsidRDefault="00AE7CAE" w:rsidP="00DC2CCA">
      <w:pPr>
        <w:numPr>
          <w:ilvl w:val="0"/>
          <w:numId w:val="16"/>
        </w:numPr>
        <w:tabs>
          <w:tab w:val="num" w:pos="3830"/>
        </w:tabs>
        <w:autoSpaceDE w:val="0"/>
        <w:autoSpaceDN w:val="0"/>
        <w:adjustRightInd w:val="0"/>
        <w:spacing w:line="240" w:lineRule="auto"/>
        <w:ind w:left="3830"/>
        <w:rPr>
          <w:rFonts w:ascii="Calibri" w:eastAsia="Times New Roman" w:hAnsi="Calibri"/>
          <w:lang w:eastAsia="en-GB"/>
        </w:rPr>
      </w:pPr>
      <w:r w:rsidRPr="00DC2CCA">
        <w:rPr>
          <w:rFonts w:ascii="Calibri" w:eastAsia="Times New Roman" w:hAnsi="Calibri"/>
          <w:lang w:eastAsia="en-GB"/>
        </w:rPr>
        <w:t>Ensure</w:t>
      </w:r>
      <w:r w:rsidR="00DC2CCA" w:rsidRPr="00DC2CCA">
        <w:rPr>
          <w:rFonts w:ascii="Calibri" w:eastAsia="Times New Roman" w:hAnsi="Calibri"/>
          <w:lang w:eastAsia="en-GB"/>
        </w:rPr>
        <w:t xml:space="preserve"> information is kept to a minimum</w:t>
      </w:r>
    </w:p>
    <w:p w14:paraId="5147973B" w14:textId="63190600" w:rsidR="00DC2CCA" w:rsidRPr="00DC2CCA" w:rsidRDefault="00AE7CAE" w:rsidP="00DC2CCA">
      <w:pPr>
        <w:numPr>
          <w:ilvl w:val="0"/>
          <w:numId w:val="16"/>
        </w:numPr>
        <w:tabs>
          <w:tab w:val="num" w:pos="3830"/>
        </w:tabs>
        <w:autoSpaceDE w:val="0"/>
        <w:autoSpaceDN w:val="0"/>
        <w:adjustRightInd w:val="0"/>
        <w:spacing w:line="240" w:lineRule="auto"/>
        <w:ind w:left="3830"/>
        <w:rPr>
          <w:rFonts w:ascii="Calibri" w:eastAsia="Times New Roman" w:hAnsi="Calibri"/>
          <w:lang w:eastAsia="en-GB"/>
        </w:rPr>
      </w:pPr>
      <w:r w:rsidRPr="00DC2CCA">
        <w:rPr>
          <w:rFonts w:ascii="Calibri" w:eastAsia="Times New Roman" w:hAnsi="Calibri"/>
          <w:lang w:eastAsia="en-GB"/>
        </w:rPr>
        <w:t>Ensure</w:t>
      </w:r>
      <w:r w:rsidR="00DC2CCA" w:rsidRPr="00DC2CCA">
        <w:rPr>
          <w:rFonts w:ascii="Calibri" w:eastAsia="Times New Roman" w:hAnsi="Calibri"/>
          <w:lang w:eastAsia="en-GB"/>
        </w:rPr>
        <w:t xml:space="preserve"> it is in an attachment and that it is password protected</w:t>
      </w:r>
    </w:p>
    <w:p w14:paraId="42818E98" w14:textId="1B43BC35" w:rsidR="00DC2CCA" w:rsidRPr="00DC2CCA" w:rsidRDefault="00AE7CAE" w:rsidP="00DC2CCA">
      <w:pPr>
        <w:numPr>
          <w:ilvl w:val="0"/>
          <w:numId w:val="16"/>
        </w:numPr>
        <w:tabs>
          <w:tab w:val="num" w:pos="3830"/>
        </w:tabs>
        <w:autoSpaceDE w:val="0"/>
        <w:autoSpaceDN w:val="0"/>
        <w:adjustRightInd w:val="0"/>
        <w:spacing w:line="240" w:lineRule="auto"/>
        <w:ind w:left="3830"/>
        <w:rPr>
          <w:rFonts w:ascii="Calibri" w:eastAsia="Times New Roman" w:hAnsi="Calibri"/>
          <w:lang w:eastAsia="en-GB"/>
        </w:rPr>
      </w:pPr>
      <w:r w:rsidRPr="00DC2CCA">
        <w:rPr>
          <w:rFonts w:ascii="Calibri" w:eastAsia="Times New Roman" w:hAnsi="Calibri"/>
          <w:lang w:eastAsia="en-GB"/>
        </w:rPr>
        <w:t>Send</w:t>
      </w:r>
      <w:r w:rsidR="00DC2CCA" w:rsidRPr="00DC2CCA">
        <w:rPr>
          <w:rFonts w:ascii="Calibri" w:eastAsia="Times New Roman" w:hAnsi="Calibri"/>
          <w:lang w:eastAsia="en-GB"/>
        </w:rPr>
        <w:t xml:space="preserve"> password details in a separate e-mail or separate validated route such a text message to the information</w:t>
      </w:r>
    </w:p>
    <w:p w14:paraId="7F484717" w14:textId="334DE153" w:rsidR="00DC2CCA" w:rsidRPr="00DC2CCA" w:rsidRDefault="00AE7CAE" w:rsidP="00DC2CCA">
      <w:pPr>
        <w:numPr>
          <w:ilvl w:val="0"/>
          <w:numId w:val="16"/>
        </w:numPr>
        <w:tabs>
          <w:tab w:val="num" w:pos="3830"/>
        </w:tabs>
        <w:autoSpaceDE w:val="0"/>
        <w:autoSpaceDN w:val="0"/>
        <w:adjustRightInd w:val="0"/>
        <w:spacing w:line="240" w:lineRule="auto"/>
        <w:ind w:left="3830"/>
        <w:rPr>
          <w:rFonts w:ascii="Calibri" w:eastAsia="Times New Roman" w:hAnsi="Calibri"/>
          <w:lang w:eastAsia="en-GB"/>
        </w:rPr>
      </w:pPr>
      <w:r w:rsidRPr="00DC2CCA">
        <w:rPr>
          <w:rFonts w:ascii="Calibri" w:eastAsia="Times New Roman" w:hAnsi="Calibri"/>
          <w:lang w:eastAsia="en-GB"/>
        </w:rPr>
        <w:t>Only</w:t>
      </w:r>
      <w:r w:rsidR="00DC2CCA" w:rsidRPr="00DC2CCA">
        <w:rPr>
          <w:rFonts w:ascii="Calibri" w:eastAsia="Times New Roman" w:hAnsi="Calibri"/>
          <w:lang w:eastAsia="en-GB"/>
        </w:rPr>
        <w:t xml:space="preserve"> send on a “need to know” basis</w:t>
      </w:r>
    </w:p>
    <w:p w14:paraId="12DC3073" w14:textId="77777777" w:rsidR="00DC2CCA" w:rsidRPr="00DC2CCA" w:rsidRDefault="00DC2CCA" w:rsidP="00DC2CCA">
      <w:pPr>
        <w:autoSpaceDE w:val="0"/>
        <w:autoSpaceDN w:val="0"/>
        <w:adjustRightInd w:val="0"/>
        <w:spacing w:line="240" w:lineRule="auto"/>
        <w:rPr>
          <w:rFonts w:ascii="Arial" w:eastAsia="Times New Roman" w:hAnsi="Arial"/>
          <w:sz w:val="24"/>
          <w:szCs w:val="24"/>
          <w:lang w:eastAsia="en-GB"/>
        </w:rPr>
      </w:pPr>
    </w:p>
    <w:p w14:paraId="243B5F41" w14:textId="77777777" w:rsidR="00DC2CCA" w:rsidRPr="00DC2CCA" w:rsidRDefault="00DC2CCA" w:rsidP="00DC2CCA">
      <w:pPr>
        <w:autoSpaceDE w:val="0"/>
        <w:autoSpaceDN w:val="0"/>
        <w:adjustRightInd w:val="0"/>
        <w:spacing w:after="160" w:line="259" w:lineRule="auto"/>
        <w:contextualSpacing/>
        <w:rPr>
          <w:rFonts w:ascii="Calibri" w:eastAsia="Times New Roman" w:hAnsi="Calibri" w:cs="Calibri"/>
          <w:b/>
          <w:color w:val="auto"/>
          <w:sz w:val="28"/>
          <w:szCs w:val="28"/>
          <w:lang w:eastAsia="en-GB"/>
        </w:rPr>
      </w:pPr>
    </w:p>
    <w:p w14:paraId="14C2124A" w14:textId="77777777" w:rsidR="00DC2CCA" w:rsidRPr="00DC2CCA" w:rsidRDefault="00DC2CCA" w:rsidP="00DC2CCA">
      <w:pPr>
        <w:autoSpaceDE w:val="0"/>
        <w:autoSpaceDN w:val="0"/>
        <w:adjustRightInd w:val="0"/>
        <w:spacing w:after="160" w:line="259" w:lineRule="auto"/>
        <w:contextualSpacing/>
        <w:rPr>
          <w:rFonts w:ascii="Calibri" w:eastAsia="Times New Roman" w:hAnsi="Calibri" w:cs="Calibri"/>
          <w:b/>
          <w:color w:val="auto"/>
          <w:sz w:val="28"/>
          <w:szCs w:val="28"/>
          <w:lang w:eastAsia="en-GB"/>
        </w:rPr>
      </w:pPr>
      <w:r w:rsidRPr="00DC2CCA">
        <w:rPr>
          <w:rFonts w:ascii="Calibri" w:eastAsia="Times New Roman" w:hAnsi="Calibri" w:cs="Calibri"/>
          <w:b/>
          <w:color w:val="auto"/>
          <w:sz w:val="28"/>
          <w:szCs w:val="28"/>
          <w:lang w:eastAsia="en-GB"/>
        </w:rPr>
        <w:t>6</w:t>
      </w:r>
      <w:r w:rsidRPr="00DC2CCA">
        <w:rPr>
          <w:rFonts w:ascii="Calibri" w:eastAsia="Times New Roman" w:hAnsi="Calibri" w:cs="Calibri"/>
          <w:b/>
          <w:color w:val="auto"/>
          <w:sz w:val="28"/>
          <w:szCs w:val="28"/>
          <w:lang w:eastAsia="en-GB"/>
        </w:rPr>
        <w:tab/>
        <w:t>Authorisation</w:t>
      </w:r>
    </w:p>
    <w:p w14:paraId="744453E8" w14:textId="77777777" w:rsidR="00DC2CCA" w:rsidRPr="00DC2CCA" w:rsidRDefault="00DC2CCA" w:rsidP="00DC2CCA">
      <w:pPr>
        <w:autoSpaceDE w:val="0"/>
        <w:autoSpaceDN w:val="0"/>
        <w:adjustRightInd w:val="0"/>
        <w:spacing w:line="240" w:lineRule="auto"/>
        <w:rPr>
          <w:rFonts w:ascii="Calibri" w:eastAsia="Times New Roman" w:hAnsi="Calibri" w:cs="Calibri"/>
          <w:color w:val="auto"/>
          <w:sz w:val="24"/>
          <w:szCs w:val="24"/>
          <w:lang w:eastAsia="en-GB"/>
        </w:rPr>
      </w:pPr>
    </w:p>
    <w:p w14:paraId="7C53DFDE" w14:textId="0DF6513D" w:rsidR="00DC2CCA" w:rsidRPr="00DC2CCA" w:rsidRDefault="00DC2CCA" w:rsidP="00DC2CCA">
      <w:pPr>
        <w:spacing w:line="240" w:lineRule="auto"/>
        <w:jc w:val="both"/>
        <w:rPr>
          <w:rFonts w:ascii="Calibri" w:eastAsia="Times New Roman" w:hAnsi="Calibri" w:cs="Calibri"/>
          <w:color w:val="auto"/>
          <w:lang w:eastAsia="en-GB"/>
        </w:rPr>
      </w:pPr>
      <w:r w:rsidRPr="00DC2CCA">
        <w:rPr>
          <w:rFonts w:ascii="Calibri" w:eastAsia="Times New Roman" w:hAnsi="Calibri" w:cs="Calibri"/>
          <w:bCs/>
          <w:color w:val="auto"/>
          <w:lang w:eastAsia="en-GB"/>
        </w:rPr>
        <w:t xml:space="preserve">This document is authorised by the board in accordance with Healthwatch </w:t>
      </w:r>
      <w:r w:rsidR="00AE7CAE">
        <w:rPr>
          <w:rFonts w:ascii="Calibri" w:eastAsia="Times New Roman" w:hAnsi="Calibri" w:cs="Calibri"/>
          <w:bCs/>
          <w:color w:val="auto"/>
          <w:lang w:eastAsia="en-GB"/>
        </w:rPr>
        <w:t>Leicestershire</w:t>
      </w:r>
      <w:r w:rsidR="0081639E">
        <w:rPr>
          <w:rFonts w:ascii="Calibri" w:eastAsia="Times New Roman" w:hAnsi="Calibri" w:cs="Calibri"/>
          <w:bCs/>
          <w:color w:val="auto"/>
          <w:lang w:eastAsia="en-GB"/>
        </w:rPr>
        <w:t>’</w:t>
      </w:r>
      <w:r w:rsidRPr="00DC2CCA">
        <w:rPr>
          <w:rFonts w:ascii="Calibri" w:eastAsia="Times New Roman" w:hAnsi="Calibri" w:cs="Calibri"/>
          <w:bCs/>
          <w:color w:val="auto"/>
          <w:lang w:eastAsia="en-GB"/>
        </w:rPr>
        <w:t>s Policy and procedures (to be updated)</w:t>
      </w:r>
    </w:p>
    <w:p w14:paraId="38C039C4" w14:textId="77777777" w:rsidR="00DC2CCA" w:rsidRPr="00DC2CCA" w:rsidRDefault="00DC2CCA" w:rsidP="00DC2CCA">
      <w:pPr>
        <w:spacing w:line="240" w:lineRule="auto"/>
        <w:jc w:val="both"/>
        <w:rPr>
          <w:rFonts w:ascii="Calibri" w:eastAsia="Times New Roman" w:hAnsi="Calibri" w:cs="Calibri"/>
          <w:color w:val="auto"/>
          <w:lang w:eastAsia="en-GB"/>
        </w:rPr>
      </w:pPr>
    </w:p>
    <w:p w14:paraId="74C027F7" w14:textId="6ED4F706" w:rsidR="005F582A" w:rsidRPr="00DC2CCA" w:rsidRDefault="00DC2CCA" w:rsidP="00DC2CCA">
      <w:pPr>
        <w:spacing w:line="240" w:lineRule="auto"/>
        <w:jc w:val="both"/>
        <w:rPr>
          <w:rFonts w:ascii="Calibri" w:eastAsia="Times New Roman" w:hAnsi="Calibri" w:cs="Calibri"/>
          <w:color w:val="auto"/>
          <w:lang w:eastAsia="en-GB"/>
        </w:rPr>
      </w:pPr>
      <w:r w:rsidRPr="00DC2CCA">
        <w:rPr>
          <w:rFonts w:ascii="Calibri" w:eastAsia="Times New Roman" w:hAnsi="Calibri" w:cs="Calibri"/>
          <w:color w:val="auto"/>
          <w:lang w:eastAsia="en-GB"/>
        </w:rPr>
        <w:t xml:space="preserve">Signed </w:t>
      </w:r>
      <w:r>
        <w:rPr>
          <w:rFonts w:ascii="Calibri" w:eastAsia="Times New Roman" w:hAnsi="Calibri" w:cs="Calibri"/>
          <w:color w:val="auto"/>
          <w:lang w:eastAsia="en-GB"/>
        </w:rPr>
        <w:t>POHWER Leicestershire</w:t>
      </w:r>
      <w:r w:rsidRPr="00DC2CCA">
        <w:rPr>
          <w:rFonts w:ascii="Calibri" w:eastAsia="Times New Roman" w:hAnsi="Calibri" w:cs="Calibri"/>
          <w:color w:val="auto"/>
          <w:lang w:eastAsia="en-GB"/>
        </w:rPr>
        <w:t xml:space="preserve">                                            </w:t>
      </w:r>
      <w:r w:rsidR="0081639E">
        <w:rPr>
          <w:rFonts w:ascii="Calibri" w:eastAsia="Times New Roman" w:hAnsi="Calibri" w:cs="Calibri"/>
          <w:color w:val="auto"/>
          <w:lang w:eastAsia="en-GB"/>
        </w:rPr>
        <w:t>Signed Healthwatch Leicestershire</w:t>
      </w:r>
    </w:p>
    <w:sectPr w:rsidR="005F582A" w:rsidRPr="00DC2CCA" w:rsidSect="000C4997">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5F76E" w14:textId="77777777" w:rsidR="008C3E80" w:rsidRDefault="008C3E80" w:rsidP="009E3D58">
      <w:pPr>
        <w:spacing w:line="240" w:lineRule="auto"/>
      </w:pPr>
      <w:r>
        <w:separator/>
      </w:r>
    </w:p>
  </w:endnote>
  <w:endnote w:type="continuationSeparator" w:id="0">
    <w:p w14:paraId="44CA0C44" w14:textId="77777777" w:rsidR="008C3E80" w:rsidRDefault="008C3E80" w:rsidP="009E3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3C6DA" w14:textId="77777777" w:rsidR="008C3E80" w:rsidRDefault="008C3E80" w:rsidP="009E3D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1049C0" w14:textId="77777777" w:rsidR="008C3E80" w:rsidRDefault="008C3E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5A5B1" w14:textId="77777777" w:rsidR="008C3E80" w:rsidRDefault="008C3E80" w:rsidP="009E3D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39CC">
      <w:rPr>
        <w:rStyle w:val="PageNumber"/>
        <w:noProof/>
      </w:rPr>
      <w:t>1</w:t>
    </w:r>
    <w:r>
      <w:rPr>
        <w:rStyle w:val="PageNumber"/>
      </w:rPr>
      <w:fldChar w:fldCharType="end"/>
    </w:r>
  </w:p>
  <w:p w14:paraId="13421F2A" w14:textId="77777777" w:rsidR="008C3E80" w:rsidRDefault="008C3E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DAA90" w14:textId="77777777" w:rsidR="008C3E80" w:rsidRDefault="008C3E80" w:rsidP="009E3D58">
      <w:pPr>
        <w:spacing w:line="240" w:lineRule="auto"/>
      </w:pPr>
      <w:r>
        <w:separator/>
      </w:r>
    </w:p>
  </w:footnote>
  <w:footnote w:type="continuationSeparator" w:id="0">
    <w:p w14:paraId="15C9076D" w14:textId="77777777" w:rsidR="008C3E80" w:rsidRDefault="008C3E80" w:rsidP="009E3D5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F82"/>
    <w:multiLevelType w:val="hybridMultilevel"/>
    <w:tmpl w:val="C9789278"/>
    <w:lvl w:ilvl="0" w:tplc="1C38F7B6">
      <w:start w:val="1"/>
      <w:numFmt w:val="decimal"/>
      <w:lvlText w:val="%1."/>
      <w:lvlJc w:val="left"/>
      <w:pPr>
        <w:ind w:left="720" w:hanging="360"/>
      </w:pPr>
      <w:rPr>
        <w:rFonts w:asciiTheme="minorHAnsi" w:hAnsiTheme="minorHAnsi" w:cstheme="min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515CB9"/>
    <w:multiLevelType w:val="hybridMultilevel"/>
    <w:tmpl w:val="D43C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C4EF4"/>
    <w:multiLevelType w:val="hybridMultilevel"/>
    <w:tmpl w:val="68CE2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34074"/>
    <w:multiLevelType w:val="hybridMultilevel"/>
    <w:tmpl w:val="D8281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0029D"/>
    <w:multiLevelType w:val="hybridMultilevel"/>
    <w:tmpl w:val="F4C840B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F0042D"/>
    <w:multiLevelType w:val="hybridMultilevel"/>
    <w:tmpl w:val="B634698E"/>
    <w:lvl w:ilvl="0" w:tplc="36C48318">
      <w:start w:val="1"/>
      <w:numFmt w:val="bullet"/>
      <w:lvlText w:val=""/>
      <w:lvlJc w:val="left"/>
      <w:pPr>
        <w:tabs>
          <w:tab w:val="num" w:pos="3110"/>
        </w:tabs>
        <w:ind w:left="3110" w:hanging="360"/>
      </w:pPr>
      <w:rPr>
        <w:rFonts w:ascii="Symbol" w:hAnsi="Symbol" w:hint="default"/>
        <w:b w:val="0"/>
        <w:i w:val="0"/>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23151BF4"/>
    <w:multiLevelType w:val="hybridMultilevel"/>
    <w:tmpl w:val="2124DE0E"/>
    <w:lvl w:ilvl="0" w:tplc="36C48318">
      <w:start w:val="1"/>
      <w:numFmt w:val="bullet"/>
      <w:lvlText w:val=""/>
      <w:lvlJc w:val="left"/>
      <w:pPr>
        <w:tabs>
          <w:tab w:val="num" w:pos="3110"/>
        </w:tabs>
        <w:ind w:left="3110" w:hanging="360"/>
      </w:pPr>
      <w:rPr>
        <w:rFonts w:ascii="Symbol" w:hAnsi="Symbol" w:hint="default"/>
        <w:b w:val="0"/>
        <w:i w:val="0"/>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192617C"/>
    <w:multiLevelType w:val="hybridMultilevel"/>
    <w:tmpl w:val="18F6DBE4"/>
    <w:lvl w:ilvl="0" w:tplc="2D8CC4B2">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54312"/>
    <w:multiLevelType w:val="multilevel"/>
    <w:tmpl w:val="73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6074F9"/>
    <w:multiLevelType w:val="hybridMultilevel"/>
    <w:tmpl w:val="A4888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6170FF"/>
    <w:multiLevelType w:val="hybridMultilevel"/>
    <w:tmpl w:val="6FE654EA"/>
    <w:lvl w:ilvl="0" w:tplc="36C48318">
      <w:start w:val="1"/>
      <w:numFmt w:val="bullet"/>
      <w:lvlText w:val=""/>
      <w:lvlJc w:val="left"/>
      <w:pPr>
        <w:tabs>
          <w:tab w:val="num" w:pos="3110"/>
        </w:tabs>
        <w:ind w:left="3110" w:hanging="360"/>
      </w:pPr>
      <w:rPr>
        <w:rFonts w:ascii="Symbol" w:hAnsi="Symbol" w:hint="default"/>
        <w:b w:val="0"/>
        <w:i w:val="0"/>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48DC65F6"/>
    <w:multiLevelType w:val="multilevel"/>
    <w:tmpl w:val="D00CF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C547028"/>
    <w:multiLevelType w:val="hybridMultilevel"/>
    <w:tmpl w:val="08168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977021"/>
    <w:multiLevelType w:val="hybridMultilevel"/>
    <w:tmpl w:val="D00CF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71093"/>
    <w:multiLevelType w:val="hybridMultilevel"/>
    <w:tmpl w:val="65B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60642B7"/>
    <w:multiLevelType w:val="hybridMultilevel"/>
    <w:tmpl w:val="46D6D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B3E70A0"/>
    <w:multiLevelType w:val="multilevel"/>
    <w:tmpl w:val="15EA1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DC03E74"/>
    <w:multiLevelType w:val="hybridMultilevel"/>
    <w:tmpl w:val="D00CF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17"/>
  </w:num>
  <w:num w:numId="5">
    <w:abstractNumId w:val="11"/>
  </w:num>
  <w:num w:numId="6">
    <w:abstractNumId w:val="12"/>
  </w:num>
  <w:num w:numId="7">
    <w:abstractNumId w:val="3"/>
  </w:num>
  <w:num w:numId="8">
    <w:abstractNumId w:val="4"/>
  </w:num>
  <w:num w:numId="9">
    <w:abstractNumId w:val="1"/>
  </w:num>
  <w:num w:numId="10">
    <w:abstractNumId w:val="16"/>
  </w:num>
  <w:num w:numId="11">
    <w:abstractNumId w:val="14"/>
  </w:num>
  <w:num w:numId="12">
    <w:abstractNumId w:val="15"/>
  </w:num>
  <w:num w:numId="13">
    <w:abstractNumId w:val="0"/>
  </w:num>
  <w:num w:numId="14">
    <w:abstractNumId w:val="5"/>
  </w:num>
  <w:num w:numId="15">
    <w:abstractNumId w:val="6"/>
  </w:num>
  <w:num w:numId="16">
    <w:abstractNumId w:val="10"/>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D58"/>
    <w:rsid w:val="00041C1C"/>
    <w:rsid w:val="000C4997"/>
    <w:rsid w:val="00184FA8"/>
    <w:rsid w:val="001E362F"/>
    <w:rsid w:val="002573A1"/>
    <w:rsid w:val="002C5949"/>
    <w:rsid w:val="003F76CC"/>
    <w:rsid w:val="00402F69"/>
    <w:rsid w:val="004453B0"/>
    <w:rsid w:val="004F1A4F"/>
    <w:rsid w:val="004F6F90"/>
    <w:rsid w:val="00514199"/>
    <w:rsid w:val="00533BF1"/>
    <w:rsid w:val="005C2B89"/>
    <w:rsid w:val="005F582A"/>
    <w:rsid w:val="006278E5"/>
    <w:rsid w:val="00670517"/>
    <w:rsid w:val="006C17A3"/>
    <w:rsid w:val="00704487"/>
    <w:rsid w:val="00726EDB"/>
    <w:rsid w:val="00750848"/>
    <w:rsid w:val="00761FC4"/>
    <w:rsid w:val="007F3CFB"/>
    <w:rsid w:val="0081639E"/>
    <w:rsid w:val="008C3E80"/>
    <w:rsid w:val="009D08F9"/>
    <w:rsid w:val="009E3D58"/>
    <w:rsid w:val="009E6039"/>
    <w:rsid w:val="00AA1C10"/>
    <w:rsid w:val="00AE7CAE"/>
    <w:rsid w:val="00B01835"/>
    <w:rsid w:val="00B035C9"/>
    <w:rsid w:val="00C303F0"/>
    <w:rsid w:val="00C3356F"/>
    <w:rsid w:val="00CB43D6"/>
    <w:rsid w:val="00DC2CCA"/>
    <w:rsid w:val="00E052C8"/>
    <w:rsid w:val="00E139CC"/>
    <w:rsid w:val="00E50832"/>
    <w:rsid w:val="00E905B1"/>
    <w:rsid w:val="00F61C71"/>
    <w:rsid w:val="00F81F3C"/>
    <w:rsid w:val="00FE1290"/>
    <w:rsid w:val="00FF7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8B92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58"/>
    <w:pPr>
      <w:spacing w:line="260" w:lineRule="exact"/>
    </w:pPr>
    <w:rPr>
      <w:rFonts w:ascii="Trebuchet MS" w:eastAsia="Calibri" w:hAnsi="Trebuchet MS" w:cs="Arial"/>
      <w:color w:val="000000"/>
      <w:sz w:val="22"/>
      <w:szCs w:val="22"/>
      <w:lang w:val="en-GB"/>
    </w:rPr>
  </w:style>
  <w:style w:type="paragraph" w:styleId="Heading1">
    <w:name w:val="heading 1"/>
    <w:basedOn w:val="Normal"/>
    <w:next w:val="Normal"/>
    <w:link w:val="Heading1Char"/>
    <w:uiPriority w:val="9"/>
    <w:qFormat/>
    <w:rsid w:val="009E3D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uiPriority w:val="9"/>
    <w:qFormat/>
    <w:rsid w:val="009E3D58"/>
    <w:pPr>
      <w:keepNext w:val="0"/>
      <w:keepLines w:val="0"/>
      <w:spacing w:before="0" w:after="330" w:line="520" w:lineRule="exact"/>
      <w:jc w:val="center"/>
      <w:outlineLvl w:val="1"/>
    </w:pPr>
    <w:rPr>
      <w:rFonts w:ascii="Trebuchet MS" w:eastAsia="MS Gothic" w:hAnsi="Trebuchet MS" w:cs="Times New Roman"/>
      <w:color w:val="E73E97"/>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D58"/>
    <w:rPr>
      <w:rFonts w:ascii="Trebuchet MS" w:eastAsia="MS Gothic" w:hAnsi="Trebuchet MS" w:cs="Times New Roman"/>
      <w:b/>
      <w:bCs/>
      <w:color w:val="E73E97"/>
      <w:sz w:val="40"/>
      <w:szCs w:val="28"/>
      <w:lang w:val="en-GB"/>
    </w:rPr>
  </w:style>
  <w:style w:type="paragraph" w:customStyle="1" w:styleId="Address">
    <w:name w:val="Address"/>
    <w:basedOn w:val="Header"/>
    <w:qFormat/>
    <w:rsid w:val="009E3D58"/>
    <w:pPr>
      <w:tabs>
        <w:tab w:val="clear" w:pos="4320"/>
        <w:tab w:val="clear" w:pos="8640"/>
        <w:tab w:val="center" w:pos="4513"/>
        <w:tab w:val="right" w:pos="9026"/>
      </w:tabs>
      <w:spacing w:line="264" w:lineRule="exact"/>
    </w:pPr>
    <w:rPr>
      <w:color w:val="004F6B"/>
    </w:rPr>
  </w:style>
  <w:style w:type="paragraph" w:customStyle="1" w:styleId="Picture">
    <w:name w:val="Picture"/>
    <w:basedOn w:val="Normal"/>
    <w:qFormat/>
    <w:rsid w:val="009E3D58"/>
    <w:pPr>
      <w:spacing w:line="240" w:lineRule="atLeast"/>
    </w:pPr>
  </w:style>
  <w:style w:type="character" w:customStyle="1" w:styleId="Heading1Char">
    <w:name w:val="Heading 1 Char"/>
    <w:basedOn w:val="DefaultParagraphFont"/>
    <w:link w:val="Heading1"/>
    <w:uiPriority w:val="9"/>
    <w:rsid w:val="009E3D58"/>
    <w:rPr>
      <w:rFonts w:asciiTheme="majorHAnsi" w:eastAsiaTheme="majorEastAsia" w:hAnsiTheme="majorHAnsi" w:cstheme="majorBidi"/>
      <w:b/>
      <w:bCs/>
      <w:color w:val="345A8A" w:themeColor="accent1" w:themeShade="B5"/>
      <w:sz w:val="32"/>
      <w:szCs w:val="32"/>
      <w:lang w:val="en-GB"/>
    </w:rPr>
  </w:style>
  <w:style w:type="paragraph" w:styleId="Header">
    <w:name w:val="header"/>
    <w:basedOn w:val="Normal"/>
    <w:link w:val="HeaderChar"/>
    <w:uiPriority w:val="99"/>
    <w:semiHidden/>
    <w:unhideWhenUsed/>
    <w:rsid w:val="009E3D58"/>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9E3D58"/>
    <w:rPr>
      <w:rFonts w:ascii="Trebuchet MS" w:eastAsia="Calibri" w:hAnsi="Trebuchet MS" w:cs="Arial"/>
      <w:color w:val="000000"/>
      <w:sz w:val="22"/>
      <w:szCs w:val="22"/>
      <w:lang w:val="en-GB"/>
    </w:rPr>
  </w:style>
  <w:style w:type="paragraph" w:styleId="BalloonText">
    <w:name w:val="Balloon Text"/>
    <w:basedOn w:val="Normal"/>
    <w:link w:val="BalloonTextChar"/>
    <w:uiPriority w:val="99"/>
    <w:semiHidden/>
    <w:unhideWhenUsed/>
    <w:rsid w:val="009E3D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3D58"/>
    <w:rPr>
      <w:rFonts w:ascii="Lucida Grande" w:eastAsia="Calibri" w:hAnsi="Lucida Grande" w:cs="Arial"/>
      <w:color w:val="000000"/>
      <w:sz w:val="18"/>
      <w:szCs w:val="18"/>
      <w:lang w:val="en-GB"/>
    </w:rPr>
  </w:style>
  <w:style w:type="paragraph" w:styleId="ListParagraph">
    <w:name w:val="List Paragraph"/>
    <w:basedOn w:val="Normal"/>
    <w:uiPriority w:val="34"/>
    <w:qFormat/>
    <w:rsid w:val="009E3D58"/>
    <w:pPr>
      <w:ind w:left="720"/>
      <w:contextualSpacing/>
    </w:pPr>
  </w:style>
  <w:style w:type="paragraph" w:styleId="Footer">
    <w:name w:val="footer"/>
    <w:basedOn w:val="Normal"/>
    <w:link w:val="FooterChar"/>
    <w:uiPriority w:val="99"/>
    <w:unhideWhenUsed/>
    <w:rsid w:val="009E3D58"/>
    <w:pPr>
      <w:tabs>
        <w:tab w:val="center" w:pos="4320"/>
        <w:tab w:val="right" w:pos="8640"/>
      </w:tabs>
      <w:spacing w:line="240" w:lineRule="auto"/>
    </w:pPr>
  </w:style>
  <w:style w:type="character" w:customStyle="1" w:styleId="FooterChar">
    <w:name w:val="Footer Char"/>
    <w:basedOn w:val="DefaultParagraphFont"/>
    <w:link w:val="Footer"/>
    <w:uiPriority w:val="99"/>
    <w:rsid w:val="009E3D58"/>
    <w:rPr>
      <w:rFonts w:ascii="Trebuchet MS" w:eastAsia="Calibri" w:hAnsi="Trebuchet MS" w:cs="Arial"/>
      <w:color w:val="000000"/>
      <w:sz w:val="22"/>
      <w:szCs w:val="22"/>
      <w:lang w:val="en-GB"/>
    </w:rPr>
  </w:style>
  <w:style w:type="character" w:styleId="PageNumber">
    <w:name w:val="page number"/>
    <w:basedOn w:val="DefaultParagraphFont"/>
    <w:uiPriority w:val="99"/>
    <w:semiHidden/>
    <w:unhideWhenUsed/>
    <w:rsid w:val="009E3D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58"/>
    <w:pPr>
      <w:spacing w:line="260" w:lineRule="exact"/>
    </w:pPr>
    <w:rPr>
      <w:rFonts w:ascii="Trebuchet MS" w:eastAsia="Calibri" w:hAnsi="Trebuchet MS" w:cs="Arial"/>
      <w:color w:val="000000"/>
      <w:sz w:val="22"/>
      <w:szCs w:val="22"/>
      <w:lang w:val="en-GB"/>
    </w:rPr>
  </w:style>
  <w:style w:type="paragraph" w:styleId="Heading1">
    <w:name w:val="heading 1"/>
    <w:basedOn w:val="Normal"/>
    <w:next w:val="Normal"/>
    <w:link w:val="Heading1Char"/>
    <w:uiPriority w:val="9"/>
    <w:qFormat/>
    <w:rsid w:val="009E3D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uiPriority w:val="9"/>
    <w:qFormat/>
    <w:rsid w:val="009E3D58"/>
    <w:pPr>
      <w:keepNext w:val="0"/>
      <w:keepLines w:val="0"/>
      <w:spacing w:before="0" w:after="330" w:line="520" w:lineRule="exact"/>
      <w:jc w:val="center"/>
      <w:outlineLvl w:val="1"/>
    </w:pPr>
    <w:rPr>
      <w:rFonts w:ascii="Trebuchet MS" w:eastAsia="MS Gothic" w:hAnsi="Trebuchet MS" w:cs="Times New Roman"/>
      <w:color w:val="E73E97"/>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D58"/>
    <w:rPr>
      <w:rFonts w:ascii="Trebuchet MS" w:eastAsia="MS Gothic" w:hAnsi="Trebuchet MS" w:cs="Times New Roman"/>
      <w:b/>
      <w:bCs/>
      <w:color w:val="E73E97"/>
      <w:sz w:val="40"/>
      <w:szCs w:val="28"/>
      <w:lang w:val="en-GB"/>
    </w:rPr>
  </w:style>
  <w:style w:type="paragraph" w:customStyle="1" w:styleId="Address">
    <w:name w:val="Address"/>
    <w:basedOn w:val="Header"/>
    <w:qFormat/>
    <w:rsid w:val="009E3D58"/>
    <w:pPr>
      <w:tabs>
        <w:tab w:val="clear" w:pos="4320"/>
        <w:tab w:val="clear" w:pos="8640"/>
        <w:tab w:val="center" w:pos="4513"/>
        <w:tab w:val="right" w:pos="9026"/>
      </w:tabs>
      <w:spacing w:line="264" w:lineRule="exact"/>
    </w:pPr>
    <w:rPr>
      <w:color w:val="004F6B"/>
    </w:rPr>
  </w:style>
  <w:style w:type="paragraph" w:customStyle="1" w:styleId="Picture">
    <w:name w:val="Picture"/>
    <w:basedOn w:val="Normal"/>
    <w:qFormat/>
    <w:rsid w:val="009E3D58"/>
    <w:pPr>
      <w:spacing w:line="240" w:lineRule="atLeast"/>
    </w:pPr>
  </w:style>
  <w:style w:type="character" w:customStyle="1" w:styleId="Heading1Char">
    <w:name w:val="Heading 1 Char"/>
    <w:basedOn w:val="DefaultParagraphFont"/>
    <w:link w:val="Heading1"/>
    <w:uiPriority w:val="9"/>
    <w:rsid w:val="009E3D58"/>
    <w:rPr>
      <w:rFonts w:asciiTheme="majorHAnsi" w:eastAsiaTheme="majorEastAsia" w:hAnsiTheme="majorHAnsi" w:cstheme="majorBidi"/>
      <w:b/>
      <w:bCs/>
      <w:color w:val="345A8A" w:themeColor="accent1" w:themeShade="B5"/>
      <w:sz w:val="32"/>
      <w:szCs w:val="32"/>
      <w:lang w:val="en-GB"/>
    </w:rPr>
  </w:style>
  <w:style w:type="paragraph" w:styleId="Header">
    <w:name w:val="header"/>
    <w:basedOn w:val="Normal"/>
    <w:link w:val="HeaderChar"/>
    <w:uiPriority w:val="99"/>
    <w:semiHidden/>
    <w:unhideWhenUsed/>
    <w:rsid w:val="009E3D58"/>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9E3D58"/>
    <w:rPr>
      <w:rFonts w:ascii="Trebuchet MS" w:eastAsia="Calibri" w:hAnsi="Trebuchet MS" w:cs="Arial"/>
      <w:color w:val="000000"/>
      <w:sz w:val="22"/>
      <w:szCs w:val="22"/>
      <w:lang w:val="en-GB"/>
    </w:rPr>
  </w:style>
  <w:style w:type="paragraph" w:styleId="BalloonText">
    <w:name w:val="Balloon Text"/>
    <w:basedOn w:val="Normal"/>
    <w:link w:val="BalloonTextChar"/>
    <w:uiPriority w:val="99"/>
    <w:semiHidden/>
    <w:unhideWhenUsed/>
    <w:rsid w:val="009E3D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3D58"/>
    <w:rPr>
      <w:rFonts w:ascii="Lucida Grande" w:eastAsia="Calibri" w:hAnsi="Lucida Grande" w:cs="Arial"/>
      <w:color w:val="000000"/>
      <w:sz w:val="18"/>
      <w:szCs w:val="18"/>
      <w:lang w:val="en-GB"/>
    </w:rPr>
  </w:style>
  <w:style w:type="paragraph" w:styleId="ListParagraph">
    <w:name w:val="List Paragraph"/>
    <w:basedOn w:val="Normal"/>
    <w:uiPriority w:val="34"/>
    <w:qFormat/>
    <w:rsid w:val="009E3D58"/>
    <w:pPr>
      <w:ind w:left="720"/>
      <w:contextualSpacing/>
    </w:pPr>
  </w:style>
  <w:style w:type="paragraph" w:styleId="Footer">
    <w:name w:val="footer"/>
    <w:basedOn w:val="Normal"/>
    <w:link w:val="FooterChar"/>
    <w:uiPriority w:val="99"/>
    <w:unhideWhenUsed/>
    <w:rsid w:val="009E3D58"/>
    <w:pPr>
      <w:tabs>
        <w:tab w:val="center" w:pos="4320"/>
        <w:tab w:val="right" w:pos="8640"/>
      </w:tabs>
      <w:spacing w:line="240" w:lineRule="auto"/>
    </w:pPr>
  </w:style>
  <w:style w:type="character" w:customStyle="1" w:styleId="FooterChar">
    <w:name w:val="Footer Char"/>
    <w:basedOn w:val="DefaultParagraphFont"/>
    <w:link w:val="Footer"/>
    <w:uiPriority w:val="99"/>
    <w:rsid w:val="009E3D58"/>
    <w:rPr>
      <w:rFonts w:ascii="Trebuchet MS" w:eastAsia="Calibri" w:hAnsi="Trebuchet MS" w:cs="Arial"/>
      <w:color w:val="000000"/>
      <w:sz w:val="22"/>
      <w:szCs w:val="22"/>
      <w:lang w:val="en-GB"/>
    </w:rPr>
  </w:style>
  <w:style w:type="character" w:styleId="PageNumber">
    <w:name w:val="page number"/>
    <w:basedOn w:val="DefaultParagraphFont"/>
    <w:uiPriority w:val="99"/>
    <w:semiHidden/>
    <w:unhideWhenUsed/>
    <w:rsid w:val="009E3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10.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2480</Words>
  <Characters>14141</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Voluntary Action LeicesterShire</Company>
  <LinksUpToDate>false</LinksUpToDate>
  <CharactersWithSpaces>16588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Govender</dc:creator>
  <cp:keywords/>
  <dc:description/>
  <cp:lastModifiedBy>Ivan Libuird</cp:lastModifiedBy>
  <cp:revision>3</cp:revision>
  <cp:lastPrinted>2013-11-27T16:17:00Z</cp:lastPrinted>
  <dcterms:created xsi:type="dcterms:W3CDTF">2013-11-28T16:58:00Z</dcterms:created>
  <dcterms:modified xsi:type="dcterms:W3CDTF">2013-12-03T09:31:00Z</dcterms:modified>
</cp:coreProperties>
</file>