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2691AD" w14:textId="77777777" w:rsidR="00D6334A" w:rsidRDefault="00D6334A"/>
    <w:p w14:paraId="68AF77CE" w14:textId="77777777" w:rsidR="00D6334A" w:rsidRDefault="00000000">
      <w:pPr>
        <w:spacing w:after="80"/>
        <w:jc w:val="center"/>
      </w:pPr>
      <w:r>
        <w:rPr>
          <w:b/>
          <w:bCs/>
          <w:color w:val="1A2E4A"/>
          <w:sz w:val="40"/>
          <w:szCs w:val="40"/>
        </w:rPr>
        <w:t>House Price Prediction with Linear Models</w:t>
      </w:r>
    </w:p>
    <w:p w14:paraId="2E94117F" w14:textId="77777777" w:rsidR="00D6334A" w:rsidRDefault="00000000">
      <w:pPr>
        <w:spacing w:after="60"/>
        <w:jc w:val="center"/>
      </w:pPr>
      <w:r>
        <w:rPr>
          <w:color w:val="2C5F8A"/>
          <w:sz w:val="22"/>
          <w:szCs w:val="22"/>
        </w:rPr>
        <w:t xml:space="preserve">DSS5104 — Applied Linear </w:t>
      </w:r>
      <w:proofErr w:type="gramStart"/>
      <w:r>
        <w:rPr>
          <w:color w:val="2C5F8A"/>
          <w:sz w:val="22"/>
          <w:szCs w:val="22"/>
        </w:rPr>
        <w:t>Regression  ·</w:t>
      </w:r>
      <w:proofErr w:type="gramEnd"/>
      <w:r>
        <w:rPr>
          <w:color w:val="2C5F8A"/>
          <w:sz w:val="22"/>
          <w:szCs w:val="22"/>
        </w:rPr>
        <w:t xml:space="preserve">  Continuous Assessment 1</w:t>
      </w:r>
    </w:p>
    <w:p w14:paraId="0170120D" w14:textId="77777777" w:rsidR="00D6334A" w:rsidRDefault="00000000">
      <w:pPr>
        <w:spacing w:after="160"/>
        <w:jc w:val="center"/>
      </w:pPr>
      <w:r>
        <w:rPr>
          <w:color w:val="888888"/>
        </w:rPr>
        <w:t>March 2026</w:t>
      </w:r>
    </w:p>
    <w:p w14:paraId="43713931" w14:textId="77777777" w:rsidR="00D6334A" w:rsidRDefault="00D6334A">
      <w:pPr>
        <w:pBdr>
          <w:bottom w:val="single" w:sz="4" w:space="1" w:color="CCCCCC"/>
        </w:pBdr>
        <w:spacing w:before="120" w:after="120"/>
      </w:pPr>
    </w:p>
    <w:p w14:paraId="69ABD6AE" w14:textId="77777777" w:rsidR="00D6334A" w:rsidRDefault="00000000">
      <w:pPr>
        <w:spacing w:before="120" w:after="80"/>
        <w:jc w:val="center"/>
      </w:pPr>
      <w:r>
        <w:rPr>
          <w:b/>
          <w:bCs/>
          <w:color w:val="1A2E4A"/>
        </w:rPr>
        <w:t>Abstract</w:t>
      </w:r>
    </w:p>
    <w:p w14:paraId="0057BA44" w14:textId="77777777" w:rsidR="00D6334A" w:rsidRDefault="00000000">
      <w:pPr>
        <w:spacing w:after="160"/>
        <w:ind w:left="720" w:right="720"/>
        <w:jc w:val="both"/>
      </w:pPr>
      <w:r>
        <w:rPr>
          <w:color w:val="1A1A1A"/>
          <w:sz w:val="18"/>
          <w:szCs w:val="18"/>
        </w:rPr>
        <w:t xml:space="preserve">This paper investigates how far linear regression models can be pushed on a residential house price prediction task through systematic feature engineering, regularisation, and ensemble methods, while maintaining interpretability. Applied to a deduplicated dataset of 4,553 property transactions in King County, Washington, we construct a lean 20-feature Ridge model achieving a test-set Mean Absolute Percentage Error (MAPE) of 17.62%, and a stacked ensemble of kernel-augmented linear models achieving 16.52%. A data integrity audit revealed that the original 9,102-row dataset was an artificial duplication of 4,553 unique records, inflating tree-based benchmarks by an estimated 3–4 percentage points. On the clean data, our stacked model trails a properly regularised </w:t>
      </w:r>
      <w:proofErr w:type="spellStart"/>
      <w:r>
        <w:rPr>
          <w:color w:val="1A1A1A"/>
          <w:sz w:val="18"/>
          <w:szCs w:val="18"/>
        </w:rPr>
        <w:t>XGBoost</w:t>
      </w:r>
      <w:proofErr w:type="spellEnd"/>
      <w:r>
        <w:rPr>
          <w:color w:val="1A1A1A"/>
          <w:sz w:val="18"/>
          <w:szCs w:val="18"/>
        </w:rPr>
        <w:t xml:space="preserve"> benchmark by 1.2 percentage points, while offering full coefficient-level interpretability. Lasso regularisation path analysis demonstrates that predictive performance saturates near 20 features, confirming that thoughtful feature design is more valuable than feature proliferation.</w:t>
      </w:r>
    </w:p>
    <w:p w14:paraId="40916924" w14:textId="77777777" w:rsidR="00D6334A" w:rsidRDefault="00D6334A">
      <w:pPr>
        <w:pBdr>
          <w:bottom w:val="single" w:sz="4" w:space="1" w:color="CCCCCC"/>
        </w:pBdr>
        <w:spacing w:before="120" w:after="120"/>
      </w:pPr>
    </w:p>
    <w:p w14:paraId="257B6AE4" w14:textId="77777777" w:rsidR="00D6334A" w:rsidRDefault="00000000">
      <w:pPr>
        <w:pStyle w:val="Heading1"/>
      </w:pPr>
      <w:r>
        <w:t>1. Introduction</w:t>
      </w:r>
    </w:p>
    <w:p w14:paraId="0AC06268" w14:textId="77777777" w:rsidR="00D6334A" w:rsidRDefault="00000000">
      <w:pPr>
        <w:spacing w:after="120"/>
        <w:jc w:val="both"/>
      </w:pPr>
      <w:r>
        <w:rPr>
          <w:color w:val="1A1A1A"/>
        </w:rPr>
        <w:t>Modern machine learning applications in real estate overwhelmingly favour gradient boosting and neural network approaches for their predictive power. However, in regulated domains such as mortgage appraisal, insurance underwriting, and property taxation, model interpretability is a legal or institutional requirement. Linear models, when supported by careful feature engineering, offer a principled middle ground: competitive accuracy with fully auditable predictions.</w:t>
      </w:r>
    </w:p>
    <w:p w14:paraId="118BDE64" w14:textId="77777777" w:rsidR="00D6334A" w:rsidRDefault="00000000">
      <w:pPr>
        <w:spacing w:after="120"/>
        <w:jc w:val="both"/>
      </w:pPr>
      <w:r>
        <w:rPr>
          <w:color w:val="1A1A1A"/>
        </w:rPr>
        <w:t xml:space="preserve">The central methodological contribution is not any single model, but a </w:t>
      </w:r>
      <w:r>
        <w:rPr>
          <w:b/>
          <w:bCs/>
          <w:color w:val="1A1A1A"/>
        </w:rPr>
        <w:t>feature engineering discipline</w:t>
      </w:r>
      <w:r>
        <w:rPr>
          <w:color w:val="1A1A1A"/>
        </w:rPr>
        <w:t>: we show through Lasso regularisation path analysis that predictive performance saturates at approximately 20 well-chosen features, that additional features provide negligible marginal gain for Ridge regression, and that the dominant signal — neighbourhood comparable prices — can be captured without a single tree-based model.</w:t>
      </w:r>
    </w:p>
    <w:p w14:paraId="3DDF550E" w14:textId="77777777" w:rsidR="00D6334A" w:rsidRDefault="00000000">
      <w:pPr>
        <w:spacing w:after="120"/>
        <w:jc w:val="both"/>
      </w:pPr>
      <w:r>
        <w:rPr>
          <w:color w:val="1A1A1A"/>
        </w:rPr>
        <w:t xml:space="preserve">The remainder of this paper is structured as follows. Section 2 describes data cleaning, including the discovery and resolution of a systematic data duplication issue. Section 3 presents exploratory analysis motivating each engineering decision. Section 4 details the three-round feature engineering process. Section 5 describes the modelling strategy. Section 6 reports results. Section 7 interprets the primary model. Section 8 contextualises performance against </w:t>
      </w:r>
      <w:proofErr w:type="spellStart"/>
      <w:r>
        <w:rPr>
          <w:color w:val="1A1A1A"/>
        </w:rPr>
        <w:t>XGBoost</w:t>
      </w:r>
      <w:proofErr w:type="spellEnd"/>
      <w:r>
        <w:rPr>
          <w:color w:val="1A1A1A"/>
        </w:rPr>
        <w:t xml:space="preserve"> benchmarks. Section 9 concludes.</w:t>
      </w:r>
    </w:p>
    <w:p w14:paraId="3BCED2CD" w14:textId="77777777" w:rsidR="00D6334A" w:rsidRDefault="00000000">
      <w:pPr>
        <w:pStyle w:val="Heading1"/>
      </w:pPr>
      <w:r>
        <w:t>2. Data</w:t>
      </w:r>
    </w:p>
    <w:p w14:paraId="0879DEB7" w14:textId="77777777" w:rsidR="00D6334A" w:rsidRDefault="00000000">
      <w:pPr>
        <w:pStyle w:val="Heading2"/>
      </w:pPr>
      <w:r>
        <w:t>2.1 Dataset Description</w:t>
      </w:r>
    </w:p>
    <w:p w14:paraId="4661B699" w14:textId="77777777" w:rsidR="00D6334A" w:rsidRDefault="00000000">
      <w:pPr>
        <w:spacing w:after="120"/>
        <w:jc w:val="both"/>
      </w:pPr>
      <w:r>
        <w:rPr>
          <w:color w:val="1A1A1A"/>
        </w:rPr>
        <w:t>The dataset comprises residential property transactions in King County, Washington, recorded between May and July 2014. Each record contains 18 variables: physical attributes (square footage of living area, lot, above-ground and basement spaces), quality indicators (condition on a 1–5 ordinal scale, view quality on 0–4, waterfront binary), location (city, state-ZIP, street address), construction history (year built, year last renovated), and sale price. The 70-day transaction window limits temporal variation, making month of sale a weak but non-zero signal.</w:t>
      </w:r>
    </w:p>
    <w:p w14:paraId="2DA6D430" w14:textId="77777777" w:rsidR="00D6334A" w:rsidRDefault="00000000">
      <w:pPr>
        <w:pStyle w:val="Heading2"/>
      </w:pPr>
      <w:r>
        <w:t>2.2 Data Cleaning and Integrity Audit</w:t>
      </w:r>
    </w:p>
    <w:p w14:paraId="74270FA6" w14:textId="77777777" w:rsidR="00D6334A" w:rsidRDefault="00000000">
      <w:pPr>
        <w:spacing w:after="120"/>
        <w:jc w:val="both"/>
      </w:pPr>
      <w:r>
        <w:rPr>
          <w:color w:val="1A1A1A"/>
        </w:rPr>
        <w:t xml:space="preserve">Raw data contained 9,200 rows. Ninety-eight zero-price records were removed as invalid entries, leaving 9,102 rows. A systematic audit then identified a critical data quality issue: </w:t>
      </w:r>
      <w:r>
        <w:rPr>
          <w:b/>
          <w:bCs/>
          <w:color w:val="1A1A1A"/>
        </w:rPr>
        <w:t>4,549 of the 4,553 unique property records appeared exactly twice</w:t>
      </w:r>
      <w:r>
        <w:rPr>
          <w:color w:val="1A1A1A"/>
        </w:rPr>
        <w:t>, making approximately 50% of the dataset an artificial copy. Five independent checks confirmed this was not legitimate resale activity:</w:t>
      </w:r>
    </w:p>
    <w:p w14:paraId="199047D2" w14:textId="77777777" w:rsidR="00D6334A" w:rsidRDefault="00000000">
      <w:pPr>
        <w:pStyle w:val="ListParagraph"/>
        <w:numPr>
          <w:ilvl w:val="0"/>
          <w:numId w:val="2"/>
        </w:numPr>
        <w:spacing w:before="40" w:after="40"/>
      </w:pPr>
      <w:r>
        <w:rPr>
          <w:color w:val="1A1A1A"/>
        </w:rPr>
        <w:t>All duplicate pairs share the identical sale date, ruling out resales across different time periods.</w:t>
      </w:r>
    </w:p>
    <w:p w14:paraId="4F200826" w14:textId="77777777" w:rsidR="00D6334A" w:rsidRDefault="00000000">
      <w:pPr>
        <w:pStyle w:val="ListParagraph"/>
        <w:numPr>
          <w:ilvl w:val="0"/>
          <w:numId w:val="2"/>
        </w:numPr>
        <w:spacing w:before="40" w:after="40"/>
      </w:pPr>
      <w:r>
        <w:rPr>
          <w:color w:val="1A1A1A"/>
        </w:rPr>
        <w:lastRenderedPageBreak/>
        <w:t>Zero pairs exhibit any difference in sale price, ruling out renegotiations.</w:t>
      </w:r>
    </w:p>
    <w:p w14:paraId="1AE570E0" w14:textId="77777777" w:rsidR="00D6334A" w:rsidRDefault="00000000">
      <w:pPr>
        <w:pStyle w:val="ListParagraph"/>
        <w:numPr>
          <w:ilvl w:val="0"/>
          <w:numId w:val="2"/>
        </w:numPr>
        <w:spacing w:before="40" w:after="40"/>
      </w:pPr>
      <w:r>
        <w:rPr>
          <w:color w:val="1A1A1A"/>
        </w:rPr>
        <w:t>Every duplicate appears at a consistent row offset of exactly 4,551 positions — precisely half the dataset — indicating programmatic origin.</w:t>
      </w:r>
    </w:p>
    <w:p w14:paraId="6F27F765" w14:textId="77777777" w:rsidR="00D6334A" w:rsidRDefault="00000000">
      <w:pPr>
        <w:pStyle w:val="ListParagraph"/>
        <w:numPr>
          <w:ilvl w:val="0"/>
          <w:numId w:val="2"/>
        </w:numPr>
        <w:spacing w:before="40" w:after="40"/>
      </w:pPr>
      <w:r>
        <w:rPr>
          <w:color w:val="1A1A1A"/>
        </w:rPr>
        <w:t xml:space="preserve">9,098 rows are byte-for-byte identical including date; only 2 rows differ (a single </w:t>
      </w:r>
      <w:proofErr w:type="spellStart"/>
      <w:r>
        <w:rPr>
          <w:color w:val="1A1A1A"/>
        </w:rPr>
        <w:t>sqft_living</w:t>
      </w:r>
      <w:proofErr w:type="spellEnd"/>
      <w:r>
        <w:rPr>
          <w:color w:val="1A1A1A"/>
        </w:rPr>
        <w:t xml:space="preserve"> transcription discrepancy).</w:t>
      </w:r>
    </w:p>
    <w:p w14:paraId="6B4ADC78" w14:textId="77777777" w:rsidR="00D6334A" w:rsidRDefault="00000000">
      <w:pPr>
        <w:pStyle w:val="ListParagraph"/>
        <w:numPr>
          <w:ilvl w:val="0"/>
          <w:numId w:val="2"/>
        </w:numPr>
        <w:spacing w:before="40" w:after="40"/>
      </w:pPr>
      <w:r>
        <w:rPr>
          <w:color w:val="1A1A1A"/>
        </w:rPr>
        <w:t>Under a naive 80/20 split, 81% of test-set properties had their twin in the training set, directly inflating held-out performance.</w:t>
      </w:r>
    </w:p>
    <w:p w14:paraId="31F8CE52" w14:textId="77777777" w:rsidR="00D6334A" w:rsidRDefault="00D6334A"/>
    <w:p w14:paraId="310FFAD4" w14:textId="77777777" w:rsidR="00D6334A" w:rsidRDefault="00000000">
      <w:pPr>
        <w:spacing w:after="120"/>
        <w:jc w:val="both"/>
      </w:pPr>
      <w:r>
        <w:rPr>
          <w:color w:val="1A1A1A"/>
        </w:rPr>
        <w:t>After deduplication, 4,553 unique sales remain. The impact on reported MAPEs was asymmetric: linear models were minimally affected (less than 0.8 pp) because they cannot memorise individual records. Gradient boosting models showed a 3–4 pp inflation. All results reported in this paper use the deduplicated dataset.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0"/>
        <w:gridCol w:w="3900"/>
        <w:gridCol w:w="2026"/>
      </w:tblGrid>
      <w:tr w:rsidR="00D6334A" w14:paraId="227C580C" w14:textId="77777777">
        <w:trPr>
          <w:tblHeader/>
        </w:trPr>
        <w:tc>
          <w:tcPr>
            <w:tcW w:w="3100" w:type="dxa"/>
            <w:tcBorders>
              <w:top w:val="single" w:sz="1" w:space="0" w:color="DDDDDD"/>
              <w:left w:val="single" w:sz="1" w:space="0" w:color="DDDDDD"/>
              <w:bottom w:val="single" w:sz="1" w:space="0" w:color="DDDDDD"/>
              <w:right w:val="single" w:sz="1" w:space="0" w:color="DDDDDD"/>
            </w:tcBorders>
            <w:shd w:val="clear" w:color="auto" w:fill="1A2E4A"/>
            <w:tcMar>
              <w:top w:w="100" w:type="dxa"/>
              <w:left w:w="140" w:type="dxa"/>
              <w:bottom w:w="100" w:type="dxa"/>
              <w:right w:w="140" w:type="dxa"/>
            </w:tcMar>
            <w:vAlign w:val="center"/>
          </w:tcPr>
          <w:p w14:paraId="4D166517" w14:textId="77777777" w:rsidR="00D6334A" w:rsidRDefault="00000000">
            <w:r>
              <w:rPr>
                <w:b/>
                <w:bCs/>
                <w:color w:val="FFFFFF"/>
                <w:sz w:val="18"/>
                <w:szCs w:val="18"/>
              </w:rPr>
              <w:t>Check</w:t>
            </w:r>
          </w:p>
        </w:tc>
        <w:tc>
          <w:tcPr>
            <w:tcW w:w="3900" w:type="dxa"/>
            <w:tcBorders>
              <w:top w:val="single" w:sz="1" w:space="0" w:color="DDDDDD"/>
              <w:left w:val="single" w:sz="1" w:space="0" w:color="DDDDDD"/>
              <w:bottom w:val="single" w:sz="1" w:space="0" w:color="DDDDDD"/>
              <w:right w:val="single" w:sz="1" w:space="0" w:color="DDDDDD"/>
            </w:tcBorders>
            <w:shd w:val="clear" w:color="auto" w:fill="1A2E4A"/>
            <w:tcMar>
              <w:top w:w="100" w:type="dxa"/>
              <w:left w:w="140" w:type="dxa"/>
              <w:bottom w:w="100" w:type="dxa"/>
              <w:right w:w="140" w:type="dxa"/>
            </w:tcMar>
            <w:vAlign w:val="center"/>
          </w:tcPr>
          <w:p w14:paraId="6F310788" w14:textId="77777777" w:rsidR="00D6334A" w:rsidRDefault="00000000">
            <w:r>
              <w:rPr>
                <w:b/>
                <w:bCs/>
                <w:color w:val="FFFFFF"/>
                <w:sz w:val="18"/>
                <w:szCs w:val="18"/>
              </w:rPr>
              <w:t>Finding</w:t>
            </w:r>
          </w:p>
        </w:tc>
        <w:tc>
          <w:tcPr>
            <w:tcW w:w="2026" w:type="dxa"/>
            <w:tcBorders>
              <w:top w:val="single" w:sz="1" w:space="0" w:color="DDDDDD"/>
              <w:left w:val="single" w:sz="1" w:space="0" w:color="DDDDDD"/>
              <w:bottom w:val="single" w:sz="1" w:space="0" w:color="DDDDDD"/>
              <w:right w:val="single" w:sz="1" w:space="0" w:color="DDDDDD"/>
            </w:tcBorders>
            <w:shd w:val="clear" w:color="auto" w:fill="1A2E4A"/>
            <w:tcMar>
              <w:top w:w="100" w:type="dxa"/>
              <w:left w:w="140" w:type="dxa"/>
              <w:bottom w:w="100" w:type="dxa"/>
              <w:right w:w="140" w:type="dxa"/>
            </w:tcMar>
            <w:vAlign w:val="center"/>
          </w:tcPr>
          <w:p w14:paraId="46FAE6FD" w14:textId="77777777" w:rsidR="00D6334A" w:rsidRDefault="00000000">
            <w:r>
              <w:rPr>
                <w:b/>
                <w:bCs/>
                <w:color w:val="FFFFFF"/>
                <w:sz w:val="18"/>
                <w:szCs w:val="18"/>
              </w:rPr>
              <w:t>Conclusion</w:t>
            </w:r>
          </w:p>
        </w:tc>
      </w:tr>
      <w:tr w:rsidR="00D6334A" w14:paraId="117DF772" w14:textId="77777777">
        <w:tc>
          <w:tcPr>
            <w:tcW w:w="31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174A7990" w14:textId="77777777" w:rsidR="00D6334A" w:rsidRDefault="00000000">
            <w:r>
              <w:rPr>
                <w:color w:val="1A1A1A"/>
                <w:sz w:val="18"/>
                <w:szCs w:val="18"/>
              </w:rPr>
              <w:t>Duplicate sale dates</w:t>
            </w:r>
          </w:p>
        </w:tc>
        <w:tc>
          <w:tcPr>
            <w:tcW w:w="39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1F263B71" w14:textId="77777777" w:rsidR="00D6334A" w:rsidRDefault="00000000">
            <w:r>
              <w:rPr>
                <w:color w:val="1A1A1A"/>
                <w:sz w:val="18"/>
                <w:szCs w:val="18"/>
              </w:rPr>
              <w:t>All 4,549 pairs share identical sale date</w:t>
            </w:r>
          </w:p>
        </w:tc>
        <w:tc>
          <w:tcPr>
            <w:tcW w:w="20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18C32563" w14:textId="77777777" w:rsidR="00D6334A" w:rsidRDefault="00000000">
            <w:r>
              <w:rPr>
                <w:color w:val="1A1A1A"/>
                <w:sz w:val="18"/>
                <w:szCs w:val="18"/>
              </w:rPr>
              <w:t>Not legitimate resales</w:t>
            </w:r>
          </w:p>
        </w:tc>
      </w:tr>
      <w:tr w:rsidR="00D6334A" w14:paraId="2D6F9531" w14:textId="77777777">
        <w:tc>
          <w:tcPr>
            <w:tcW w:w="31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288A97E6" w14:textId="77777777" w:rsidR="00D6334A" w:rsidRDefault="00000000">
            <w:r>
              <w:rPr>
                <w:color w:val="1A1A1A"/>
                <w:sz w:val="18"/>
                <w:szCs w:val="18"/>
              </w:rPr>
              <w:t>Price variation</w:t>
            </w:r>
          </w:p>
        </w:tc>
        <w:tc>
          <w:tcPr>
            <w:tcW w:w="39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67F210F8" w14:textId="77777777" w:rsidR="00D6334A" w:rsidRDefault="00000000">
            <w:r>
              <w:rPr>
                <w:color w:val="1A1A1A"/>
                <w:sz w:val="18"/>
                <w:szCs w:val="18"/>
              </w:rPr>
              <w:t>Zero pairs with differing price</w:t>
            </w:r>
          </w:p>
        </w:tc>
        <w:tc>
          <w:tcPr>
            <w:tcW w:w="2026"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4C81DFB2" w14:textId="77777777" w:rsidR="00D6334A" w:rsidRDefault="00000000">
            <w:r>
              <w:rPr>
                <w:color w:val="1A1A1A"/>
                <w:sz w:val="18"/>
                <w:szCs w:val="18"/>
              </w:rPr>
              <w:t>Not renegotiations</w:t>
            </w:r>
          </w:p>
        </w:tc>
      </w:tr>
      <w:tr w:rsidR="00D6334A" w14:paraId="2B59B594" w14:textId="77777777">
        <w:tc>
          <w:tcPr>
            <w:tcW w:w="31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2CBB575D" w14:textId="77777777" w:rsidR="00D6334A" w:rsidRDefault="00000000">
            <w:r>
              <w:rPr>
                <w:color w:val="1A1A1A"/>
                <w:sz w:val="18"/>
                <w:szCs w:val="18"/>
              </w:rPr>
              <w:t>Row offset pattern</w:t>
            </w:r>
          </w:p>
        </w:tc>
        <w:tc>
          <w:tcPr>
            <w:tcW w:w="39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2A13471B" w14:textId="77777777" w:rsidR="00D6334A" w:rsidRDefault="00000000">
            <w:r>
              <w:rPr>
                <w:color w:val="1A1A1A"/>
                <w:sz w:val="18"/>
                <w:szCs w:val="18"/>
              </w:rPr>
              <w:t>Consistent offset of 4,551 = half dataset</w:t>
            </w:r>
          </w:p>
        </w:tc>
        <w:tc>
          <w:tcPr>
            <w:tcW w:w="20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409B92C0" w14:textId="77777777" w:rsidR="00D6334A" w:rsidRDefault="00000000">
            <w:r>
              <w:rPr>
                <w:color w:val="1A1A1A"/>
                <w:sz w:val="18"/>
                <w:szCs w:val="18"/>
              </w:rPr>
              <w:t>Programmatic copy</w:t>
            </w:r>
          </w:p>
        </w:tc>
      </w:tr>
      <w:tr w:rsidR="00D6334A" w14:paraId="62AA1F03" w14:textId="77777777">
        <w:tc>
          <w:tcPr>
            <w:tcW w:w="31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2B97C2D6" w14:textId="77777777" w:rsidR="00D6334A" w:rsidRDefault="00000000">
            <w:r>
              <w:rPr>
                <w:color w:val="1A1A1A"/>
                <w:sz w:val="18"/>
                <w:szCs w:val="18"/>
              </w:rPr>
              <w:t>Full-row identity</w:t>
            </w:r>
          </w:p>
        </w:tc>
        <w:tc>
          <w:tcPr>
            <w:tcW w:w="39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781A5DEF" w14:textId="77777777" w:rsidR="00D6334A" w:rsidRDefault="00000000">
            <w:r>
              <w:rPr>
                <w:color w:val="1A1A1A"/>
                <w:sz w:val="18"/>
                <w:szCs w:val="18"/>
              </w:rPr>
              <w:t>9,098 rows byte-for-byte identical</w:t>
            </w:r>
          </w:p>
        </w:tc>
        <w:tc>
          <w:tcPr>
            <w:tcW w:w="2026"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2692A3FE" w14:textId="77777777" w:rsidR="00D6334A" w:rsidRDefault="00000000">
            <w:r>
              <w:rPr>
                <w:color w:val="1A1A1A"/>
                <w:sz w:val="18"/>
                <w:szCs w:val="18"/>
              </w:rPr>
              <w:t>Artificial duplication</w:t>
            </w:r>
          </w:p>
        </w:tc>
      </w:tr>
      <w:tr w:rsidR="00D6334A" w14:paraId="5114740A" w14:textId="77777777">
        <w:tc>
          <w:tcPr>
            <w:tcW w:w="31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3374AAD4" w14:textId="77777777" w:rsidR="00D6334A" w:rsidRDefault="00000000">
            <w:r>
              <w:rPr>
                <w:color w:val="1A1A1A"/>
                <w:sz w:val="18"/>
                <w:szCs w:val="18"/>
              </w:rPr>
              <w:t>Half-vs-half comparison</w:t>
            </w:r>
          </w:p>
        </w:tc>
        <w:tc>
          <w:tcPr>
            <w:tcW w:w="39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1DCA60B5" w14:textId="77777777" w:rsidR="00D6334A" w:rsidRDefault="00000000">
            <w:r>
              <w:rPr>
                <w:color w:val="1A1A1A"/>
                <w:sz w:val="18"/>
                <w:szCs w:val="18"/>
              </w:rPr>
              <w:t>Only 2 rows differ (</w:t>
            </w:r>
            <w:proofErr w:type="spellStart"/>
            <w:r>
              <w:rPr>
                <w:color w:val="1A1A1A"/>
                <w:sz w:val="18"/>
                <w:szCs w:val="18"/>
              </w:rPr>
              <w:t>sqft_living</w:t>
            </w:r>
            <w:proofErr w:type="spellEnd"/>
            <w:r>
              <w:rPr>
                <w:color w:val="1A1A1A"/>
                <w:sz w:val="18"/>
                <w:szCs w:val="18"/>
              </w:rPr>
              <w:t xml:space="preserve"> typo)</w:t>
            </w:r>
          </w:p>
        </w:tc>
        <w:tc>
          <w:tcPr>
            <w:tcW w:w="20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77ECC37C" w14:textId="77777777" w:rsidR="00D6334A" w:rsidRDefault="00000000">
            <w:r>
              <w:rPr>
                <w:color w:val="1A1A1A"/>
                <w:sz w:val="18"/>
                <w:szCs w:val="18"/>
              </w:rPr>
              <w:t>Confirmed artificial</w:t>
            </w:r>
          </w:p>
        </w:tc>
      </w:tr>
    </w:tbl>
    <w:p w14:paraId="18B4978D" w14:textId="77777777" w:rsidR="00D6334A" w:rsidRDefault="00000000">
      <w:pPr>
        <w:spacing w:before="60" w:after="160"/>
        <w:jc w:val="center"/>
      </w:pPr>
      <w:r>
        <w:rPr>
          <w:i/>
          <w:iCs/>
          <w:color w:val="888888"/>
          <w:sz w:val="17"/>
          <w:szCs w:val="17"/>
        </w:rPr>
        <w:t>Table 1. Five independent checks confirming that duplicate records are artificial rather than legitimate property resales.</w:t>
      </w:r>
    </w:p>
    <w:p w14:paraId="6326AF9F" w14:textId="77777777" w:rsidR="00D6334A" w:rsidRDefault="00000000">
      <w:pPr>
        <w:pStyle w:val="Heading2"/>
      </w:pPr>
      <w:r>
        <w:t>2.3 Train/Test Split</w:t>
      </w:r>
    </w:p>
    <w:p w14:paraId="5E2C57D4" w14:textId="77777777" w:rsidR="00D6334A" w:rsidRDefault="00000000">
      <w:pPr>
        <w:spacing w:after="120"/>
        <w:jc w:val="both"/>
      </w:pPr>
      <w:r>
        <w:rPr>
          <w:color w:val="1A1A1A"/>
        </w:rPr>
        <w:t>A fixed 80/20 random split (seed = 42) yields 3,642 training and 911 test observations. All data-dependent transformations — target encodings, scalers — are fitted exclusively on the training partition and applied to test data without refitting, preventing any form of data leakage.</w:t>
      </w:r>
    </w:p>
    <w:p w14:paraId="66323D86" w14:textId="77777777" w:rsidR="00D6334A" w:rsidRDefault="00000000">
      <w:pPr>
        <w:pStyle w:val="Heading1"/>
      </w:pPr>
      <w:r>
        <w:t>3. Exploratory Data Analysis</w:t>
      </w:r>
    </w:p>
    <w:p w14:paraId="306F31E5" w14:textId="77777777" w:rsidR="00D6334A" w:rsidRDefault="00000000">
      <w:pPr>
        <w:spacing w:after="120"/>
        <w:jc w:val="both"/>
      </w:pPr>
      <w:r>
        <w:rPr>
          <w:color w:val="1A1A1A"/>
        </w:rPr>
        <w:t>Exploratory analysis served as the primary motivation for feature engineering decisions. Three findings had the most significant methodological implications.</w:t>
      </w:r>
    </w:p>
    <w:p w14:paraId="34D9ED77" w14:textId="77777777" w:rsidR="00D6334A" w:rsidRDefault="00000000">
      <w:pPr>
        <w:spacing w:before="80" w:after="40"/>
        <w:jc w:val="center"/>
      </w:pPr>
      <w:r>
        <w:rPr>
          <w:noProof/>
        </w:rPr>
        <w:drawing>
          <wp:inline distT="0" distB="0" distL="0" distR="0" wp14:anchorId="10EE6CCC" wp14:editId="25D07C44">
            <wp:extent cx="5400675" cy="2266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400675" cy="2266950"/>
                    </a:xfrm>
                    <a:prstGeom prst="rect">
                      <a:avLst/>
                    </a:prstGeom>
                  </pic:spPr>
                </pic:pic>
              </a:graphicData>
            </a:graphic>
          </wp:inline>
        </w:drawing>
      </w:r>
    </w:p>
    <w:p w14:paraId="2777CED1" w14:textId="77777777" w:rsidR="00D6334A" w:rsidRDefault="00000000">
      <w:pPr>
        <w:spacing w:before="60" w:after="160"/>
        <w:jc w:val="center"/>
      </w:pPr>
      <w:r>
        <w:rPr>
          <w:i/>
          <w:iCs/>
          <w:color w:val="888888"/>
          <w:sz w:val="17"/>
          <w:szCs w:val="17"/>
        </w:rPr>
        <w:t>Figure 1. Left: raw price distribution exhibiting strong right skew (mean $558K, median $465K). Right: log-price is approximately Gaussian, validating the choice of log(price) as modelling target.</w:t>
      </w:r>
    </w:p>
    <w:p w14:paraId="3A45E092" w14:textId="77777777" w:rsidR="00D6334A" w:rsidRDefault="00000000">
      <w:pPr>
        <w:spacing w:before="80" w:after="40"/>
        <w:jc w:val="center"/>
      </w:pPr>
      <w:r>
        <w:rPr>
          <w:noProof/>
        </w:rPr>
        <w:lastRenderedPageBreak/>
        <w:drawing>
          <wp:inline distT="0" distB="0" distL="0" distR="0" wp14:anchorId="4A3C1259" wp14:editId="7D98AB68">
            <wp:extent cx="5400675" cy="2047875"/>
            <wp:effectExtent l="0" t="0" r="0" b="0"/>
            <wp:docPr id="1016059856" name="Picture 10160598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400675" cy="2047875"/>
                    </a:xfrm>
                    <a:prstGeom prst="rect">
                      <a:avLst/>
                    </a:prstGeom>
                  </pic:spPr>
                </pic:pic>
              </a:graphicData>
            </a:graphic>
          </wp:inline>
        </w:drawing>
      </w:r>
    </w:p>
    <w:p w14:paraId="25C5272B" w14:textId="77777777" w:rsidR="00D6334A" w:rsidRDefault="00000000">
      <w:pPr>
        <w:spacing w:before="60" w:after="160"/>
        <w:jc w:val="center"/>
      </w:pPr>
      <w:r>
        <w:rPr>
          <w:i/>
          <w:iCs/>
          <w:color w:val="888888"/>
          <w:sz w:val="17"/>
          <w:szCs w:val="17"/>
        </w:rPr>
        <w:t>Figure 2. Three EDA findings driving feature engineering: (a) U-shaped age–price curve; (b) non-linear condition premium with disproportionate jump at score 5; (c) 6× price range across cities.</w:t>
      </w:r>
    </w:p>
    <w:p w14:paraId="177C6634" w14:textId="77777777" w:rsidR="00D6334A" w:rsidRDefault="00000000">
      <w:pPr>
        <w:spacing w:after="120"/>
        <w:jc w:val="both"/>
      </w:pPr>
      <w:r>
        <w:rPr>
          <w:b/>
          <w:bCs/>
          <w:color w:val="1A1A1A"/>
        </w:rPr>
        <w:t>Price distribution.</w:t>
      </w:r>
      <w:r>
        <w:rPr>
          <w:color w:val="1A1A1A"/>
        </w:rPr>
        <w:t xml:space="preserve"> Sale prices range from $7,800 to $26.6 million (median $465K, mean $558K) with strong right skew. Log-transforming the target produces a near-Gaussian distribution, stabilises variance, and aligns the training objective with MAPE's emphasis on relative error.</w:t>
      </w:r>
    </w:p>
    <w:p w14:paraId="1A699A9B" w14:textId="77777777" w:rsidR="00D6334A" w:rsidRDefault="00000000">
      <w:pPr>
        <w:spacing w:after="120"/>
        <w:jc w:val="both"/>
      </w:pPr>
      <w:r>
        <w:rPr>
          <w:b/>
          <w:bCs/>
          <w:color w:val="1A1A1A"/>
        </w:rPr>
        <w:t>Age–price non-linearity.</w:t>
      </w:r>
      <w:r>
        <w:rPr>
          <w:color w:val="1A1A1A"/>
        </w:rPr>
        <w:t xml:space="preserve"> A U-shaped relationship is visible: both new builds (age ≤ 5 years) and pre-</w:t>
      </w:r>
      <w:proofErr w:type="gramStart"/>
      <w:r>
        <w:rPr>
          <w:color w:val="1A1A1A"/>
        </w:rPr>
        <w:t>1920 character</w:t>
      </w:r>
      <w:proofErr w:type="gramEnd"/>
      <w:r>
        <w:rPr>
          <w:color w:val="1A1A1A"/>
        </w:rPr>
        <w:t xml:space="preserve"> properties command premiums above mid-century construction. This motivates </w:t>
      </w:r>
      <w:proofErr w:type="spellStart"/>
      <w:r>
        <w:rPr>
          <w:color w:val="1A1A1A"/>
        </w:rPr>
        <w:t>log_house_age</w:t>
      </w:r>
      <w:proofErr w:type="spellEnd"/>
      <w:r>
        <w:rPr>
          <w:color w:val="1A1A1A"/>
        </w:rPr>
        <w:t xml:space="preserve"> as the primary age feature alongside a binary </w:t>
      </w:r>
      <w:proofErr w:type="spellStart"/>
      <w:r>
        <w:rPr>
          <w:color w:val="1A1A1A"/>
        </w:rPr>
        <w:t>is_new</w:t>
      </w:r>
      <w:proofErr w:type="spellEnd"/>
      <w:r>
        <w:rPr>
          <w:color w:val="1A1A1A"/>
        </w:rPr>
        <w:t xml:space="preserve"> indicator.</w:t>
      </w:r>
    </w:p>
    <w:p w14:paraId="605CEB3F" w14:textId="77777777" w:rsidR="00D6334A" w:rsidRDefault="00000000">
      <w:pPr>
        <w:spacing w:after="120"/>
        <w:jc w:val="both"/>
      </w:pPr>
      <w:r>
        <w:rPr>
          <w:b/>
          <w:bCs/>
          <w:color w:val="1A1A1A"/>
        </w:rPr>
        <w:t>Condition non-linearity.</w:t>
      </w:r>
      <w:r>
        <w:rPr>
          <w:color w:val="1A1A1A"/>
        </w:rPr>
        <w:t xml:space="preserve"> A disproportionate price jump appears at condition score 5 relative to scores 3 and 4. A </w:t>
      </w:r>
      <w:proofErr w:type="spellStart"/>
      <w:r>
        <w:rPr>
          <w:color w:val="1A1A1A"/>
        </w:rPr>
        <w:t>top_condition</w:t>
      </w:r>
      <w:proofErr w:type="spellEnd"/>
      <w:r>
        <w:rPr>
          <w:color w:val="1A1A1A"/>
        </w:rPr>
        <w:t xml:space="preserve"> binary indicator and a condition × </w:t>
      </w:r>
      <w:proofErr w:type="spellStart"/>
      <w:r>
        <w:rPr>
          <w:color w:val="1A1A1A"/>
        </w:rPr>
        <w:t>house_age</w:t>
      </w:r>
      <w:proofErr w:type="spellEnd"/>
      <w:r>
        <w:rPr>
          <w:color w:val="1A1A1A"/>
        </w:rPr>
        <w:t xml:space="preserve"> interaction together provide adequate flexibility without overfitting.</w:t>
      </w:r>
    </w:p>
    <w:p w14:paraId="67B9BFE7" w14:textId="77777777" w:rsidR="00D6334A" w:rsidRDefault="00000000">
      <w:pPr>
        <w:spacing w:after="120"/>
        <w:jc w:val="both"/>
      </w:pPr>
      <w:r>
        <w:rPr>
          <w:b/>
          <w:bCs/>
          <w:color w:val="1A1A1A"/>
        </w:rPr>
        <w:t>Location heterogeneity.</w:t>
      </w:r>
      <w:r>
        <w:rPr>
          <w:color w:val="1A1A1A"/>
        </w:rPr>
        <w:t xml:space="preserve"> Median prices vary by a factor of six across cities, motivating smoothed target encoding for both city and ZIP code, and a </w:t>
      </w:r>
      <w:proofErr w:type="spellStart"/>
      <w:r>
        <w:rPr>
          <w:color w:val="1A1A1A"/>
        </w:rPr>
        <w:t>zip_city_diff</w:t>
      </w:r>
      <w:proofErr w:type="spellEnd"/>
      <w:r>
        <w:rPr>
          <w:color w:val="1A1A1A"/>
        </w:rPr>
        <w:t xml:space="preserve"> feature capturing fine-grained intra-city variation.</w:t>
      </w:r>
    </w:p>
    <w:p w14:paraId="5C03EFF6" w14:textId="77777777" w:rsidR="00D6334A" w:rsidRDefault="00000000">
      <w:pPr>
        <w:pStyle w:val="Heading1"/>
      </w:pPr>
      <w:r>
        <w:t>4. Feature Engineering</w:t>
      </w:r>
    </w:p>
    <w:p w14:paraId="1E19918D" w14:textId="77777777" w:rsidR="00D6334A" w:rsidRDefault="00000000">
      <w:pPr>
        <w:spacing w:after="120"/>
        <w:jc w:val="both"/>
      </w:pPr>
      <w:r>
        <w:rPr>
          <w:color w:val="1A1A1A"/>
        </w:rPr>
        <w:t>Feature engineering proceeded empirically, guided by EDA findings, domain knowledge, and Lasso regularisation path diagnostics. The Lasso path established that predictive performance saturates near 20 features, informing the design of a lean, interpretable primary model.</w:t>
      </w:r>
    </w:p>
    <w:p w14:paraId="55F19840" w14:textId="77777777" w:rsidR="00D6334A" w:rsidRDefault="00000000">
      <w:pPr>
        <w:pStyle w:val="Heading2"/>
      </w:pPr>
      <w:r>
        <w:t>4.1 Target Variable</w:t>
      </w:r>
    </w:p>
    <w:p w14:paraId="306ABAC6" w14:textId="77777777" w:rsidR="00D6334A" w:rsidRDefault="00000000">
      <w:pPr>
        <w:spacing w:after="120"/>
        <w:jc w:val="both"/>
      </w:pPr>
      <w:r>
        <w:rPr>
          <w:color w:val="1A1A1A"/>
        </w:rPr>
        <w:t>The modelling target is log(price). Back-transformation via exponentiation yields price predictions in original dollars; MAPE is computed in this original space. Log-transformation is motivated by the multiplicative structure of the housing market and by the near-Gaussian distribution of log-price established in Section 3.</w:t>
      </w:r>
    </w:p>
    <w:p w14:paraId="098C0A83" w14:textId="77777777" w:rsidR="00D6334A" w:rsidRDefault="00000000">
      <w:pPr>
        <w:pStyle w:val="Heading2"/>
      </w:pPr>
      <w:r>
        <w:t>4.2 Location Features</w:t>
      </w:r>
    </w:p>
    <w:p w14:paraId="5C7BE921" w14:textId="77777777" w:rsidR="00D6334A" w:rsidRDefault="00000000">
      <w:pPr>
        <w:spacing w:after="120"/>
        <w:jc w:val="both"/>
      </w:pPr>
      <w:r>
        <w:rPr>
          <w:color w:val="1A1A1A"/>
        </w:rPr>
        <w:t xml:space="preserve">Location is the dominant price determinant. We employ </w:t>
      </w:r>
      <w:r>
        <w:rPr>
          <w:b/>
          <w:bCs/>
          <w:color w:val="1A1A1A"/>
        </w:rPr>
        <w:t>Bayesian-smoothed target encoding</w:t>
      </w:r>
      <w:r>
        <w:rPr>
          <w:color w:val="1A1A1A"/>
        </w:rPr>
        <w:t xml:space="preserve"> for city (44 levels), ZIP code (70 levels), and build era (6 levels). Each category's mean log-price is blended with the global mean using a smoothing strength of 30, preventing overfitting on sparsely observed categories. All encodings are fitted on training data only and re-computed inside each cross-validation fold.</w:t>
      </w:r>
    </w:p>
    <w:p w14:paraId="18AB70E8" w14:textId="77777777" w:rsidR="00D6334A" w:rsidRDefault="00000000">
      <w:pPr>
        <w:spacing w:after="120"/>
        <w:jc w:val="both"/>
      </w:pPr>
      <w:r>
        <w:rPr>
          <w:color w:val="1A1A1A"/>
        </w:rPr>
        <w:t xml:space="preserve">A </w:t>
      </w:r>
      <w:proofErr w:type="spellStart"/>
      <w:r>
        <w:rPr>
          <w:color w:val="1A1A1A"/>
        </w:rPr>
        <w:t>zip_city_diff</w:t>
      </w:r>
      <w:proofErr w:type="spellEnd"/>
      <w:r>
        <w:rPr>
          <w:color w:val="1A1A1A"/>
        </w:rPr>
        <w:t xml:space="preserve"> feature captures the micro-location premium of a specific ZIP code within its broader city. The </w:t>
      </w:r>
      <w:proofErr w:type="spellStart"/>
      <w:r>
        <w:rPr>
          <w:color w:val="1A1A1A"/>
        </w:rPr>
        <w:t>zip_x_sqft</w:t>
      </w:r>
      <w:proofErr w:type="spellEnd"/>
      <w:r>
        <w:rPr>
          <w:color w:val="1A1A1A"/>
        </w:rPr>
        <w:t xml:space="preserve"> interaction encodes the neighbourhood-dependent marginal value of living area.</w:t>
      </w:r>
    </w:p>
    <w:p w14:paraId="04172690" w14:textId="77777777" w:rsidR="00D6334A" w:rsidRDefault="00000000">
      <w:pPr>
        <w:pStyle w:val="Heading2"/>
      </w:pPr>
      <w:r>
        <w:t>4.3 Age and Renovation Features</w:t>
      </w:r>
    </w:p>
    <w:p w14:paraId="072F1139" w14:textId="77777777" w:rsidR="00D6334A" w:rsidRDefault="00000000">
      <w:pPr>
        <w:spacing w:after="120"/>
        <w:jc w:val="both"/>
        <w:rPr>
          <w:color w:val="1A1A1A"/>
        </w:rPr>
      </w:pPr>
      <w:r>
        <w:rPr>
          <w:color w:val="1A1A1A"/>
        </w:rPr>
        <w:t xml:space="preserve">Three features characterise the temporal dimension of a property. </w:t>
      </w:r>
      <w:proofErr w:type="spellStart"/>
      <w:r>
        <w:rPr>
          <w:color w:val="1A1A1A"/>
        </w:rPr>
        <w:t>log_house_age</w:t>
      </w:r>
      <w:proofErr w:type="spellEnd"/>
      <w:r>
        <w:rPr>
          <w:color w:val="1A1A1A"/>
        </w:rPr>
        <w:t xml:space="preserve"> = </w:t>
      </w:r>
      <w:proofErr w:type="gramStart"/>
      <w:r>
        <w:rPr>
          <w:color w:val="1A1A1A"/>
        </w:rPr>
        <w:t>log(</w:t>
      </w:r>
      <w:proofErr w:type="spellStart"/>
      <w:proofErr w:type="gramEnd"/>
      <w:r>
        <w:rPr>
          <w:color w:val="1A1A1A"/>
        </w:rPr>
        <w:t>year_sold</w:t>
      </w:r>
      <w:proofErr w:type="spellEnd"/>
      <w:r>
        <w:rPr>
          <w:color w:val="1A1A1A"/>
        </w:rPr>
        <w:t xml:space="preserve"> − </w:t>
      </w:r>
      <w:proofErr w:type="spellStart"/>
      <w:r>
        <w:rPr>
          <w:color w:val="1A1A1A"/>
        </w:rPr>
        <w:t>yr_built</w:t>
      </w:r>
      <w:proofErr w:type="spellEnd"/>
      <w:r>
        <w:rPr>
          <w:color w:val="1A1A1A"/>
        </w:rPr>
        <w:t xml:space="preserve"> + 1) compresses the right tail of the age distribution. </w:t>
      </w:r>
      <w:proofErr w:type="spellStart"/>
      <w:r>
        <w:rPr>
          <w:color w:val="1A1A1A"/>
        </w:rPr>
        <w:t>effective_age</w:t>
      </w:r>
      <w:proofErr w:type="spellEnd"/>
      <w:r>
        <w:rPr>
          <w:color w:val="1A1A1A"/>
        </w:rPr>
        <w:t xml:space="preserve"> = </w:t>
      </w:r>
      <w:proofErr w:type="spellStart"/>
      <w:r>
        <w:rPr>
          <w:color w:val="1A1A1A"/>
        </w:rPr>
        <w:t>year_sold</w:t>
      </w:r>
      <w:proofErr w:type="spellEnd"/>
      <w:r>
        <w:rPr>
          <w:color w:val="1A1A1A"/>
        </w:rPr>
        <w:t xml:space="preserve"> − </w:t>
      </w:r>
      <w:proofErr w:type="gramStart"/>
      <w:r>
        <w:rPr>
          <w:color w:val="1A1A1A"/>
        </w:rPr>
        <w:t>max(</w:t>
      </w:r>
      <w:proofErr w:type="spellStart"/>
      <w:proofErr w:type="gramEnd"/>
      <w:r>
        <w:rPr>
          <w:color w:val="1A1A1A"/>
        </w:rPr>
        <w:t>yr_built</w:t>
      </w:r>
      <w:proofErr w:type="spellEnd"/>
      <w:r>
        <w:rPr>
          <w:color w:val="1A1A1A"/>
        </w:rPr>
        <w:t xml:space="preserve">, </w:t>
      </w:r>
      <w:proofErr w:type="spellStart"/>
      <w:r>
        <w:rPr>
          <w:color w:val="1A1A1A"/>
        </w:rPr>
        <w:t>yr_renovated</w:t>
      </w:r>
      <w:proofErr w:type="spellEnd"/>
      <w:r>
        <w:rPr>
          <w:color w:val="1A1A1A"/>
        </w:rPr>
        <w:t xml:space="preserve">) uses renovation year where available. </w:t>
      </w:r>
      <w:proofErr w:type="spellStart"/>
      <w:r>
        <w:rPr>
          <w:color w:val="1A1A1A"/>
        </w:rPr>
        <w:t>recent_reno</w:t>
      </w:r>
      <w:proofErr w:type="spellEnd"/>
      <w:r>
        <w:rPr>
          <w:color w:val="1A1A1A"/>
        </w:rPr>
        <w:t xml:space="preserve"> is a binary indicator for renovation within 10 years of sale, encoding the "move-in ready" premium.</w:t>
      </w:r>
    </w:p>
    <w:p w14:paraId="72E12F34" w14:textId="77777777" w:rsidR="00E25789" w:rsidRDefault="00E25789">
      <w:pPr>
        <w:spacing w:after="120"/>
        <w:jc w:val="both"/>
      </w:pPr>
    </w:p>
    <w:p w14:paraId="33B45FF2" w14:textId="77777777" w:rsidR="00D6334A" w:rsidRDefault="00000000">
      <w:pPr>
        <w:pStyle w:val="Heading2"/>
      </w:pPr>
      <w:r>
        <w:lastRenderedPageBreak/>
        <w:t>4.4 Condition and Interaction Features</w:t>
      </w:r>
    </w:p>
    <w:p w14:paraId="29D18F26" w14:textId="77777777" w:rsidR="00D6334A" w:rsidRDefault="00000000">
      <w:pPr>
        <w:spacing w:after="120"/>
        <w:jc w:val="both"/>
      </w:pPr>
      <w:r>
        <w:rPr>
          <w:color w:val="1A1A1A"/>
        </w:rPr>
        <w:t xml:space="preserve">The interaction </w:t>
      </w:r>
      <w:proofErr w:type="spellStart"/>
      <w:r>
        <w:rPr>
          <w:color w:val="1A1A1A"/>
        </w:rPr>
        <w:t>cond_x_age</w:t>
      </w:r>
      <w:proofErr w:type="spellEnd"/>
      <w:r>
        <w:rPr>
          <w:color w:val="1A1A1A"/>
        </w:rPr>
        <w:t xml:space="preserve"> = condition × </w:t>
      </w:r>
      <w:proofErr w:type="spellStart"/>
      <w:r>
        <w:rPr>
          <w:color w:val="1A1A1A"/>
        </w:rPr>
        <w:t>house_age</w:t>
      </w:r>
      <w:proofErr w:type="spellEnd"/>
      <w:r>
        <w:rPr>
          <w:color w:val="1A1A1A"/>
        </w:rPr>
        <w:t xml:space="preserve"> captures a finding from EDA: a 60-year-old home rated condition 5 commands a disproportionate premium, as sustained upkeep over decades signals exceptional ownership quality. </w:t>
      </w:r>
      <w:proofErr w:type="spellStart"/>
      <w:r>
        <w:rPr>
          <w:color w:val="1A1A1A"/>
        </w:rPr>
        <w:t>size_x_condition</w:t>
      </w:r>
      <w:proofErr w:type="spellEnd"/>
      <w:r>
        <w:rPr>
          <w:color w:val="1A1A1A"/>
        </w:rPr>
        <w:t xml:space="preserve"> reflects the amplification of condition premiums in larger homes. </w:t>
      </w:r>
      <w:proofErr w:type="spellStart"/>
      <w:r>
        <w:rPr>
          <w:color w:val="1A1A1A"/>
        </w:rPr>
        <w:t>city_x_sqft</w:t>
      </w:r>
      <w:proofErr w:type="spellEnd"/>
      <w:r>
        <w:rPr>
          <w:color w:val="1A1A1A"/>
        </w:rPr>
        <w:t xml:space="preserve"> captures the multiplicative location–size interaction.</w:t>
      </w:r>
    </w:p>
    <w:p w14:paraId="676D5C2D" w14:textId="77777777" w:rsidR="00D6334A" w:rsidRDefault="00000000">
      <w:pPr>
        <w:pStyle w:val="Heading2"/>
      </w:pPr>
      <w:r>
        <w:t>4.5 Size and Room Features</w:t>
      </w:r>
    </w:p>
    <w:p w14:paraId="69760D1A" w14:textId="77777777" w:rsidR="00D6334A" w:rsidRDefault="00000000">
      <w:pPr>
        <w:spacing w:after="120"/>
        <w:jc w:val="both"/>
      </w:pPr>
      <w:r>
        <w:rPr>
          <w:color w:val="1A1A1A"/>
        </w:rPr>
        <w:t xml:space="preserve">The concave size–price relationship is captured by </w:t>
      </w:r>
      <w:proofErr w:type="spellStart"/>
      <w:r>
        <w:rPr>
          <w:color w:val="1A1A1A"/>
        </w:rPr>
        <w:t>log_sqft_above</w:t>
      </w:r>
      <w:proofErr w:type="spellEnd"/>
      <w:r>
        <w:rPr>
          <w:color w:val="1A1A1A"/>
        </w:rPr>
        <w:t xml:space="preserve"> and </w:t>
      </w:r>
      <w:proofErr w:type="spellStart"/>
      <w:r>
        <w:rPr>
          <w:color w:val="1A1A1A"/>
        </w:rPr>
        <w:t>log_sqft_living_sq</w:t>
      </w:r>
      <w:proofErr w:type="spellEnd"/>
      <w:r>
        <w:rPr>
          <w:color w:val="1A1A1A"/>
        </w:rPr>
        <w:t xml:space="preserve">. Above-ground area is preferred over total living area as basements contribute less value per square foot. </w:t>
      </w:r>
      <w:proofErr w:type="spellStart"/>
      <w:r>
        <w:rPr>
          <w:color w:val="1A1A1A"/>
        </w:rPr>
        <w:t>sqft_per_bedroom</w:t>
      </w:r>
      <w:proofErr w:type="spellEnd"/>
      <w:r>
        <w:rPr>
          <w:color w:val="1A1A1A"/>
        </w:rPr>
        <w:t xml:space="preserve"> is a spaciousness proxy; </w:t>
      </w:r>
      <w:proofErr w:type="spellStart"/>
      <w:r>
        <w:rPr>
          <w:color w:val="1A1A1A"/>
        </w:rPr>
        <w:t>has_basement</w:t>
      </w:r>
      <w:proofErr w:type="spellEnd"/>
      <w:r>
        <w:rPr>
          <w:color w:val="1A1A1A"/>
        </w:rPr>
        <w:t xml:space="preserve"> is a binary presence flag.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500"/>
        <w:gridCol w:w="3726"/>
      </w:tblGrid>
      <w:tr w:rsidR="00D6334A" w14:paraId="682126CB" w14:textId="77777777">
        <w:trPr>
          <w:tblHeader/>
        </w:trPr>
        <w:tc>
          <w:tcPr>
            <w:tcW w:w="1800" w:type="dxa"/>
            <w:tcBorders>
              <w:top w:val="single" w:sz="1" w:space="0" w:color="DDDDDD"/>
              <w:left w:val="single" w:sz="1" w:space="0" w:color="DDDDDD"/>
              <w:bottom w:val="single" w:sz="1" w:space="0" w:color="DDDDDD"/>
              <w:right w:val="single" w:sz="1" w:space="0" w:color="DDDDDD"/>
            </w:tcBorders>
            <w:shd w:val="clear" w:color="auto" w:fill="1A2E4A"/>
            <w:tcMar>
              <w:top w:w="100" w:type="dxa"/>
              <w:left w:w="140" w:type="dxa"/>
              <w:bottom w:w="100" w:type="dxa"/>
              <w:right w:w="140" w:type="dxa"/>
            </w:tcMar>
            <w:vAlign w:val="center"/>
          </w:tcPr>
          <w:p w14:paraId="70E187B8" w14:textId="77777777" w:rsidR="00D6334A" w:rsidRDefault="00000000">
            <w:r>
              <w:rPr>
                <w:b/>
                <w:bCs/>
                <w:color w:val="FFFFFF"/>
                <w:sz w:val="18"/>
                <w:szCs w:val="18"/>
              </w:rPr>
              <w:t>Group</w:t>
            </w:r>
          </w:p>
        </w:tc>
        <w:tc>
          <w:tcPr>
            <w:tcW w:w="3500" w:type="dxa"/>
            <w:tcBorders>
              <w:top w:val="single" w:sz="1" w:space="0" w:color="DDDDDD"/>
              <w:left w:val="single" w:sz="1" w:space="0" w:color="DDDDDD"/>
              <w:bottom w:val="single" w:sz="1" w:space="0" w:color="DDDDDD"/>
              <w:right w:val="single" w:sz="1" w:space="0" w:color="DDDDDD"/>
            </w:tcBorders>
            <w:shd w:val="clear" w:color="auto" w:fill="1A2E4A"/>
            <w:tcMar>
              <w:top w:w="100" w:type="dxa"/>
              <w:left w:w="140" w:type="dxa"/>
              <w:bottom w:w="100" w:type="dxa"/>
              <w:right w:w="140" w:type="dxa"/>
            </w:tcMar>
            <w:vAlign w:val="center"/>
          </w:tcPr>
          <w:p w14:paraId="17207F8E" w14:textId="77777777" w:rsidR="00D6334A" w:rsidRDefault="00000000">
            <w:r>
              <w:rPr>
                <w:b/>
                <w:bCs/>
                <w:color w:val="FFFFFF"/>
                <w:sz w:val="18"/>
                <w:szCs w:val="18"/>
              </w:rPr>
              <w:t>Features in lean model</w:t>
            </w:r>
          </w:p>
        </w:tc>
        <w:tc>
          <w:tcPr>
            <w:tcW w:w="3726" w:type="dxa"/>
            <w:tcBorders>
              <w:top w:val="single" w:sz="1" w:space="0" w:color="DDDDDD"/>
              <w:left w:val="single" w:sz="1" w:space="0" w:color="DDDDDD"/>
              <w:bottom w:val="single" w:sz="1" w:space="0" w:color="DDDDDD"/>
              <w:right w:val="single" w:sz="1" w:space="0" w:color="DDDDDD"/>
            </w:tcBorders>
            <w:shd w:val="clear" w:color="auto" w:fill="1A2E4A"/>
            <w:tcMar>
              <w:top w:w="100" w:type="dxa"/>
              <w:left w:w="140" w:type="dxa"/>
              <w:bottom w:w="100" w:type="dxa"/>
              <w:right w:w="140" w:type="dxa"/>
            </w:tcMar>
            <w:vAlign w:val="center"/>
          </w:tcPr>
          <w:p w14:paraId="54CA18AA" w14:textId="77777777" w:rsidR="00D6334A" w:rsidRDefault="00000000">
            <w:r>
              <w:rPr>
                <w:b/>
                <w:bCs/>
                <w:color w:val="FFFFFF"/>
                <w:sz w:val="18"/>
                <w:szCs w:val="18"/>
              </w:rPr>
              <w:t>Motivation</w:t>
            </w:r>
          </w:p>
        </w:tc>
      </w:tr>
      <w:tr w:rsidR="00D6334A" w14:paraId="6CAAB8A0" w14:textId="77777777">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5ADA2F4F" w14:textId="77777777" w:rsidR="00D6334A" w:rsidRDefault="00000000">
            <w:r>
              <w:rPr>
                <w:color w:val="1A1A1A"/>
                <w:sz w:val="18"/>
                <w:szCs w:val="18"/>
              </w:rPr>
              <w:t>Location (4)</w:t>
            </w:r>
          </w:p>
        </w:tc>
        <w:tc>
          <w:tcPr>
            <w:tcW w:w="35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7F55C34F" w14:textId="77777777" w:rsidR="00D6334A" w:rsidRDefault="00000000">
            <w:proofErr w:type="spellStart"/>
            <w:r>
              <w:rPr>
                <w:color w:val="1A1A1A"/>
                <w:sz w:val="18"/>
                <w:szCs w:val="18"/>
              </w:rPr>
              <w:t>city_lp</w:t>
            </w:r>
            <w:proofErr w:type="spellEnd"/>
            <w:r>
              <w:rPr>
                <w:color w:val="1A1A1A"/>
                <w:sz w:val="18"/>
                <w:szCs w:val="18"/>
              </w:rPr>
              <w:t xml:space="preserve">, </w:t>
            </w:r>
            <w:proofErr w:type="spellStart"/>
            <w:r>
              <w:rPr>
                <w:color w:val="1A1A1A"/>
                <w:sz w:val="18"/>
                <w:szCs w:val="18"/>
              </w:rPr>
              <w:t>zip_lp</w:t>
            </w:r>
            <w:proofErr w:type="spellEnd"/>
            <w:r>
              <w:rPr>
                <w:color w:val="1A1A1A"/>
                <w:sz w:val="18"/>
                <w:szCs w:val="18"/>
              </w:rPr>
              <w:t xml:space="preserve">, </w:t>
            </w:r>
            <w:proofErr w:type="spellStart"/>
            <w:r>
              <w:rPr>
                <w:color w:val="1A1A1A"/>
                <w:sz w:val="18"/>
                <w:szCs w:val="18"/>
              </w:rPr>
              <w:t>zip_city_diff</w:t>
            </w:r>
            <w:proofErr w:type="spellEnd"/>
            <w:r>
              <w:rPr>
                <w:color w:val="1A1A1A"/>
                <w:sz w:val="18"/>
                <w:szCs w:val="18"/>
              </w:rPr>
              <w:t xml:space="preserve">, </w:t>
            </w:r>
            <w:proofErr w:type="spellStart"/>
            <w:r>
              <w:rPr>
                <w:color w:val="1A1A1A"/>
                <w:sz w:val="18"/>
                <w:szCs w:val="18"/>
              </w:rPr>
              <w:t>zip_x_sqft</w:t>
            </w:r>
            <w:proofErr w:type="spellEnd"/>
          </w:p>
        </w:tc>
        <w:tc>
          <w:tcPr>
            <w:tcW w:w="37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1832B732" w14:textId="77777777" w:rsidR="00D6334A" w:rsidRDefault="00000000">
            <w:r>
              <w:rPr>
                <w:color w:val="1A1A1A"/>
                <w:sz w:val="18"/>
                <w:szCs w:val="18"/>
              </w:rPr>
              <w:t xml:space="preserve">Dominant price </w:t>
            </w:r>
            <w:proofErr w:type="gramStart"/>
            <w:r>
              <w:rPr>
                <w:color w:val="1A1A1A"/>
                <w:sz w:val="18"/>
                <w:szCs w:val="18"/>
              </w:rPr>
              <w:t>determinant;</w:t>
            </w:r>
            <w:proofErr w:type="gramEnd"/>
            <w:r>
              <w:rPr>
                <w:color w:val="1A1A1A"/>
                <w:sz w:val="18"/>
                <w:szCs w:val="18"/>
              </w:rPr>
              <w:t xml:space="preserve"> smoothed encoding prevents overfit</w:t>
            </w:r>
          </w:p>
        </w:tc>
      </w:tr>
      <w:tr w:rsidR="00D6334A" w14:paraId="4AB78B48" w14:textId="77777777">
        <w:tc>
          <w:tcPr>
            <w:tcW w:w="18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6C79CC8E" w14:textId="77777777" w:rsidR="00D6334A" w:rsidRDefault="00000000">
            <w:r>
              <w:rPr>
                <w:color w:val="1A1A1A"/>
                <w:sz w:val="18"/>
                <w:szCs w:val="18"/>
              </w:rPr>
              <w:t>Size (3)</w:t>
            </w:r>
          </w:p>
        </w:tc>
        <w:tc>
          <w:tcPr>
            <w:tcW w:w="35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17A95C4C" w14:textId="77777777" w:rsidR="00D6334A" w:rsidRDefault="00000000">
            <w:proofErr w:type="spellStart"/>
            <w:r>
              <w:rPr>
                <w:color w:val="1A1A1A"/>
                <w:sz w:val="18"/>
                <w:szCs w:val="18"/>
              </w:rPr>
              <w:t>log_sqft_above</w:t>
            </w:r>
            <w:proofErr w:type="spellEnd"/>
            <w:r>
              <w:rPr>
                <w:color w:val="1A1A1A"/>
                <w:sz w:val="18"/>
                <w:szCs w:val="18"/>
              </w:rPr>
              <w:t xml:space="preserve">, </w:t>
            </w:r>
            <w:proofErr w:type="spellStart"/>
            <w:r>
              <w:rPr>
                <w:color w:val="1A1A1A"/>
                <w:sz w:val="18"/>
                <w:szCs w:val="18"/>
              </w:rPr>
              <w:t>log_sqft_living_sq</w:t>
            </w:r>
            <w:proofErr w:type="spellEnd"/>
            <w:r>
              <w:rPr>
                <w:color w:val="1A1A1A"/>
                <w:sz w:val="18"/>
                <w:szCs w:val="18"/>
              </w:rPr>
              <w:t xml:space="preserve">, </w:t>
            </w:r>
            <w:proofErr w:type="spellStart"/>
            <w:r>
              <w:rPr>
                <w:color w:val="1A1A1A"/>
                <w:sz w:val="18"/>
                <w:szCs w:val="18"/>
              </w:rPr>
              <w:t>log_sqft_basement</w:t>
            </w:r>
            <w:proofErr w:type="spellEnd"/>
          </w:p>
        </w:tc>
        <w:tc>
          <w:tcPr>
            <w:tcW w:w="3726"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57469B10" w14:textId="77777777" w:rsidR="00D6334A" w:rsidRDefault="00000000">
            <w:r>
              <w:rPr>
                <w:color w:val="1A1A1A"/>
                <w:sz w:val="18"/>
                <w:szCs w:val="18"/>
              </w:rPr>
              <w:t>Log + quadratic captures concave diminishing-returns curve</w:t>
            </w:r>
          </w:p>
        </w:tc>
      </w:tr>
      <w:tr w:rsidR="00D6334A" w14:paraId="20AF1A6F" w14:textId="77777777">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7E671428" w14:textId="77777777" w:rsidR="00D6334A" w:rsidRDefault="00000000">
            <w:r>
              <w:rPr>
                <w:color w:val="1A1A1A"/>
                <w:sz w:val="18"/>
                <w:szCs w:val="18"/>
              </w:rPr>
              <w:t>Condition (2)</w:t>
            </w:r>
          </w:p>
        </w:tc>
        <w:tc>
          <w:tcPr>
            <w:tcW w:w="35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537D3BEA" w14:textId="77777777" w:rsidR="00D6334A" w:rsidRDefault="00000000">
            <w:r>
              <w:rPr>
                <w:color w:val="1A1A1A"/>
                <w:sz w:val="18"/>
                <w:szCs w:val="18"/>
              </w:rPr>
              <w:t xml:space="preserve">condition, </w:t>
            </w:r>
            <w:proofErr w:type="spellStart"/>
            <w:r>
              <w:rPr>
                <w:color w:val="1A1A1A"/>
                <w:sz w:val="18"/>
                <w:szCs w:val="18"/>
              </w:rPr>
              <w:t>cond_x_age</w:t>
            </w:r>
            <w:proofErr w:type="spellEnd"/>
          </w:p>
        </w:tc>
        <w:tc>
          <w:tcPr>
            <w:tcW w:w="37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067063BE" w14:textId="77777777" w:rsidR="00D6334A" w:rsidRDefault="00000000">
            <w:r>
              <w:rPr>
                <w:color w:val="1A1A1A"/>
                <w:sz w:val="18"/>
                <w:szCs w:val="18"/>
              </w:rPr>
              <w:t>Base level + interaction with age captures upkeep signal</w:t>
            </w:r>
          </w:p>
        </w:tc>
      </w:tr>
      <w:tr w:rsidR="00D6334A" w14:paraId="5492FE8C" w14:textId="77777777">
        <w:tc>
          <w:tcPr>
            <w:tcW w:w="18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7895E6D1" w14:textId="77777777" w:rsidR="00D6334A" w:rsidRDefault="00000000">
            <w:r>
              <w:rPr>
                <w:color w:val="1A1A1A"/>
                <w:sz w:val="18"/>
                <w:szCs w:val="18"/>
              </w:rPr>
              <w:t>Age (2)</w:t>
            </w:r>
          </w:p>
        </w:tc>
        <w:tc>
          <w:tcPr>
            <w:tcW w:w="35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29C4DF9B" w14:textId="77777777" w:rsidR="00D6334A" w:rsidRDefault="00000000">
            <w:proofErr w:type="spellStart"/>
            <w:r>
              <w:rPr>
                <w:color w:val="1A1A1A"/>
                <w:sz w:val="18"/>
                <w:szCs w:val="18"/>
              </w:rPr>
              <w:t>log_house_age</w:t>
            </w:r>
            <w:proofErr w:type="spellEnd"/>
            <w:r>
              <w:rPr>
                <w:color w:val="1A1A1A"/>
                <w:sz w:val="18"/>
                <w:szCs w:val="18"/>
              </w:rPr>
              <w:t xml:space="preserve">, </w:t>
            </w:r>
            <w:proofErr w:type="spellStart"/>
            <w:r>
              <w:rPr>
                <w:color w:val="1A1A1A"/>
                <w:sz w:val="18"/>
                <w:szCs w:val="18"/>
              </w:rPr>
              <w:t>effective_age</w:t>
            </w:r>
            <w:proofErr w:type="spellEnd"/>
          </w:p>
        </w:tc>
        <w:tc>
          <w:tcPr>
            <w:tcW w:w="3726"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00C30492" w14:textId="77777777" w:rsidR="00D6334A" w:rsidRDefault="00000000">
            <w:r>
              <w:rPr>
                <w:color w:val="1A1A1A"/>
                <w:sz w:val="18"/>
                <w:szCs w:val="18"/>
              </w:rPr>
              <w:t>Log captures U-shape; effective age uses renovation date</w:t>
            </w:r>
          </w:p>
        </w:tc>
      </w:tr>
      <w:tr w:rsidR="00D6334A" w14:paraId="7DD0C3A8" w14:textId="77777777">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263C32D4" w14:textId="77777777" w:rsidR="00D6334A" w:rsidRDefault="00000000">
            <w:r>
              <w:rPr>
                <w:color w:val="1A1A1A"/>
                <w:sz w:val="18"/>
                <w:szCs w:val="18"/>
              </w:rPr>
              <w:t>Rooms (2)</w:t>
            </w:r>
          </w:p>
        </w:tc>
        <w:tc>
          <w:tcPr>
            <w:tcW w:w="35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6E76B885" w14:textId="77777777" w:rsidR="00D6334A" w:rsidRDefault="00000000">
            <w:r>
              <w:rPr>
                <w:color w:val="1A1A1A"/>
                <w:sz w:val="18"/>
                <w:szCs w:val="18"/>
              </w:rPr>
              <w:t xml:space="preserve">bathrooms, </w:t>
            </w:r>
            <w:proofErr w:type="spellStart"/>
            <w:r>
              <w:rPr>
                <w:color w:val="1A1A1A"/>
                <w:sz w:val="18"/>
                <w:szCs w:val="18"/>
              </w:rPr>
              <w:t>sqft_per_bedroom</w:t>
            </w:r>
            <w:proofErr w:type="spellEnd"/>
          </w:p>
        </w:tc>
        <w:tc>
          <w:tcPr>
            <w:tcW w:w="37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5B91A76C" w14:textId="77777777" w:rsidR="00D6334A" w:rsidRDefault="00000000">
            <w:r>
              <w:rPr>
                <w:color w:val="1A1A1A"/>
                <w:sz w:val="18"/>
                <w:szCs w:val="18"/>
              </w:rPr>
              <w:t>Quality and spaciousness proxies</w:t>
            </w:r>
          </w:p>
        </w:tc>
      </w:tr>
      <w:tr w:rsidR="00D6334A" w14:paraId="6346C7BD" w14:textId="77777777">
        <w:tc>
          <w:tcPr>
            <w:tcW w:w="18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4CEEF3AD" w14:textId="77777777" w:rsidR="00D6334A" w:rsidRDefault="00000000">
            <w:r>
              <w:rPr>
                <w:color w:val="1A1A1A"/>
                <w:sz w:val="18"/>
                <w:szCs w:val="18"/>
              </w:rPr>
              <w:t>View/Water (2)</w:t>
            </w:r>
          </w:p>
        </w:tc>
        <w:tc>
          <w:tcPr>
            <w:tcW w:w="35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06070034" w14:textId="77777777" w:rsidR="00D6334A" w:rsidRDefault="00000000">
            <w:r>
              <w:rPr>
                <w:color w:val="1A1A1A"/>
                <w:sz w:val="18"/>
                <w:szCs w:val="18"/>
              </w:rPr>
              <w:t>view, waterfront</w:t>
            </w:r>
          </w:p>
        </w:tc>
        <w:tc>
          <w:tcPr>
            <w:tcW w:w="3726"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559F81E3" w14:textId="77777777" w:rsidR="00D6334A" w:rsidRDefault="00000000">
            <w:r>
              <w:rPr>
                <w:color w:val="1A1A1A"/>
                <w:sz w:val="18"/>
                <w:szCs w:val="18"/>
              </w:rPr>
              <w:t>Survive strong Lasso regularisation; direct effects</w:t>
            </w:r>
          </w:p>
        </w:tc>
      </w:tr>
      <w:tr w:rsidR="00D6334A" w14:paraId="4F7B42A1" w14:textId="77777777">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2D699B8B" w14:textId="77777777" w:rsidR="00D6334A" w:rsidRDefault="00000000">
            <w:r>
              <w:rPr>
                <w:color w:val="1A1A1A"/>
                <w:sz w:val="18"/>
                <w:szCs w:val="18"/>
              </w:rPr>
              <w:t>Basement (1)</w:t>
            </w:r>
          </w:p>
        </w:tc>
        <w:tc>
          <w:tcPr>
            <w:tcW w:w="35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4780DCF7" w14:textId="77777777" w:rsidR="00D6334A" w:rsidRDefault="00000000">
            <w:proofErr w:type="spellStart"/>
            <w:r>
              <w:rPr>
                <w:color w:val="1A1A1A"/>
                <w:sz w:val="18"/>
                <w:szCs w:val="18"/>
              </w:rPr>
              <w:t>has_basement</w:t>
            </w:r>
            <w:proofErr w:type="spellEnd"/>
          </w:p>
        </w:tc>
        <w:tc>
          <w:tcPr>
            <w:tcW w:w="37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35A9D5C9" w14:textId="77777777" w:rsidR="00D6334A" w:rsidRDefault="00000000">
            <w:r>
              <w:rPr>
                <w:color w:val="1A1A1A"/>
                <w:sz w:val="18"/>
                <w:szCs w:val="18"/>
              </w:rPr>
              <w:t xml:space="preserve">Binary presence </w:t>
            </w:r>
            <w:proofErr w:type="gramStart"/>
            <w:r>
              <w:rPr>
                <w:color w:val="1A1A1A"/>
                <w:sz w:val="18"/>
                <w:szCs w:val="18"/>
              </w:rPr>
              <w:t>flag;</w:t>
            </w:r>
            <w:proofErr w:type="gramEnd"/>
            <w:r>
              <w:rPr>
                <w:color w:val="1A1A1A"/>
                <w:sz w:val="18"/>
                <w:szCs w:val="18"/>
              </w:rPr>
              <w:t xml:space="preserve"> size ratio excluded as near-zero</w:t>
            </w:r>
          </w:p>
        </w:tc>
      </w:tr>
      <w:tr w:rsidR="00D6334A" w14:paraId="67EB62EB" w14:textId="77777777">
        <w:tc>
          <w:tcPr>
            <w:tcW w:w="18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46B806AF" w14:textId="77777777" w:rsidR="00D6334A" w:rsidRDefault="00000000">
            <w:r>
              <w:rPr>
                <w:color w:val="1A1A1A"/>
                <w:sz w:val="18"/>
                <w:szCs w:val="18"/>
              </w:rPr>
              <w:t>Renovation (1)</w:t>
            </w:r>
          </w:p>
        </w:tc>
        <w:tc>
          <w:tcPr>
            <w:tcW w:w="35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1CE54C81" w14:textId="77777777" w:rsidR="00D6334A" w:rsidRDefault="00000000">
            <w:proofErr w:type="spellStart"/>
            <w:r>
              <w:rPr>
                <w:color w:val="1A1A1A"/>
                <w:sz w:val="18"/>
                <w:szCs w:val="18"/>
              </w:rPr>
              <w:t>recent_reno</w:t>
            </w:r>
            <w:proofErr w:type="spellEnd"/>
          </w:p>
        </w:tc>
        <w:tc>
          <w:tcPr>
            <w:tcW w:w="3726"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23B4BE0B" w14:textId="77777777" w:rsidR="00D6334A" w:rsidRDefault="00000000">
            <w:r>
              <w:rPr>
                <w:color w:val="1A1A1A"/>
                <w:sz w:val="18"/>
                <w:szCs w:val="18"/>
              </w:rPr>
              <w:t>"Move-in ready" premium within 10-year window</w:t>
            </w:r>
          </w:p>
        </w:tc>
      </w:tr>
      <w:tr w:rsidR="00D6334A" w14:paraId="5F6DA275" w14:textId="77777777">
        <w:tc>
          <w:tcPr>
            <w:tcW w:w="18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4C3EB0AE" w14:textId="77777777" w:rsidR="00D6334A" w:rsidRDefault="00000000">
            <w:r>
              <w:rPr>
                <w:color w:val="1A1A1A"/>
                <w:sz w:val="18"/>
                <w:szCs w:val="18"/>
              </w:rPr>
              <w:t>Interaction (2)</w:t>
            </w:r>
          </w:p>
        </w:tc>
        <w:tc>
          <w:tcPr>
            <w:tcW w:w="35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1C0CDEDA" w14:textId="77777777" w:rsidR="00D6334A" w:rsidRDefault="00000000">
            <w:proofErr w:type="spellStart"/>
            <w:r>
              <w:rPr>
                <w:color w:val="1A1A1A"/>
                <w:sz w:val="18"/>
                <w:szCs w:val="18"/>
              </w:rPr>
              <w:t>size_x_condition</w:t>
            </w:r>
            <w:proofErr w:type="spellEnd"/>
            <w:r>
              <w:rPr>
                <w:color w:val="1A1A1A"/>
                <w:sz w:val="18"/>
                <w:szCs w:val="18"/>
              </w:rPr>
              <w:t xml:space="preserve">, </w:t>
            </w:r>
            <w:proofErr w:type="spellStart"/>
            <w:r>
              <w:rPr>
                <w:color w:val="1A1A1A"/>
                <w:sz w:val="18"/>
                <w:szCs w:val="18"/>
              </w:rPr>
              <w:t>city_x_sqft</w:t>
            </w:r>
            <w:proofErr w:type="spellEnd"/>
          </w:p>
        </w:tc>
        <w:tc>
          <w:tcPr>
            <w:tcW w:w="37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34CE0A4B" w14:textId="77777777" w:rsidR="00D6334A" w:rsidRDefault="00000000">
            <w:r>
              <w:rPr>
                <w:color w:val="1A1A1A"/>
                <w:sz w:val="18"/>
                <w:szCs w:val="18"/>
              </w:rPr>
              <w:t>Size amplifies condition; city level multiplies living area value</w:t>
            </w:r>
          </w:p>
        </w:tc>
      </w:tr>
      <w:tr w:rsidR="00D6334A" w14:paraId="1A62323A" w14:textId="77777777">
        <w:tc>
          <w:tcPr>
            <w:tcW w:w="18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0BFE39B9" w14:textId="77777777" w:rsidR="00D6334A" w:rsidRDefault="00000000">
            <w:r>
              <w:rPr>
                <w:color w:val="1A1A1A"/>
                <w:sz w:val="18"/>
                <w:szCs w:val="18"/>
              </w:rPr>
              <w:t>Time (1)</w:t>
            </w:r>
          </w:p>
        </w:tc>
        <w:tc>
          <w:tcPr>
            <w:tcW w:w="35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32F9322B" w14:textId="77777777" w:rsidR="00D6334A" w:rsidRDefault="00000000">
            <w:proofErr w:type="spellStart"/>
            <w:r>
              <w:rPr>
                <w:color w:val="1A1A1A"/>
                <w:sz w:val="18"/>
                <w:szCs w:val="18"/>
              </w:rPr>
              <w:t>month_sold</w:t>
            </w:r>
            <w:proofErr w:type="spellEnd"/>
          </w:p>
        </w:tc>
        <w:tc>
          <w:tcPr>
            <w:tcW w:w="3726"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1D066BCC" w14:textId="77777777" w:rsidR="00D6334A" w:rsidRDefault="00000000">
            <w:r>
              <w:rPr>
                <w:color w:val="1A1A1A"/>
                <w:sz w:val="18"/>
                <w:szCs w:val="18"/>
              </w:rPr>
              <w:t>Seasonal variation within the 70-day window</w:t>
            </w:r>
          </w:p>
        </w:tc>
      </w:tr>
    </w:tbl>
    <w:p w14:paraId="5C43B6ED" w14:textId="5FDA296B" w:rsidR="00E25789" w:rsidRPr="00E25789" w:rsidRDefault="00000000" w:rsidP="00E25789">
      <w:pPr>
        <w:spacing w:before="60" w:after="160"/>
        <w:jc w:val="center"/>
        <w:rPr>
          <w:i/>
          <w:iCs/>
          <w:color w:val="888888"/>
          <w:sz w:val="17"/>
          <w:szCs w:val="17"/>
        </w:rPr>
      </w:pPr>
      <w:r>
        <w:rPr>
          <w:i/>
          <w:iCs/>
          <w:color w:val="888888"/>
          <w:sz w:val="17"/>
          <w:szCs w:val="17"/>
        </w:rPr>
        <w:t>Table 2. The 20 features comprising the lean primary model, organised by group. All location encodings are fitted on training data and re-fitted per CV fold.</w:t>
      </w:r>
    </w:p>
    <w:p w14:paraId="21DF4CC0" w14:textId="77777777" w:rsidR="00D6334A" w:rsidRDefault="00000000">
      <w:pPr>
        <w:pStyle w:val="Heading1"/>
      </w:pPr>
      <w:r>
        <w:t>5. Modelling</w:t>
      </w:r>
    </w:p>
    <w:p w14:paraId="0E902770" w14:textId="77777777" w:rsidR="00D6334A" w:rsidRDefault="00000000">
      <w:pPr>
        <w:pStyle w:val="Heading2"/>
      </w:pPr>
      <w:r>
        <w:t>5.1 Feature Count Optimisation via Lasso Path</w:t>
      </w:r>
    </w:p>
    <w:p w14:paraId="4B45A451" w14:textId="77777777" w:rsidR="00D6334A" w:rsidRDefault="00000000">
      <w:pPr>
        <w:spacing w:after="120"/>
        <w:jc w:val="both"/>
      </w:pPr>
      <w:r>
        <w:rPr>
          <w:color w:val="1A1A1A"/>
        </w:rPr>
        <w:t>Before fitting the primary model, a Lasso regularisation path analysis determined empirically how many features are justified. The Lasso path sweeps 40 regularisation strengths, recording the number of surviving features and both 5-fold CV and test MAPE at each point.</w:t>
      </w:r>
    </w:p>
    <w:p w14:paraId="49BD8CD8" w14:textId="77777777" w:rsidR="00D6334A" w:rsidRDefault="00000000">
      <w:pPr>
        <w:spacing w:before="80" w:after="40"/>
        <w:jc w:val="center"/>
      </w:pPr>
      <w:r>
        <w:rPr>
          <w:noProof/>
        </w:rPr>
        <w:lastRenderedPageBreak/>
        <w:drawing>
          <wp:inline distT="0" distB="0" distL="0" distR="0" wp14:anchorId="64F4B522" wp14:editId="1AD5B90A">
            <wp:extent cx="5400675" cy="2705100"/>
            <wp:effectExtent l="0" t="0" r="0" b="0"/>
            <wp:docPr id="431545353" name="Picture 431545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400675" cy="2705100"/>
                    </a:xfrm>
                    <a:prstGeom prst="rect">
                      <a:avLst/>
                    </a:prstGeom>
                  </pic:spPr>
                </pic:pic>
              </a:graphicData>
            </a:graphic>
          </wp:inline>
        </w:drawing>
      </w:r>
    </w:p>
    <w:p w14:paraId="07D11702" w14:textId="77777777" w:rsidR="00D6334A" w:rsidRDefault="00000000">
      <w:pPr>
        <w:spacing w:before="60" w:after="160"/>
        <w:jc w:val="center"/>
      </w:pPr>
      <w:r>
        <w:rPr>
          <w:i/>
          <w:iCs/>
          <w:color w:val="888888"/>
          <w:sz w:val="17"/>
          <w:szCs w:val="17"/>
        </w:rPr>
        <w:t xml:space="preserve">Figure 3. MAPE as a function of feature count along the Lasso regularisation path. Performance saturates rapidly near 19–20 </w:t>
      </w:r>
      <w:proofErr w:type="gramStart"/>
      <w:r>
        <w:rPr>
          <w:i/>
          <w:iCs/>
          <w:color w:val="888888"/>
          <w:sz w:val="17"/>
          <w:szCs w:val="17"/>
        </w:rPr>
        <w:t>features;</w:t>
      </w:r>
      <w:proofErr w:type="gramEnd"/>
      <w:r>
        <w:rPr>
          <w:i/>
          <w:iCs/>
          <w:color w:val="888888"/>
          <w:sz w:val="17"/>
          <w:szCs w:val="17"/>
        </w:rPr>
        <w:t xml:space="preserve"> reducing from 38 to 20 features costs less than 0.2 pp MAPE while substantially improving interpretability.</w:t>
      </w:r>
    </w:p>
    <w:p w14:paraId="7B6C67B6" w14:textId="77777777" w:rsidR="00D6334A" w:rsidRDefault="00000000">
      <w:pPr>
        <w:spacing w:after="120"/>
        <w:jc w:val="both"/>
      </w:pPr>
      <w:r>
        <w:rPr>
          <w:color w:val="1A1A1A"/>
        </w:rPr>
        <w:t>The analysis reveals a clear elbow: performance improves sharply from 3 to 12 features (MAPE 21% → 18%), then flattens. Above 20 features, gains are marginal (less than 0.2 pp per 10 additional features). This directly informs the lean 20-feature primary model.</w:t>
      </w:r>
    </w:p>
    <w:p w14:paraId="08D3B5F8" w14:textId="77777777" w:rsidR="00D6334A" w:rsidRDefault="00000000">
      <w:pPr>
        <w:pStyle w:val="Heading2"/>
      </w:pPr>
      <w:r>
        <w:t>5.2 Regularisation Strategy</w:t>
      </w:r>
    </w:p>
    <w:p w14:paraId="3CF8A085" w14:textId="77777777" w:rsidR="00D6334A" w:rsidRDefault="00000000">
      <w:pPr>
        <w:spacing w:after="120"/>
        <w:jc w:val="both"/>
      </w:pPr>
      <w:r>
        <w:rPr>
          <w:color w:val="1A1A1A"/>
        </w:rPr>
        <w:t xml:space="preserve">Ridge regression is selected over Lasso and Elastic Net for three reasons. First, correlated feature pairs (e.g., </w:t>
      </w:r>
      <w:proofErr w:type="spellStart"/>
      <w:r>
        <w:rPr>
          <w:color w:val="1A1A1A"/>
        </w:rPr>
        <w:t>log_house_age</w:t>
      </w:r>
      <w:proofErr w:type="spellEnd"/>
      <w:r>
        <w:rPr>
          <w:color w:val="1A1A1A"/>
        </w:rPr>
        <w:t xml:space="preserve"> and </w:t>
      </w:r>
      <w:proofErr w:type="spellStart"/>
      <w:r>
        <w:rPr>
          <w:color w:val="1A1A1A"/>
        </w:rPr>
        <w:t>effective_age</w:t>
      </w:r>
      <w:proofErr w:type="spellEnd"/>
      <w:r>
        <w:rPr>
          <w:color w:val="1A1A1A"/>
        </w:rPr>
        <w:t>) are better handled by L2's simultaneous shrinkage than L1's winner-takes-all zeroing. Second, Ridge retains all features, preserving a complete coefficient vector for interpretation. Third, Ridge produced the lowest cross-validated MAPE across all regularisation families evaluated. The regularisation strength α = 0.5 was selected by 5-fold cross-validation.</w:t>
      </w:r>
    </w:p>
    <w:p w14:paraId="2932D55A" w14:textId="77777777" w:rsidR="00D6334A" w:rsidRDefault="00000000">
      <w:pPr>
        <w:pStyle w:val="Heading2"/>
      </w:pPr>
      <w:r>
        <w:t>5.3 Kernel Methods (Nyström Approximation)</w:t>
      </w:r>
    </w:p>
    <w:p w14:paraId="1E2F98AB" w14:textId="77777777" w:rsidR="00D6334A" w:rsidRDefault="00000000">
      <w:pPr>
        <w:spacing w:after="120"/>
        <w:jc w:val="both"/>
      </w:pPr>
      <w:r>
        <w:rPr>
          <w:color w:val="1A1A1A"/>
        </w:rPr>
        <w:t>As a performance extension, RBF and polynomial kernel approximations are applied via the Nyström method (500 components), mapping the feature space into a higher-dimensional representation where linear regression can capture non-linear interactions. Both methods fully comply with the linear model constraint.</w:t>
      </w:r>
    </w:p>
    <w:p w14:paraId="230089BA" w14:textId="77777777" w:rsidR="00D6334A" w:rsidRDefault="00000000">
      <w:pPr>
        <w:pStyle w:val="Heading2"/>
      </w:pPr>
      <w:r>
        <w:t>5.4 OOF Stacking</w:t>
      </w:r>
    </w:p>
    <w:p w14:paraId="66B0617C" w14:textId="77777777" w:rsidR="00D6334A" w:rsidRDefault="00000000">
      <w:pPr>
        <w:spacing w:after="120"/>
        <w:jc w:val="both"/>
      </w:pPr>
      <w:r>
        <w:rPr>
          <w:color w:val="1A1A1A"/>
        </w:rPr>
        <w:t>Ridge, RBF-Nyström, and Poly-Nyström are combined via 5-fold out-of-fold (OOF) stacking. For each fold, each base model is trained on the remaining 4 folds and predicts on the held-out fold. A Ridge meta-learner (α = 0.001) is fitted on these OOF predictions. The meta-learner never sees a prediction generated by a model trained on the same observation, preventing data leakage. The assignment brief explicitly permits "</w:t>
      </w:r>
      <w:proofErr w:type="spellStart"/>
      <w:r>
        <w:rPr>
          <w:color w:val="1A1A1A"/>
        </w:rPr>
        <w:t>ensembling</w:t>
      </w:r>
      <w:proofErr w:type="spellEnd"/>
      <w:r>
        <w:rPr>
          <w:color w:val="1A1A1A"/>
        </w:rPr>
        <w:t xml:space="preserve"> multiple linear models combined in any reasonable way" — every component is a linear model, making this approach fully compliant.</w:t>
      </w:r>
    </w:p>
    <w:p w14:paraId="1798C5BD" w14:textId="77777777" w:rsidR="00D6334A" w:rsidRDefault="00000000">
      <w:pPr>
        <w:pStyle w:val="Heading2"/>
      </w:pPr>
      <w:r>
        <w:t>5.5 Validation Protocol</w:t>
      </w:r>
    </w:p>
    <w:p w14:paraId="681B3966" w14:textId="2CCD7711" w:rsidR="00E25789" w:rsidRDefault="00000000">
      <w:pPr>
        <w:spacing w:after="120"/>
        <w:jc w:val="both"/>
        <w:rPr>
          <w:color w:val="1A1A1A"/>
        </w:rPr>
      </w:pPr>
      <w:r>
        <w:rPr>
          <w:color w:val="1A1A1A"/>
        </w:rPr>
        <w:t>All hyperparameter selection uses 5-fold cross-validation on the training set. Features requiring data-dependent fitting are re-fitted inside each fold. The test set is never used for model selection decisions.</w:t>
      </w:r>
    </w:p>
    <w:p w14:paraId="03DEC4B5" w14:textId="77777777" w:rsidR="00E25789" w:rsidRDefault="00E25789">
      <w:pPr>
        <w:spacing w:after="120"/>
        <w:jc w:val="both"/>
      </w:pPr>
    </w:p>
    <w:p w14:paraId="281D5EA7" w14:textId="77777777" w:rsidR="00E25789" w:rsidRDefault="00E25789">
      <w:pPr>
        <w:spacing w:after="120"/>
        <w:jc w:val="both"/>
      </w:pPr>
    </w:p>
    <w:p w14:paraId="640258A4" w14:textId="77777777" w:rsidR="00E25789" w:rsidRDefault="00E25789">
      <w:pPr>
        <w:spacing w:after="120"/>
        <w:jc w:val="both"/>
      </w:pPr>
    </w:p>
    <w:p w14:paraId="72B1DD80" w14:textId="77777777" w:rsidR="00E25789" w:rsidRDefault="00E25789">
      <w:pPr>
        <w:spacing w:after="120"/>
        <w:jc w:val="both"/>
      </w:pPr>
    </w:p>
    <w:p w14:paraId="7C0656F2" w14:textId="77777777" w:rsidR="00E25789" w:rsidRDefault="00E25789">
      <w:pPr>
        <w:spacing w:after="120"/>
        <w:jc w:val="both"/>
      </w:pPr>
    </w:p>
    <w:p w14:paraId="5DDBCD62" w14:textId="77777777" w:rsidR="00D6334A" w:rsidRDefault="00000000">
      <w:pPr>
        <w:pStyle w:val="Heading1"/>
      </w:pPr>
      <w:r>
        <w:lastRenderedPageBreak/>
        <w:t>6. Results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33"/>
        <w:gridCol w:w="1031"/>
        <w:gridCol w:w="1213"/>
        <w:gridCol w:w="1284"/>
        <w:gridCol w:w="1563"/>
        <w:gridCol w:w="1102"/>
      </w:tblGrid>
      <w:tr w:rsidR="00D6334A" w14:paraId="083CEABD" w14:textId="77777777" w:rsidTr="00E25789">
        <w:trPr>
          <w:tblHeader/>
        </w:trPr>
        <w:tc>
          <w:tcPr>
            <w:tcW w:w="2879" w:type="dxa"/>
            <w:tcBorders>
              <w:top w:val="single" w:sz="1" w:space="0" w:color="DDDDDD"/>
              <w:left w:val="single" w:sz="1" w:space="0" w:color="DDDDDD"/>
              <w:bottom w:val="single" w:sz="1" w:space="0" w:color="DDDDDD"/>
              <w:right w:val="single" w:sz="1" w:space="0" w:color="DDDDDD"/>
            </w:tcBorders>
            <w:shd w:val="clear" w:color="auto" w:fill="1A2E4A"/>
            <w:tcMar>
              <w:top w:w="100" w:type="dxa"/>
              <w:left w:w="140" w:type="dxa"/>
              <w:bottom w:w="100" w:type="dxa"/>
              <w:right w:w="140" w:type="dxa"/>
            </w:tcMar>
            <w:vAlign w:val="center"/>
          </w:tcPr>
          <w:p w14:paraId="546304FD" w14:textId="77777777" w:rsidR="00D6334A" w:rsidRDefault="00000000">
            <w:r>
              <w:rPr>
                <w:b/>
                <w:bCs/>
                <w:color w:val="FFFFFF"/>
                <w:sz w:val="18"/>
                <w:szCs w:val="18"/>
              </w:rPr>
              <w:t>Model</w:t>
            </w:r>
          </w:p>
        </w:tc>
        <w:tc>
          <w:tcPr>
            <w:tcW w:w="937" w:type="dxa"/>
            <w:tcBorders>
              <w:top w:val="single" w:sz="1" w:space="0" w:color="DDDDDD"/>
              <w:left w:val="single" w:sz="1" w:space="0" w:color="DDDDDD"/>
              <w:bottom w:val="single" w:sz="1" w:space="0" w:color="DDDDDD"/>
              <w:right w:val="single" w:sz="1" w:space="0" w:color="DDDDDD"/>
            </w:tcBorders>
            <w:shd w:val="clear" w:color="auto" w:fill="1A2E4A"/>
            <w:tcMar>
              <w:top w:w="100" w:type="dxa"/>
              <w:left w:w="140" w:type="dxa"/>
              <w:bottom w:w="100" w:type="dxa"/>
              <w:right w:w="140" w:type="dxa"/>
            </w:tcMar>
            <w:vAlign w:val="center"/>
          </w:tcPr>
          <w:p w14:paraId="75C33653" w14:textId="77777777" w:rsidR="00D6334A" w:rsidRDefault="00000000">
            <w:r>
              <w:rPr>
                <w:b/>
                <w:bCs/>
                <w:color w:val="FFFFFF"/>
                <w:sz w:val="18"/>
                <w:szCs w:val="18"/>
              </w:rPr>
              <w:t>Features</w:t>
            </w:r>
          </w:p>
        </w:tc>
        <w:tc>
          <w:tcPr>
            <w:tcW w:w="1223" w:type="dxa"/>
            <w:tcBorders>
              <w:top w:val="single" w:sz="1" w:space="0" w:color="DDDDDD"/>
              <w:left w:val="single" w:sz="1" w:space="0" w:color="DDDDDD"/>
              <w:bottom w:val="single" w:sz="1" w:space="0" w:color="DDDDDD"/>
              <w:right w:val="single" w:sz="1" w:space="0" w:color="DDDDDD"/>
            </w:tcBorders>
            <w:shd w:val="clear" w:color="auto" w:fill="1A2E4A"/>
            <w:tcMar>
              <w:top w:w="100" w:type="dxa"/>
              <w:left w:w="140" w:type="dxa"/>
              <w:bottom w:w="100" w:type="dxa"/>
              <w:right w:w="140" w:type="dxa"/>
            </w:tcMar>
            <w:vAlign w:val="center"/>
          </w:tcPr>
          <w:p w14:paraId="5D07F4E1" w14:textId="77777777" w:rsidR="00D6334A" w:rsidRDefault="00000000">
            <w:r>
              <w:rPr>
                <w:b/>
                <w:bCs/>
                <w:color w:val="FFFFFF"/>
                <w:sz w:val="18"/>
                <w:szCs w:val="18"/>
              </w:rPr>
              <w:t>CV MAPE</w:t>
            </w:r>
          </w:p>
        </w:tc>
        <w:tc>
          <w:tcPr>
            <w:tcW w:w="1296" w:type="dxa"/>
            <w:tcBorders>
              <w:top w:val="single" w:sz="1" w:space="0" w:color="DDDDDD"/>
              <w:left w:val="single" w:sz="1" w:space="0" w:color="DDDDDD"/>
              <w:bottom w:val="single" w:sz="1" w:space="0" w:color="DDDDDD"/>
              <w:right w:val="single" w:sz="1" w:space="0" w:color="DDDDDD"/>
            </w:tcBorders>
            <w:shd w:val="clear" w:color="auto" w:fill="1A2E4A"/>
            <w:tcMar>
              <w:top w:w="100" w:type="dxa"/>
              <w:left w:w="140" w:type="dxa"/>
              <w:bottom w:w="100" w:type="dxa"/>
              <w:right w:w="140" w:type="dxa"/>
            </w:tcMar>
            <w:vAlign w:val="center"/>
          </w:tcPr>
          <w:p w14:paraId="154A36C7" w14:textId="77777777" w:rsidR="00D6334A" w:rsidRDefault="00000000">
            <w:r>
              <w:rPr>
                <w:b/>
                <w:bCs/>
                <w:color w:val="FFFFFF"/>
                <w:sz w:val="18"/>
                <w:szCs w:val="18"/>
              </w:rPr>
              <w:t>Train MAPE</w:t>
            </w:r>
          </w:p>
        </w:tc>
        <w:tc>
          <w:tcPr>
            <w:tcW w:w="1584" w:type="dxa"/>
            <w:tcBorders>
              <w:top w:val="single" w:sz="1" w:space="0" w:color="DDDDDD"/>
              <w:left w:val="single" w:sz="1" w:space="0" w:color="DDDDDD"/>
              <w:bottom w:val="single" w:sz="1" w:space="0" w:color="DDDDDD"/>
              <w:right w:val="single" w:sz="1" w:space="0" w:color="DDDDDD"/>
            </w:tcBorders>
            <w:shd w:val="clear" w:color="auto" w:fill="1A2E4A"/>
            <w:tcMar>
              <w:top w:w="100" w:type="dxa"/>
              <w:left w:w="140" w:type="dxa"/>
              <w:bottom w:w="100" w:type="dxa"/>
              <w:right w:w="140" w:type="dxa"/>
            </w:tcMar>
            <w:vAlign w:val="center"/>
          </w:tcPr>
          <w:p w14:paraId="5B243E5E" w14:textId="77777777" w:rsidR="00D6334A" w:rsidRDefault="00000000">
            <w:r>
              <w:rPr>
                <w:b/>
                <w:bCs/>
                <w:color w:val="FFFFFF"/>
                <w:sz w:val="18"/>
                <w:szCs w:val="18"/>
              </w:rPr>
              <w:t>Test MAPE</w:t>
            </w:r>
          </w:p>
        </w:tc>
        <w:tc>
          <w:tcPr>
            <w:tcW w:w="1107" w:type="dxa"/>
            <w:tcBorders>
              <w:top w:val="single" w:sz="1" w:space="0" w:color="DDDDDD"/>
              <w:left w:val="single" w:sz="1" w:space="0" w:color="DDDDDD"/>
              <w:bottom w:val="single" w:sz="1" w:space="0" w:color="DDDDDD"/>
              <w:right w:val="single" w:sz="1" w:space="0" w:color="DDDDDD"/>
            </w:tcBorders>
            <w:shd w:val="clear" w:color="auto" w:fill="1A2E4A"/>
            <w:tcMar>
              <w:top w:w="100" w:type="dxa"/>
              <w:left w:w="140" w:type="dxa"/>
              <w:bottom w:w="100" w:type="dxa"/>
              <w:right w:w="140" w:type="dxa"/>
            </w:tcMar>
            <w:vAlign w:val="center"/>
          </w:tcPr>
          <w:p w14:paraId="18798055" w14:textId="77777777" w:rsidR="00D6334A" w:rsidRDefault="00000000">
            <w:r>
              <w:rPr>
                <w:b/>
                <w:bCs/>
                <w:color w:val="FFFFFF"/>
                <w:sz w:val="18"/>
                <w:szCs w:val="18"/>
              </w:rPr>
              <w:t>Gap</w:t>
            </w:r>
          </w:p>
        </w:tc>
      </w:tr>
      <w:tr w:rsidR="00D6334A" w14:paraId="1B76C8F0" w14:textId="77777777" w:rsidTr="00E25789">
        <w:tc>
          <w:tcPr>
            <w:tcW w:w="2879"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24060E6F" w14:textId="77777777" w:rsidR="00D6334A" w:rsidRDefault="00000000">
            <w:r>
              <w:rPr>
                <w:b/>
                <w:bCs/>
                <w:color w:val="1A1A1A"/>
                <w:sz w:val="18"/>
                <w:szCs w:val="18"/>
              </w:rPr>
              <w:t>Lean Ridge (primary)</w:t>
            </w:r>
          </w:p>
        </w:tc>
        <w:tc>
          <w:tcPr>
            <w:tcW w:w="937"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17646D87" w14:textId="77777777" w:rsidR="00D6334A" w:rsidRDefault="00000000">
            <w:r>
              <w:rPr>
                <w:color w:val="1A1A1A"/>
                <w:sz w:val="18"/>
                <w:szCs w:val="18"/>
              </w:rPr>
              <w:t>20</w:t>
            </w:r>
          </w:p>
        </w:tc>
        <w:tc>
          <w:tcPr>
            <w:tcW w:w="1223"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02CA862D" w14:textId="77777777" w:rsidR="00D6334A" w:rsidRDefault="00000000">
            <w:r>
              <w:rPr>
                <w:color w:val="1A1A1A"/>
                <w:sz w:val="18"/>
                <w:szCs w:val="18"/>
              </w:rPr>
              <w:t>18.82%</w:t>
            </w:r>
          </w:p>
        </w:tc>
        <w:tc>
          <w:tcPr>
            <w:tcW w:w="129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2E8A0D51" w14:textId="77777777" w:rsidR="00D6334A" w:rsidRDefault="00000000">
            <w:r>
              <w:rPr>
                <w:color w:val="1A1A1A"/>
                <w:sz w:val="18"/>
                <w:szCs w:val="18"/>
              </w:rPr>
              <w:t>18.65%</w:t>
            </w:r>
          </w:p>
        </w:tc>
        <w:tc>
          <w:tcPr>
            <w:tcW w:w="1584"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012DB346" w14:textId="77777777" w:rsidR="00D6334A" w:rsidRDefault="00000000">
            <w:r>
              <w:rPr>
                <w:b/>
                <w:bCs/>
                <w:color w:val="1A1A1A"/>
                <w:sz w:val="18"/>
                <w:szCs w:val="18"/>
              </w:rPr>
              <w:t>17.62%</w:t>
            </w:r>
          </w:p>
        </w:tc>
        <w:tc>
          <w:tcPr>
            <w:tcW w:w="1107"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51433C8D" w14:textId="77777777" w:rsidR="00D6334A" w:rsidRDefault="00000000">
            <w:r>
              <w:rPr>
                <w:color w:val="1A1A1A"/>
                <w:sz w:val="18"/>
                <w:szCs w:val="18"/>
              </w:rPr>
              <w:t>-1.03pp</w:t>
            </w:r>
          </w:p>
        </w:tc>
      </w:tr>
      <w:tr w:rsidR="00D6334A" w14:paraId="3E0B2C6E" w14:textId="77777777" w:rsidTr="00E25789">
        <w:tc>
          <w:tcPr>
            <w:tcW w:w="2879"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37076AB7" w14:textId="77777777" w:rsidR="00D6334A" w:rsidRDefault="00000000">
            <w:r>
              <w:rPr>
                <w:color w:val="1A1A1A"/>
                <w:sz w:val="18"/>
                <w:szCs w:val="18"/>
              </w:rPr>
              <w:t>Extended Ridge</w:t>
            </w:r>
          </w:p>
        </w:tc>
        <w:tc>
          <w:tcPr>
            <w:tcW w:w="937"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3295CBEB" w14:textId="77777777" w:rsidR="00D6334A" w:rsidRDefault="00000000">
            <w:r>
              <w:rPr>
                <w:color w:val="1A1A1A"/>
                <w:sz w:val="18"/>
                <w:szCs w:val="18"/>
              </w:rPr>
              <w:t>35</w:t>
            </w:r>
          </w:p>
        </w:tc>
        <w:tc>
          <w:tcPr>
            <w:tcW w:w="1223"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37BCBD41" w14:textId="77777777" w:rsidR="00D6334A" w:rsidRDefault="00000000">
            <w:r>
              <w:rPr>
                <w:color w:val="1A1A1A"/>
                <w:sz w:val="18"/>
                <w:szCs w:val="18"/>
              </w:rPr>
              <w:t>18.83%</w:t>
            </w:r>
          </w:p>
        </w:tc>
        <w:tc>
          <w:tcPr>
            <w:tcW w:w="1296"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5EB53A02" w14:textId="77777777" w:rsidR="00D6334A" w:rsidRDefault="00000000">
            <w:r>
              <w:rPr>
                <w:color w:val="1A1A1A"/>
                <w:sz w:val="18"/>
                <w:szCs w:val="18"/>
              </w:rPr>
              <w:t>18.56%</w:t>
            </w:r>
          </w:p>
        </w:tc>
        <w:tc>
          <w:tcPr>
            <w:tcW w:w="1584"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697F3EEF" w14:textId="77777777" w:rsidR="00D6334A" w:rsidRDefault="00000000">
            <w:r>
              <w:rPr>
                <w:color w:val="1A1A1A"/>
                <w:sz w:val="18"/>
                <w:szCs w:val="18"/>
              </w:rPr>
              <w:t>17.65%</w:t>
            </w:r>
          </w:p>
        </w:tc>
        <w:tc>
          <w:tcPr>
            <w:tcW w:w="1107"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519E395B" w14:textId="77777777" w:rsidR="00D6334A" w:rsidRDefault="00000000">
            <w:r>
              <w:rPr>
                <w:color w:val="1A1A1A"/>
                <w:sz w:val="18"/>
                <w:szCs w:val="18"/>
              </w:rPr>
              <w:t>-0.91pp</w:t>
            </w:r>
          </w:p>
        </w:tc>
      </w:tr>
      <w:tr w:rsidR="00D6334A" w14:paraId="46C8EFE3" w14:textId="77777777" w:rsidTr="00E25789">
        <w:tc>
          <w:tcPr>
            <w:tcW w:w="2879"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4DB43FAB" w14:textId="77777777" w:rsidR="00D6334A" w:rsidRDefault="00000000">
            <w:r>
              <w:rPr>
                <w:color w:val="1A1A1A"/>
                <w:sz w:val="18"/>
                <w:szCs w:val="18"/>
              </w:rPr>
              <w:t>RBF Kernel (Nyström)</w:t>
            </w:r>
          </w:p>
        </w:tc>
        <w:tc>
          <w:tcPr>
            <w:tcW w:w="937"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16FB5672" w14:textId="77777777" w:rsidR="00D6334A" w:rsidRDefault="00000000">
            <w:r>
              <w:rPr>
                <w:color w:val="1A1A1A"/>
                <w:sz w:val="18"/>
                <w:szCs w:val="18"/>
              </w:rPr>
              <w:t>35</w:t>
            </w:r>
          </w:p>
        </w:tc>
        <w:tc>
          <w:tcPr>
            <w:tcW w:w="1223"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4330064A" w14:textId="77777777" w:rsidR="00D6334A" w:rsidRDefault="00000000">
            <w:r>
              <w:rPr>
                <w:color w:val="1A1A1A"/>
                <w:sz w:val="18"/>
                <w:szCs w:val="18"/>
              </w:rPr>
              <w:t>—</w:t>
            </w:r>
          </w:p>
        </w:tc>
        <w:tc>
          <w:tcPr>
            <w:tcW w:w="129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246E2B89" w14:textId="77777777" w:rsidR="00D6334A" w:rsidRDefault="00000000">
            <w:r>
              <w:rPr>
                <w:color w:val="1A1A1A"/>
                <w:sz w:val="18"/>
                <w:szCs w:val="18"/>
              </w:rPr>
              <w:t>—</w:t>
            </w:r>
          </w:p>
        </w:tc>
        <w:tc>
          <w:tcPr>
            <w:tcW w:w="1584"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3188FAC4" w14:textId="77777777" w:rsidR="00D6334A" w:rsidRDefault="00000000">
            <w:r>
              <w:rPr>
                <w:color w:val="1A1A1A"/>
                <w:sz w:val="18"/>
                <w:szCs w:val="18"/>
              </w:rPr>
              <w:t>16.69%</w:t>
            </w:r>
          </w:p>
        </w:tc>
        <w:tc>
          <w:tcPr>
            <w:tcW w:w="1107"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6F08FC6E" w14:textId="77777777" w:rsidR="00D6334A" w:rsidRDefault="00000000">
            <w:r>
              <w:rPr>
                <w:color w:val="1A1A1A"/>
                <w:sz w:val="18"/>
                <w:szCs w:val="18"/>
              </w:rPr>
              <w:t>—</w:t>
            </w:r>
          </w:p>
        </w:tc>
      </w:tr>
      <w:tr w:rsidR="00D6334A" w14:paraId="7C3393CA" w14:textId="77777777" w:rsidTr="00E25789">
        <w:tc>
          <w:tcPr>
            <w:tcW w:w="2879"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25A7AEE8" w14:textId="77777777" w:rsidR="00D6334A" w:rsidRDefault="00000000">
            <w:r>
              <w:rPr>
                <w:color w:val="1A1A1A"/>
                <w:sz w:val="18"/>
                <w:szCs w:val="18"/>
              </w:rPr>
              <w:t>Poly Kernel (Nyström)</w:t>
            </w:r>
          </w:p>
        </w:tc>
        <w:tc>
          <w:tcPr>
            <w:tcW w:w="937"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2CEDD326" w14:textId="77777777" w:rsidR="00D6334A" w:rsidRDefault="00000000">
            <w:r>
              <w:rPr>
                <w:color w:val="1A1A1A"/>
                <w:sz w:val="18"/>
                <w:szCs w:val="18"/>
              </w:rPr>
              <w:t>35</w:t>
            </w:r>
          </w:p>
        </w:tc>
        <w:tc>
          <w:tcPr>
            <w:tcW w:w="1223"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3ACA1C9E" w14:textId="77777777" w:rsidR="00D6334A" w:rsidRDefault="00000000">
            <w:r>
              <w:rPr>
                <w:color w:val="1A1A1A"/>
                <w:sz w:val="18"/>
                <w:szCs w:val="18"/>
              </w:rPr>
              <w:t>—</w:t>
            </w:r>
          </w:p>
        </w:tc>
        <w:tc>
          <w:tcPr>
            <w:tcW w:w="1296"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76B89BA2" w14:textId="77777777" w:rsidR="00D6334A" w:rsidRDefault="00000000">
            <w:r>
              <w:rPr>
                <w:color w:val="1A1A1A"/>
                <w:sz w:val="18"/>
                <w:szCs w:val="18"/>
              </w:rPr>
              <w:t>—</w:t>
            </w:r>
          </w:p>
        </w:tc>
        <w:tc>
          <w:tcPr>
            <w:tcW w:w="1584"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23378592" w14:textId="77777777" w:rsidR="00D6334A" w:rsidRDefault="00000000">
            <w:r>
              <w:rPr>
                <w:color w:val="1A1A1A"/>
                <w:sz w:val="18"/>
                <w:szCs w:val="18"/>
              </w:rPr>
              <w:t>16.65%</w:t>
            </w:r>
          </w:p>
        </w:tc>
        <w:tc>
          <w:tcPr>
            <w:tcW w:w="1107"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240C0549" w14:textId="77777777" w:rsidR="00D6334A" w:rsidRDefault="00000000">
            <w:r>
              <w:rPr>
                <w:color w:val="1A1A1A"/>
                <w:sz w:val="18"/>
                <w:szCs w:val="18"/>
              </w:rPr>
              <w:t>—</w:t>
            </w:r>
          </w:p>
        </w:tc>
      </w:tr>
      <w:tr w:rsidR="00D6334A" w14:paraId="0C5459A1" w14:textId="77777777" w:rsidTr="00E25789">
        <w:tc>
          <w:tcPr>
            <w:tcW w:w="2879"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61B99727" w14:textId="77777777" w:rsidR="00D6334A" w:rsidRDefault="00000000">
            <w:r>
              <w:rPr>
                <w:b/>
                <w:bCs/>
                <w:color w:val="1A1A1A"/>
                <w:sz w:val="18"/>
                <w:szCs w:val="18"/>
              </w:rPr>
              <w:t>Stacked ensemble</w:t>
            </w:r>
          </w:p>
        </w:tc>
        <w:tc>
          <w:tcPr>
            <w:tcW w:w="937"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27E8AD3A" w14:textId="77777777" w:rsidR="00D6334A" w:rsidRDefault="00000000">
            <w:r>
              <w:rPr>
                <w:color w:val="1A1A1A"/>
                <w:sz w:val="18"/>
                <w:szCs w:val="18"/>
              </w:rPr>
              <w:t>35</w:t>
            </w:r>
          </w:p>
        </w:tc>
        <w:tc>
          <w:tcPr>
            <w:tcW w:w="1223"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244A5FCA" w14:textId="77777777" w:rsidR="00D6334A" w:rsidRDefault="00000000">
            <w:r>
              <w:rPr>
                <w:color w:val="1A1A1A"/>
                <w:sz w:val="18"/>
                <w:szCs w:val="18"/>
              </w:rPr>
              <w:t>—</w:t>
            </w:r>
          </w:p>
        </w:tc>
        <w:tc>
          <w:tcPr>
            <w:tcW w:w="129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54499A6E" w14:textId="77777777" w:rsidR="00D6334A" w:rsidRDefault="00000000">
            <w:r>
              <w:rPr>
                <w:color w:val="1A1A1A"/>
                <w:sz w:val="18"/>
                <w:szCs w:val="18"/>
              </w:rPr>
              <w:t>—</w:t>
            </w:r>
          </w:p>
        </w:tc>
        <w:tc>
          <w:tcPr>
            <w:tcW w:w="1584"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26B643D5" w14:textId="77777777" w:rsidR="00D6334A" w:rsidRDefault="00000000">
            <w:r>
              <w:rPr>
                <w:b/>
                <w:bCs/>
                <w:color w:val="1A1A1A"/>
                <w:sz w:val="18"/>
                <w:szCs w:val="18"/>
              </w:rPr>
              <w:t>16.52%</w:t>
            </w:r>
          </w:p>
        </w:tc>
        <w:tc>
          <w:tcPr>
            <w:tcW w:w="1107"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3954FC00" w14:textId="77777777" w:rsidR="00D6334A" w:rsidRDefault="00000000">
            <w:r>
              <w:rPr>
                <w:color w:val="1A1A1A"/>
                <w:sz w:val="18"/>
                <w:szCs w:val="18"/>
              </w:rPr>
              <w:t>—</w:t>
            </w:r>
          </w:p>
        </w:tc>
      </w:tr>
      <w:tr w:rsidR="00D6334A" w14:paraId="77CEC6B9" w14:textId="77777777" w:rsidTr="00E25789">
        <w:tc>
          <w:tcPr>
            <w:tcW w:w="2879"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1AFF2FDC" w14:textId="77777777" w:rsidR="00D6334A" w:rsidRDefault="00000000">
            <w:r>
              <w:rPr>
                <w:color w:val="1A1A1A"/>
                <w:sz w:val="18"/>
                <w:szCs w:val="18"/>
              </w:rPr>
              <w:t>XGB Conservative (benchmark)</w:t>
            </w:r>
          </w:p>
        </w:tc>
        <w:tc>
          <w:tcPr>
            <w:tcW w:w="937"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4ADBD181" w14:textId="77777777" w:rsidR="00D6334A" w:rsidRDefault="00000000">
            <w:r>
              <w:rPr>
                <w:color w:val="1A1A1A"/>
                <w:sz w:val="18"/>
                <w:szCs w:val="18"/>
              </w:rPr>
              <w:t>35</w:t>
            </w:r>
          </w:p>
        </w:tc>
        <w:tc>
          <w:tcPr>
            <w:tcW w:w="1223"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6E011FBF" w14:textId="77777777" w:rsidR="00D6334A" w:rsidRDefault="00000000">
            <w:r>
              <w:rPr>
                <w:color w:val="1A1A1A"/>
                <w:sz w:val="18"/>
                <w:szCs w:val="18"/>
              </w:rPr>
              <w:t>—</w:t>
            </w:r>
          </w:p>
        </w:tc>
        <w:tc>
          <w:tcPr>
            <w:tcW w:w="1296"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3C2BD314" w14:textId="77777777" w:rsidR="00D6334A" w:rsidRDefault="00000000">
            <w:r>
              <w:rPr>
                <w:color w:val="1A1A1A"/>
                <w:sz w:val="18"/>
                <w:szCs w:val="18"/>
              </w:rPr>
              <w:t>15.05%</w:t>
            </w:r>
          </w:p>
        </w:tc>
        <w:tc>
          <w:tcPr>
            <w:tcW w:w="1584"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784D874B" w14:textId="77777777" w:rsidR="00D6334A" w:rsidRDefault="00000000">
            <w:r>
              <w:rPr>
                <w:color w:val="1A1A1A"/>
                <w:sz w:val="18"/>
                <w:szCs w:val="18"/>
              </w:rPr>
              <w:t>15.62%</w:t>
            </w:r>
          </w:p>
        </w:tc>
        <w:tc>
          <w:tcPr>
            <w:tcW w:w="1107"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514C5110" w14:textId="77777777" w:rsidR="00D6334A" w:rsidRDefault="00000000">
            <w:r>
              <w:rPr>
                <w:color w:val="1A1A1A"/>
                <w:sz w:val="18"/>
                <w:szCs w:val="18"/>
              </w:rPr>
              <w:t>+0.57pp</w:t>
            </w:r>
          </w:p>
        </w:tc>
      </w:tr>
      <w:tr w:rsidR="00D6334A" w14:paraId="28601791" w14:textId="77777777" w:rsidTr="00E25789">
        <w:tc>
          <w:tcPr>
            <w:tcW w:w="2879"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52AAA755" w14:textId="77777777" w:rsidR="00D6334A" w:rsidRDefault="00000000">
            <w:r>
              <w:rPr>
                <w:color w:val="1A1A1A"/>
                <w:sz w:val="18"/>
                <w:szCs w:val="18"/>
              </w:rPr>
              <w:t>XGB Early Stopping (</w:t>
            </w:r>
            <w:proofErr w:type="spellStart"/>
            <w:r>
              <w:rPr>
                <w:color w:val="1A1A1A"/>
                <w:sz w:val="18"/>
                <w:szCs w:val="18"/>
              </w:rPr>
              <w:t>bmark</w:t>
            </w:r>
            <w:proofErr w:type="spellEnd"/>
            <w:r>
              <w:rPr>
                <w:color w:val="1A1A1A"/>
                <w:sz w:val="18"/>
                <w:szCs w:val="18"/>
              </w:rPr>
              <w:t>)</w:t>
            </w:r>
          </w:p>
        </w:tc>
        <w:tc>
          <w:tcPr>
            <w:tcW w:w="937"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77E25918" w14:textId="77777777" w:rsidR="00D6334A" w:rsidRDefault="00000000">
            <w:r>
              <w:rPr>
                <w:color w:val="1A1A1A"/>
                <w:sz w:val="18"/>
                <w:szCs w:val="18"/>
              </w:rPr>
              <w:t>35</w:t>
            </w:r>
          </w:p>
        </w:tc>
        <w:tc>
          <w:tcPr>
            <w:tcW w:w="1223"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4180D92B" w14:textId="77777777" w:rsidR="00D6334A" w:rsidRDefault="00000000">
            <w:r>
              <w:rPr>
                <w:color w:val="1A1A1A"/>
                <w:sz w:val="18"/>
                <w:szCs w:val="18"/>
              </w:rPr>
              <w:t>—</w:t>
            </w:r>
          </w:p>
        </w:tc>
        <w:tc>
          <w:tcPr>
            <w:tcW w:w="129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07180C62" w14:textId="77777777" w:rsidR="00D6334A" w:rsidRDefault="00000000">
            <w:r>
              <w:rPr>
                <w:color w:val="1A1A1A"/>
                <w:sz w:val="18"/>
                <w:szCs w:val="18"/>
              </w:rPr>
              <w:t>11.21%</w:t>
            </w:r>
          </w:p>
        </w:tc>
        <w:tc>
          <w:tcPr>
            <w:tcW w:w="1584"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409FC333" w14:textId="77777777" w:rsidR="00D6334A" w:rsidRDefault="00000000">
            <w:r>
              <w:rPr>
                <w:color w:val="1A1A1A"/>
                <w:sz w:val="18"/>
                <w:szCs w:val="18"/>
              </w:rPr>
              <w:t>15.28%</w:t>
            </w:r>
          </w:p>
        </w:tc>
        <w:tc>
          <w:tcPr>
            <w:tcW w:w="1107"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4C104CD3" w14:textId="77777777" w:rsidR="00D6334A" w:rsidRDefault="00000000">
            <w:r>
              <w:rPr>
                <w:color w:val="1A1A1A"/>
                <w:sz w:val="18"/>
                <w:szCs w:val="18"/>
              </w:rPr>
              <w:t>+4.08pp</w:t>
            </w:r>
          </w:p>
        </w:tc>
      </w:tr>
    </w:tbl>
    <w:p w14:paraId="0974D226" w14:textId="77777777" w:rsidR="00D6334A" w:rsidRDefault="00000000">
      <w:pPr>
        <w:spacing w:before="60" w:after="160"/>
        <w:jc w:val="center"/>
      </w:pPr>
      <w:r>
        <w:rPr>
          <w:i/>
          <w:iCs/>
          <w:color w:val="888888"/>
          <w:sz w:val="17"/>
          <w:szCs w:val="17"/>
        </w:rPr>
        <w:t>Table 3. Full results on the deduplicated dataset (4,553 properties, 80/20 split). Gap = Test MAPE − Train MAPE; negative values indicate mild underfitting typical of well-regularised linear models.</w:t>
      </w:r>
    </w:p>
    <w:p w14:paraId="61AE9F52" w14:textId="77777777" w:rsidR="00D6334A" w:rsidRDefault="00000000">
      <w:pPr>
        <w:spacing w:before="80" w:after="40"/>
        <w:jc w:val="center"/>
      </w:pPr>
      <w:r>
        <w:rPr>
          <w:noProof/>
        </w:rPr>
        <w:drawing>
          <wp:inline distT="0" distB="0" distL="0" distR="0" wp14:anchorId="14286663" wp14:editId="4402BA97">
            <wp:extent cx="4672012" cy="2340125"/>
            <wp:effectExtent l="0" t="0" r="0" b="3175"/>
            <wp:docPr id="2095735569" name="Picture 2095735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704274" cy="2356285"/>
                    </a:xfrm>
                    <a:prstGeom prst="rect">
                      <a:avLst/>
                    </a:prstGeom>
                  </pic:spPr>
                </pic:pic>
              </a:graphicData>
            </a:graphic>
          </wp:inline>
        </w:drawing>
      </w:r>
    </w:p>
    <w:p w14:paraId="0322EA61" w14:textId="77777777" w:rsidR="00D6334A" w:rsidRDefault="00000000">
      <w:pPr>
        <w:spacing w:before="60" w:after="160"/>
        <w:jc w:val="center"/>
      </w:pPr>
      <w:r>
        <w:rPr>
          <w:i/>
          <w:iCs/>
          <w:color w:val="888888"/>
          <w:sz w:val="17"/>
          <w:szCs w:val="17"/>
        </w:rPr>
        <w:t xml:space="preserve">Figure 4. Left: test MAPE across all models. Right: </w:t>
      </w:r>
      <w:proofErr w:type="spellStart"/>
      <w:r>
        <w:rPr>
          <w:i/>
          <w:iCs/>
          <w:color w:val="888888"/>
          <w:sz w:val="17"/>
          <w:szCs w:val="17"/>
        </w:rPr>
        <w:t>XGBoost</w:t>
      </w:r>
      <w:proofErr w:type="spellEnd"/>
      <w:r>
        <w:rPr>
          <w:i/>
          <w:iCs/>
          <w:color w:val="888888"/>
          <w:sz w:val="17"/>
          <w:szCs w:val="17"/>
        </w:rPr>
        <w:t xml:space="preserve"> train vs test MAPE — the Default configuration (train=5.6%, test=15.5%) is severely overfit; the Conservative and Early Stopping configurations are honest comparators.</w:t>
      </w:r>
    </w:p>
    <w:p w14:paraId="6D8639B1" w14:textId="77777777" w:rsidR="00D6334A" w:rsidRDefault="00000000">
      <w:pPr>
        <w:spacing w:after="120"/>
        <w:jc w:val="both"/>
      </w:pPr>
      <w:r>
        <w:rPr>
          <w:color w:val="1A1A1A"/>
        </w:rPr>
        <w:t>The lean 20-feature Ridge model achieves 17.62% test MAPE with a train/test gap of -1.03pp, indicating mild underfitting rather than memorisation — the hallmark of a well-regularised linear model. The stacked ensemble reaches 16.52% MAPE.</w:t>
      </w:r>
    </w:p>
    <w:p w14:paraId="51602CD2" w14:textId="77777777" w:rsidR="00D6334A" w:rsidRDefault="00000000">
      <w:pPr>
        <w:pStyle w:val="Heading2"/>
      </w:pPr>
      <w:r>
        <w:t>6.1 Performance by Price Segment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400"/>
        <w:gridCol w:w="900"/>
        <w:gridCol w:w="4726"/>
      </w:tblGrid>
      <w:tr w:rsidR="00D6334A" w14:paraId="166AD434" w14:textId="77777777">
        <w:trPr>
          <w:tblHeader/>
        </w:trPr>
        <w:tc>
          <w:tcPr>
            <w:tcW w:w="2000" w:type="dxa"/>
            <w:tcBorders>
              <w:top w:val="single" w:sz="1" w:space="0" w:color="DDDDDD"/>
              <w:left w:val="single" w:sz="1" w:space="0" w:color="DDDDDD"/>
              <w:bottom w:val="single" w:sz="1" w:space="0" w:color="DDDDDD"/>
              <w:right w:val="single" w:sz="1" w:space="0" w:color="DDDDDD"/>
            </w:tcBorders>
            <w:shd w:val="clear" w:color="auto" w:fill="1A2E4A"/>
            <w:tcMar>
              <w:top w:w="100" w:type="dxa"/>
              <w:left w:w="140" w:type="dxa"/>
              <w:bottom w:w="100" w:type="dxa"/>
              <w:right w:w="140" w:type="dxa"/>
            </w:tcMar>
            <w:vAlign w:val="center"/>
          </w:tcPr>
          <w:p w14:paraId="71A445E2" w14:textId="77777777" w:rsidR="00D6334A" w:rsidRDefault="00000000">
            <w:r>
              <w:rPr>
                <w:b/>
                <w:bCs/>
                <w:color w:val="FFFFFF"/>
                <w:sz w:val="18"/>
                <w:szCs w:val="18"/>
              </w:rPr>
              <w:t>Price Segment</w:t>
            </w:r>
          </w:p>
        </w:tc>
        <w:tc>
          <w:tcPr>
            <w:tcW w:w="1400" w:type="dxa"/>
            <w:tcBorders>
              <w:top w:val="single" w:sz="1" w:space="0" w:color="DDDDDD"/>
              <w:left w:val="single" w:sz="1" w:space="0" w:color="DDDDDD"/>
              <w:bottom w:val="single" w:sz="1" w:space="0" w:color="DDDDDD"/>
              <w:right w:val="single" w:sz="1" w:space="0" w:color="DDDDDD"/>
            </w:tcBorders>
            <w:shd w:val="clear" w:color="auto" w:fill="1A2E4A"/>
            <w:tcMar>
              <w:top w:w="100" w:type="dxa"/>
              <w:left w:w="140" w:type="dxa"/>
              <w:bottom w:w="100" w:type="dxa"/>
              <w:right w:w="140" w:type="dxa"/>
            </w:tcMar>
            <w:vAlign w:val="center"/>
          </w:tcPr>
          <w:p w14:paraId="4619E7E3" w14:textId="77777777" w:rsidR="00D6334A" w:rsidRDefault="00000000">
            <w:r>
              <w:rPr>
                <w:b/>
                <w:bCs/>
                <w:color w:val="FFFFFF"/>
                <w:sz w:val="18"/>
                <w:szCs w:val="18"/>
              </w:rPr>
              <w:t>Test MAPE</w:t>
            </w:r>
          </w:p>
        </w:tc>
        <w:tc>
          <w:tcPr>
            <w:tcW w:w="900" w:type="dxa"/>
            <w:tcBorders>
              <w:top w:val="single" w:sz="1" w:space="0" w:color="DDDDDD"/>
              <w:left w:val="single" w:sz="1" w:space="0" w:color="DDDDDD"/>
              <w:bottom w:val="single" w:sz="1" w:space="0" w:color="DDDDDD"/>
              <w:right w:val="single" w:sz="1" w:space="0" w:color="DDDDDD"/>
            </w:tcBorders>
            <w:shd w:val="clear" w:color="auto" w:fill="1A2E4A"/>
            <w:tcMar>
              <w:top w:w="100" w:type="dxa"/>
              <w:left w:w="140" w:type="dxa"/>
              <w:bottom w:w="100" w:type="dxa"/>
              <w:right w:w="140" w:type="dxa"/>
            </w:tcMar>
            <w:vAlign w:val="center"/>
          </w:tcPr>
          <w:p w14:paraId="6AE1C1CF" w14:textId="77777777" w:rsidR="00D6334A" w:rsidRDefault="00000000">
            <w:r>
              <w:rPr>
                <w:b/>
                <w:bCs/>
                <w:color w:val="FFFFFF"/>
                <w:sz w:val="18"/>
                <w:szCs w:val="18"/>
              </w:rPr>
              <w:t>Count</w:t>
            </w:r>
          </w:p>
        </w:tc>
        <w:tc>
          <w:tcPr>
            <w:tcW w:w="4726" w:type="dxa"/>
            <w:tcBorders>
              <w:top w:val="single" w:sz="1" w:space="0" w:color="DDDDDD"/>
              <w:left w:val="single" w:sz="1" w:space="0" w:color="DDDDDD"/>
              <w:bottom w:val="single" w:sz="1" w:space="0" w:color="DDDDDD"/>
              <w:right w:val="single" w:sz="1" w:space="0" w:color="DDDDDD"/>
            </w:tcBorders>
            <w:shd w:val="clear" w:color="auto" w:fill="1A2E4A"/>
            <w:tcMar>
              <w:top w:w="100" w:type="dxa"/>
              <w:left w:w="140" w:type="dxa"/>
              <w:bottom w:w="100" w:type="dxa"/>
              <w:right w:w="140" w:type="dxa"/>
            </w:tcMar>
            <w:vAlign w:val="center"/>
          </w:tcPr>
          <w:p w14:paraId="71D513F0" w14:textId="77777777" w:rsidR="00D6334A" w:rsidRDefault="00000000">
            <w:r>
              <w:rPr>
                <w:b/>
                <w:bCs/>
                <w:color w:val="FFFFFF"/>
                <w:sz w:val="18"/>
                <w:szCs w:val="18"/>
              </w:rPr>
              <w:t>Notes</w:t>
            </w:r>
          </w:p>
        </w:tc>
      </w:tr>
      <w:tr w:rsidR="00D6334A" w14:paraId="35E293AD" w14:textId="77777777">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1B5B85AA" w14:textId="77777777" w:rsidR="00D6334A" w:rsidRDefault="00000000">
            <w:r>
              <w:rPr>
                <w:color w:val="1A1A1A"/>
                <w:sz w:val="18"/>
                <w:szCs w:val="18"/>
              </w:rPr>
              <w:t>&lt; $200K</w:t>
            </w:r>
          </w:p>
        </w:tc>
        <w:tc>
          <w:tcPr>
            <w:tcW w:w="14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21239C22" w14:textId="77777777" w:rsidR="00D6334A" w:rsidRDefault="00000000">
            <w:r>
              <w:rPr>
                <w:color w:val="1A1A1A"/>
                <w:sz w:val="18"/>
                <w:szCs w:val="18"/>
              </w:rPr>
              <w:t>36.7%</w:t>
            </w:r>
          </w:p>
        </w:tc>
        <w:tc>
          <w:tcPr>
            <w:tcW w:w="9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6E2981DD" w14:textId="77777777" w:rsidR="00D6334A" w:rsidRDefault="00000000">
            <w:r>
              <w:rPr>
                <w:color w:val="1A1A1A"/>
                <w:sz w:val="18"/>
                <w:szCs w:val="18"/>
              </w:rPr>
              <w:t>32</w:t>
            </w:r>
          </w:p>
        </w:tc>
        <w:tc>
          <w:tcPr>
            <w:tcW w:w="47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4968005C" w14:textId="77777777" w:rsidR="00D6334A" w:rsidRDefault="00000000">
            <w:r>
              <w:rPr>
                <w:color w:val="1A1A1A"/>
                <w:sz w:val="18"/>
                <w:szCs w:val="18"/>
              </w:rPr>
              <w:t>Distressed/atypical sales; limited training examples</w:t>
            </w:r>
          </w:p>
        </w:tc>
      </w:tr>
      <w:tr w:rsidR="00D6334A" w14:paraId="5785F191" w14:textId="77777777">
        <w:tc>
          <w:tcPr>
            <w:tcW w:w="20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50482DE9" w14:textId="77777777" w:rsidR="00D6334A" w:rsidRDefault="00000000">
            <w:r>
              <w:rPr>
                <w:color w:val="1A1A1A"/>
                <w:sz w:val="18"/>
                <w:szCs w:val="18"/>
              </w:rPr>
              <w:t>$200K–$400K</w:t>
            </w:r>
          </w:p>
        </w:tc>
        <w:tc>
          <w:tcPr>
            <w:tcW w:w="14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7C162A38" w14:textId="77777777" w:rsidR="00D6334A" w:rsidRDefault="00000000">
            <w:r>
              <w:rPr>
                <w:color w:val="1A1A1A"/>
                <w:sz w:val="18"/>
                <w:szCs w:val="18"/>
              </w:rPr>
              <w:t>15.2%</w:t>
            </w:r>
          </w:p>
        </w:tc>
        <w:tc>
          <w:tcPr>
            <w:tcW w:w="9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795E99BB" w14:textId="77777777" w:rsidR="00D6334A" w:rsidRDefault="00000000">
            <w:r>
              <w:rPr>
                <w:color w:val="1A1A1A"/>
                <w:sz w:val="18"/>
                <w:szCs w:val="18"/>
              </w:rPr>
              <w:t>309</w:t>
            </w:r>
          </w:p>
        </w:tc>
        <w:tc>
          <w:tcPr>
            <w:tcW w:w="4726"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3D3C90A5" w14:textId="77777777" w:rsidR="00D6334A" w:rsidRDefault="00000000">
            <w:r>
              <w:rPr>
                <w:color w:val="1A1A1A"/>
                <w:sz w:val="18"/>
                <w:szCs w:val="18"/>
              </w:rPr>
              <w:t>Core market — strong model performance</w:t>
            </w:r>
          </w:p>
        </w:tc>
      </w:tr>
      <w:tr w:rsidR="00D6334A" w14:paraId="5B06CBF2" w14:textId="77777777">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48912988" w14:textId="77777777" w:rsidR="00D6334A" w:rsidRDefault="00000000">
            <w:r>
              <w:rPr>
                <w:color w:val="1A1A1A"/>
                <w:sz w:val="18"/>
                <w:szCs w:val="18"/>
              </w:rPr>
              <w:t>$400K–$600K</w:t>
            </w:r>
          </w:p>
        </w:tc>
        <w:tc>
          <w:tcPr>
            <w:tcW w:w="14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03F328CB" w14:textId="77777777" w:rsidR="00D6334A" w:rsidRDefault="00000000">
            <w:r>
              <w:rPr>
                <w:color w:val="1A1A1A"/>
                <w:sz w:val="18"/>
                <w:szCs w:val="18"/>
              </w:rPr>
              <w:t>13.8%</w:t>
            </w:r>
          </w:p>
        </w:tc>
        <w:tc>
          <w:tcPr>
            <w:tcW w:w="9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227093D1" w14:textId="77777777" w:rsidR="00D6334A" w:rsidRDefault="00000000">
            <w:r>
              <w:rPr>
                <w:color w:val="1A1A1A"/>
                <w:sz w:val="18"/>
                <w:szCs w:val="18"/>
              </w:rPr>
              <w:t>288</w:t>
            </w:r>
          </w:p>
        </w:tc>
        <w:tc>
          <w:tcPr>
            <w:tcW w:w="47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53E388E0" w14:textId="77777777" w:rsidR="00D6334A" w:rsidRDefault="00000000">
            <w:r>
              <w:rPr>
                <w:color w:val="1A1A1A"/>
                <w:sz w:val="18"/>
                <w:szCs w:val="18"/>
              </w:rPr>
              <w:t>Highest-density segment — best performance</w:t>
            </w:r>
          </w:p>
        </w:tc>
      </w:tr>
      <w:tr w:rsidR="00D6334A" w14:paraId="3D6C8900" w14:textId="77777777">
        <w:tc>
          <w:tcPr>
            <w:tcW w:w="20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2ECAE333" w14:textId="77777777" w:rsidR="00D6334A" w:rsidRDefault="00000000">
            <w:r>
              <w:rPr>
                <w:color w:val="1A1A1A"/>
                <w:sz w:val="18"/>
                <w:szCs w:val="18"/>
              </w:rPr>
              <w:t>$600K–$800K</w:t>
            </w:r>
          </w:p>
        </w:tc>
        <w:tc>
          <w:tcPr>
            <w:tcW w:w="14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387ADEAA" w14:textId="77777777" w:rsidR="00D6334A" w:rsidRDefault="00000000">
            <w:r>
              <w:rPr>
                <w:color w:val="1A1A1A"/>
                <w:sz w:val="18"/>
                <w:szCs w:val="18"/>
              </w:rPr>
              <w:t>13.1%</w:t>
            </w:r>
          </w:p>
        </w:tc>
        <w:tc>
          <w:tcPr>
            <w:tcW w:w="9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5CBCF001" w14:textId="77777777" w:rsidR="00D6334A" w:rsidRDefault="00000000">
            <w:r>
              <w:rPr>
                <w:color w:val="1A1A1A"/>
                <w:sz w:val="18"/>
                <w:szCs w:val="18"/>
              </w:rPr>
              <w:t>139</w:t>
            </w:r>
          </w:p>
        </w:tc>
        <w:tc>
          <w:tcPr>
            <w:tcW w:w="4726"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575044CE" w14:textId="77777777" w:rsidR="00D6334A" w:rsidRDefault="00000000">
            <w:r>
              <w:rPr>
                <w:color w:val="1A1A1A"/>
                <w:sz w:val="18"/>
                <w:szCs w:val="18"/>
              </w:rPr>
              <w:t>Consistent with core market</w:t>
            </w:r>
          </w:p>
        </w:tc>
      </w:tr>
      <w:tr w:rsidR="00D6334A" w14:paraId="0C2067CE" w14:textId="77777777">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07D089A3" w14:textId="77777777" w:rsidR="00D6334A" w:rsidRDefault="00000000">
            <w:r>
              <w:rPr>
                <w:color w:val="1A1A1A"/>
                <w:sz w:val="18"/>
                <w:szCs w:val="18"/>
              </w:rPr>
              <w:t>$800K–$1M</w:t>
            </w:r>
          </w:p>
        </w:tc>
        <w:tc>
          <w:tcPr>
            <w:tcW w:w="14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663CF460" w14:textId="77777777" w:rsidR="00D6334A" w:rsidRDefault="00000000">
            <w:r>
              <w:rPr>
                <w:color w:val="1A1A1A"/>
                <w:sz w:val="18"/>
                <w:szCs w:val="18"/>
              </w:rPr>
              <w:t>15.6%</w:t>
            </w:r>
          </w:p>
        </w:tc>
        <w:tc>
          <w:tcPr>
            <w:tcW w:w="9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4B77EFA0" w14:textId="77777777" w:rsidR="00D6334A" w:rsidRDefault="00000000">
            <w:r>
              <w:rPr>
                <w:color w:val="1A1A1A"/>
                <w:sz w:val="18"/>
                <w:szCs w:val="18"/>
              </w:rPr>
              <w:t>68</w:t>
            </w:r>
          </w:p>
        </w:tc>
        <w:tc>
          <w:tcPr>
            <w:tcW w:w="47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5330A46A" w14:textId="77777777" w:rsidR="00D6334A" w:rsidRDefault="00000000">
            <w:r>
              <w:rPr>
                <w:color w:val="1A1A1A"/>
                <w:sz w:val="18"/>
                <w:szCs w:val="18"/>
              </w:rPr>
              <w:t>Slight increase; smaller sample</w:t>
            </w:r>
          </w:p>
        </w:tc>
      </w:tr>
      <w:tr w:rsidR="00D6334A" w14:paraId="0CCD811E" w14:textId="77777777">
        <w:tc>
          <w:tcPr>
            <w:tcW w:w="20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523AEF86" w14:textId="77777777" w:rsidR="00D6334A" w:rsidRDefault="00000000">
            <w:r>
              <w:rPr>
                <w:color w:val="1A1A1A"/>
                <w:sz w:val="18"/>
                <w:szCs w:val="18"/>
              </w:rPr>
              <w:t>$1M–$2M</w:t>
            </w:r>
          </w:p>
        </w:tc>
        <w:tc>
          <w:tcPr>
            <w:tcW w:w="14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3A03CF88" w14:textId="77777777" w:rsidR="00D6334A" w:rsidRDefault="00000000">
            <w:r>
              <w:rPr>
                <w:color w:val="1A1A1A"/>
                <w:sz w:val="18"/>
                <w:szCs w:val="18"/>
              </w:rPr>
              <w:t>20.7%</w:t>
            </w:r>
          </w:p>
        </w:tc>
        <w:tc>
          <w:tcPr>
            <w:tcW w:w="9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3F3D64CE" w14:textId="77777777" w:rsidR="00D6334A" w:rsidRDefault="00000000">
            <w:r>
              <w:rPr>
                <w:color w:val="1A1A1A"/>
                <w:sz w:val="18"/>
                <w:szCs w:val="18"/>
              </w:rPr>
              <w:t>64</w:t>
            </w:r>
          </w:p>
        </w:tc>
        <w:tc>
          <w:tcPr>
            <w:tcW w:w="4726"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315108DB" w14:textId="77777777" w:rsidR="00D6334A" w:rsidRDefault="00000000">
            <w:r>
              <w:rPr>
                <w:color w:val="1A1A1A"/>
                <w:sz w:val="18"/>
                <w:szCs w:val="18"/>
              </w:rPr>
              <w:t>Luxury segment; idiosyncratic factors</w:t>
            </w:r>
          </w:p>
        </w:tc>
      </w:tr>
      <w:tr w:rsidR="00D6334A" w14:paraId="43C88D43" w14:textId="77777777">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42DF2148" w14:textId="77777777" w:rsidR="00D6334A" w:rsidRDefault="00000000">
            <w:r>
              <w:rPr>
                <w:color w:val="1A1A1A"/>
                <w:sz w:val="18"/>
                <w:szCs w:val="18"/>
              </w:rPr>
              <w:t>&gt; $2M</w:t>
            </w:r>
          </w:p>
        </w:tc>
        <w:tc>
          <w:tcPr>
            <w:tcW w:w="14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050CA8A4" w14:textId="77777777" w:rsidR="00D6334A" w:rsidRDefault="00000000">
            <w:r>
              <w:rPr>
                <w:color w:val="1A1A1A"/>
                <w:sz w:val="18"/>
                <w:szCs w:val="18"/>
              </w:rPr>
              <w:t>47.5%</w:t>
            </w:r>
          </w:p>
        </w:tc>
        <w:tc>
          <w:tcPr>
            <w:tcW w:w="9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51AE5B1E" w14:textId="77777777" w:rsidR="00D6334A" w:rsidRDefault="00000000">
            <w:r>
              <w:rPr>
                <w:color w:val="1A1A1A"/>
                <w:sz w:val="18"/>
                <w:szCs w:val="18"/>
              </w:rPr>
              <w:t>11</w:t>
            </w:r>
          </w:p>
        </w:tc>
        <w:tc>
          <w:tcPr>
            <w:tcW w:w="47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28EA68F0" w14:textId="77777777" w:rsidR="00D6334A" w:rsidRDefault="00000000">
            <w:r>
              <w:rPr>
                <w:color w:val="1A1A1A"/>
                <w:sz w:val="18"/>
                <w:szCs w:val="18"/>
              </w:rPr>
              <w:t>Ultra-luxury; too few examples for reliable estimation</w:t>
            </w:r>
          </w:p>
        </w:tc>
      </w:tr>
    </w:tbl>
    <w:p w14:paraId="7FE02784" w14:textId="77777777" w:rsidR="00D6334A" w:rsidRDefault="00000000">
      <w:pPr>
        <w:spacing w:before="60" w:after="160"/>
        <w:jc w:val="center"/>
      </w:pPr>
      <w:r>
        <w:rPr>
          <w:i/>
          <w:iCs/>
          <w:color w:val="888888"/>
          <w:sz w:val="17"/>
          <w:szCs w:val="17"/>
        </w:rPr>
        <w:t>Table 4. MAPE by price segment for the lean Ridge model. The model performs strongly across the $200K–$1M range (MAPE 13–16%) that constitutes 83% of the test set.</w:t>
      </w:r>
    </w:p>
    <w:p w14:paraId="5558ED89" w14:textId="77777777" w:rsidR="00D6334A" w:rsidRDefault="00000000">
      <w:pPr>
        <w:pStyle w:val="Heading1"/>
      </w:pPr>
      <w:r>
        <w:lastRenderedPageBreak/>
        <w:t>7. Model Interpretation</w:t>
      </w:r>
    </w:p>
    <w:p w14:paraId="4F9D80E7" w14:textId="77777777" w:rsidR="00D6334A" w:rsidRDefault="00000000">
      <w:pPr>
        <w:spacing w:after="120"/>
        <w:jc w:val="both"/>
      </w:pPr>
      <w:r>
        <w:rPr>
          <w:color w:val="1A1A1A"/>
        </w:rPr>
        <w:t>All interpretation uses the standalone lean Ridge model (α = 0.5, 20 features). Coefficients are standardised — each represents the expected change in log(price) per one standard deviation change in the feature, holding all other features constant.</w:t>
      </w:r>
    </w:p>
    <w:p w14:paraId="6866F97A" w14:textId="77777777" w:rsidR="00D6334A" w:rsidRDefault="00000000">
      <w:pPr>
        <w:spacing w:before="80" w:after="40"/>
        <w:jc w:val="center"/>
      </w:pPr>
      <w:r>
        <w:rPr>
          <w:noProof/>
        </w:rPr>
        <w:drawing>
          <wp:inline distT="0" distB="0" distL="0" distR="0" wp14:anchorId="4EFB735F" wp14:editId="1F85EFA3">
            <wp:extent cx="5400675" cy="2809875"/>
            <wp:effectExtent l="0" t="0" r="0" b="0"/>
            <wp:docPr id="1232411216" name="Picture 1232411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00675" cy="2809875"/>
                    </a:xfrm>
                    <a:prstGeom prst="rect">
                      <a:avLst/>
                    </a:prstGeom>
                  </pic:spPr>
                </pic:pic>
              </a:graphicData>
            </a:graphic>
          </wp:inline>
        </w:drawing>
      </w:r>
    </w:p>
    <w:p w14:paraId="517DBC2C" w14:textId="77777777" w:rsidR="00D6334A" w:rsidRDefault="00000000">
      <w:pPr>
        <w:spacing w:before="60" w:after="160"/>
        <w:jc w:val="center"/>
      </w:pPr>
      <w:r>
        <w:rPr>
          <w:i/>
          <w:iCs/>
          <w:color w:val="888888"/>
          <w:sz w:val="17"/>
          <w:szCs w:val="17"/>
        </w:rPr>
        <w:t>Figure 5. Standardised Ridge coefficients for the lean 20-feature model. Blue bars indicate a positive effect on log-</w:t>
      </w:r>
      <w:proofErr w:type="gramStart"/>
      <w:r>
        <w:rPr>
          <w:i/>
          <w:iCs/>
          <w:color w:val="888888"/>
          <w:sz w:val="17"/>
          <w:szCs w:val="17"/>
        </w:rPr>
        <w:t>price;</w:t>
      </w:r>
      <w:proofErr w:type="gramEnd"/>
      <w:r>
        <w:rPr>
          <w:i/>
          <w:iCs/>
          <w:color w:val="888888"/>
          <w:sz w:val="17"/>
          <w:szCs w:val="17"/>
        </w:rPr>
        <w:t xml:space="preserve"> red bars negative. The quadratic log-living term dominates, consistent with the concave size–price curve.</w:t>
      </w:r>
    </w:p>
    <w:p w14:paraId="5FA8D1AE" w14:textId="77777777" w:rsidR="00D6334A" w:rsidRDefault="00000000">
      <w:pPr>
        <w:spacing w:before="80" w:after="40"/>
        <w:jc w:val="center"/>
      </w:pPr>
      <w:r>
        <w:rPr>
          <w:noProof/>
        </w:rPr>
        <w:drawing>
          <wp:inline distT="0" distB="0" distL="0" distR="0" wp14:anchorId="7046F7CF" wp14:editId="6D9DB7DB">
            <wp:extent cx="5400675" cy="2486025"/>
            <wp:effectExtent l="0" t="0" r="0" b="0"/>
            <wp:docPr id="2098077004" name="Picture 2098077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00675" cy="2486025"/>
                    </a:xfrm>
                    <a:prstGeom prst="rect">
                      <a:avLst/>
                    </a:prstGeom>
                  </pic:spPr>
                </pic:pic>
              </a:graphicData>
            </a:graphic>
          </wp:inline>
        </w:drawing>
      </w:r>
    </w:p>
    <w:p w14:paraId="58658403" w14:textId="49864D11" w:rsidR="00E25789" w:rsidRDefault="00000000" w:rsidP="00E25789">
      <w:pPr>
        <w:spacing w:before="60" w:after="160"/>
        <w:jc w:val="center"/>
        <w:rPr>
          <w:i/>
          <w:iCs/>
          <w:color w:val="888888"/>
          <w:sz w:val="17"/>
          <w:szCs w:val="17"/>
        </w:rPr>
      </w:pPr>
      <w:r>
        <w:rPr>
          <w:i/>
          <w:iCs/>
          <w:color w:val="888888"/>
          <w:sz w:val="17"/>
          <w:szCs w:val="17"/>
        </w:rPr>
        <w:t>Figure 6. Left: predicted vs actual prices. The model tracks typical homes well; luxury properties above $3M are systematically underestimated. Right: residual plot — no systematic heteroscedasticity in the core $200K–$1M range.</w:t>
      </w:r>
    </w:p>
    <w:p w14:paraId="0E4E4008" w14:textId="77777777" w:rsidR="00E25789" w:rsidRDefault="00E25789" w:rsidP="00E25789">
      <w:pPr>
        <w:spacing w:before="60" w:after="160"/>
        <w:rPr>
          <w:i/>
          <w:iCs/>
          <w:color w:val="888888"/>
          <w:sz w:val="17"/>
          <w:szCs w:val="17"/>
        </w:rPr>
      </w:pPr>
    </w:p>
    <w:p w14:paraId="41975CC8" w14:textId="77777777" w:rsidR="00E25789" w:rsidRDefault="00E25789" w:rsidP="00E25789">
      <w:pPr>
        <w:spacing w:before="60" w:after="160"/>
        <w:rPr>
          <w:i/>
          <w:iCs/>
          <w:color w:val="888888"/>
          <w:sz w:val="17"/>
          <w:szCs w:val="17"/>
        </w:rPr>
      </w:pPr>
    </w:p>
    <w:p w14:paraId="357B3862" w14:textId="77777777" w:rsidR="00E25789" w:rsidRDefault="00E25789" w:rsidP="00E25789">
      <w:pPr>
        <w:spacing w:before="60" w:after="160"/>
        <w:rPr>
          <w:i/>
          <w:iCs/>
          <w:color w:val="888888"/>
          <w:sz w:val="17"/>
          <w:szCs w:val="17"/>
        </w:rPr>
      </w:pPr>
    </w:p>
    <w:p w14:paraId="4516258E" w14:textId="77777777" w:rsidR="00E25789" w:rsidRDefault="00E25789" w:rsidP="00E25789">
      <w:pPr>
        <w:spacing w:before="60" w:after="160"/>
        <w:rPr>
          <w:i/>
          <w:iCs/>
          <w:color w:val="888888"/>
          <w:sz w:val="17"/>
          <w:szCs w:val="17"/>
        </w:rPr>
      </w:pPr>
    </w:p>
    <w:p w14:paraId="3A8A6C5B" w14:textId="77777777" w:rsidR="00E25789" w:rsidRDefault="00E25789" w:rsidP="00E25789">
      <w:pPr>
        <w:spacing w:before="60" w:after="160"/>
        <w:rPr>
          <w:i/>
          <w:iCs/>
          <w:color w:val="888888"/>
          <w:sz w:val="17"/>
          <w:szCs w:val="17"/>
        </w:rPr>
      </w:pPr>
    </w:p>
    <w:p w14:paraId="1E172770" w14:textId="77777777" w:rsidR="00E25789" w:rsidRDefault="00E25789" w:rsidP="00E25789">
      <w:pPr>
        <w:spacing w:before="60" w:after="160"/>
        <w:rPr>
          <w:i/>
          <w:iCs/>
          <w:color w:val="888888"/>
          <w:sz w:val="17"/>
          <w:szCs w:val="17"/>
        </w:rPr>
      </w:pPr>
    </w:p>
    <w:p w14:paraId="27043E1A" w14:textId="77777777" w:rsidR="00E25789" w:rsidRDefault="00E25789" w:rsidP="00E25789">
      <w:pPr>
        <w:spacing w:before="60" w:after="160"/>
        <w:rPr>
          <w:i/>
          <w:iCs/>
          <w:color w:val="888888"/>
          <w:sz w:val="17"/>
          <w:szCs w:val="17"/>
        </w:rPr>
      </w:pPr>
    </w:p>
    <w:p w14:paraId="71A4DE92" w14:textId="77777777" w:rsidR="00E25789" w:rsidRDefault="00E25789" w:rsidP="00E25789">
      <w:pPr>
        <w:spacing w:before="60" w:after="160"/>
        <w:rPr>
          <w:i/>
          <w:iCs/>
          <w:color w:val="888888"/>
          <w:sz w:val="17"/>
          <w:szCs w:val="17"/>
        </w:rPr>
      </w:pPr>
    </w:p>
    <w:p w14:paraId="354A0C42" w14:textId="77777777" w:rsidR="00E25789" w:rsidRDefault="00E25789" w:rsidP="00E25789">
      <w:pPr>
        <w:spacing w:before="60" w:after="160"/>
      </w:pPr>
    </w:p>
    <w:p w14:paraId="6BC6FB91" w14:textId="4ED4E517" w:rsidR="00D6334A" w:rsidRDefault="00000000">
      <w:pPr>
        <w:pStyle w:val="Heading2"/>
      </w:pPr>
      <w:r>
        <w:lastRenderedPageBreak/>
        <w:t>7.1 Feature Importance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600"/>
        <w:gridCol w:w="6426"/>
      </w:tblGrid>
      <w:tr w:rsidR="00D6334A" w14:paraId="36E954AC" w14:textId="77777777">
        <w:trPr>
          <w:tblHeader/>
        </w:trPr>
        <w:tc>
          <w:tcPr>
            <w:tcW w:w="2000" w:type="dxa"/>
            <w:tcBorders>
              <w:top w:val="single" w:sz="1" w:space="0" w:color="DDDDDD"/>
              <w:left w:val="single" w:sz="1" w:space="0" w:color="DDDDDD"/>
              <w:bottom w:val="single" w:sz="1" w:space="0" w:color="DDDDDD"/>
              <w:right w:val="single" w:sz="1" w:space="0" w:color="DDDDDD"/>
            </w:tcBorders>
            <w:shd w:val="clear" w:color="auto" w:fill="1A2E4A"/>
            <w:tcMar>
              <w:top w:w="100" w:type="dxa"/>
              <w:left w:w="140" w:type="dxa"/>
              <w:bottom w:w="100" w:type="dxa"/>
              <w:right w:w="140" w:type="dxa"/>
            </w:tcMar>
            <w:vAlign w:val="center"/>
          </w:tcPr>
          <w:p w14:paraId="4BADCE74" w14:textId="77777777" w:rsidR="00D6334A" w:rsidRDefault="00000000">
            <w:r>
              <w:rPr>
                <w:b/>
                <w:bCs/>
                <w:color w:val="FFFFFF"/>
                <w:sz w:val="18"/>
                <w:szCs w:val="18"/>
              </w:rPr>
              <w:t>Feature</w:t>
            </w:r>
          </w:p>
        </w:tc>
        <w:tc>
          <w:tcPr>
            <w:tcW w:w="600" w:type="dxa"/>
            <w:tcBorders>
              <w:top w:val="single" w:sz="1" w:space="0" w:color="DDDDDD"/>
              <w:left w:val="single" w:sz="1" w:space="0" w:color="DDDDDD"/>
              <w:bottom w:val="single" w:sz="1" w:space="0" w:color="DDDDDD"/>
              <w:right w:val="single" w:sz="1" w:space="0" w:color="DDDDDD"/>
            </w:tcBorders>
            <w:shd w:val="clear" w:color="auto" w:fill="1A2E4A"/>
            <w:tcMar>
              <w:top w:w="100" w:type="dxa"/>
              <w:left w:w="140" w:type="dxa"/>
              <w:bottom w:w="100" w:type="dxa"/>
              <w:right w:w="140" w:type="dxa"/>
            </w:tcMar>
            <w:vAlign w:val="center"/>
          </w:tcPr>
          <w:p w14:paraId="65D61DD1" w14:textId="77777777" w:rsidR="00D6334A" w:rsidRDefault="00000000">
            <w:r>
              <w:rPr>
                <w:b/>
                <w:bCs/>
                <w:color w:val="FFFFFF"/>
                <w:sz w:val="18"/>
                <w:szCs w:val="18"/>
              </w:rPr>
              <w:t>Dir.</w:t>
            </w:r>
          </w:p>
        </w:tc>
        <w:tc>
          <w:tcPr>
            <w:tcW w:w="6426" w:type="dxa"/>
            <w:tcBorders>
              <w:top w:val="single" w:sz="1" w:space="0" w:color="DDDDDD"/>
              <w:left w:val="single" w:sz="1" w:space="0" w:color="DDDDDD"/>
              <w:bottom w:val="single" w:sz="1" w:space="0" w:color="DDDDDD"/>
              <w:right w:val="single" w:sz="1" w:space="0" w:color="DDDDDD"/>
            </w:tcBorders>
            <w:shd w:val="clear" w:color="auto" w:fill="1A2E4A"/>
            <w:tcMar>
              <w:top w:w="100" w:type="dxa"/>
              <w:left w:w="140" w:type="dxa"/>
              <w:bottom w:w="100" w:type="dxa"/>
              <w:right w:w="140" w:type="dxa"/>
            </w:tcMar>
            <w:vAlign w:val="center"/>
          </w:tcPr>
          <w:p w14:paraId="6242C76C" w14:textId="77777777" w:rsidR="00D6334A" w:rsidRDefault="00000000">
            <w:r>
              <w:rPr>
                <w:b/>
                <w:bCs/>
                <w:color w:val="FFFFFF"/>
                <w:sz w:val="18"/>
                <w:szCs w:val="18"/>
              </w:rPr>
              <w:t>Interpretation</w:t>
            </w:r>
          </w:p>
        </w:tc>
      </w:tr>
      <w:tr w:rsidR="00D6334A" w14:paraId="5E8C5229" w14:textId="77777777">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30622D8A" w14:textId="77777777" w:rsidR="00D6334A" w:rsidRDefault="00000000">
            <w:proofErr w:type="spellStart"/>
            <w:r>
              <w:rPr>
                <w:color w:val="1A1A1A"/>
                <w:sz w:val="18"/>
                <w:szCs w:val="18"/>
              </w:rPr>
              <w:t>log_sqft_living_sq</w:t>
            </w:r>
            <w:proofErr w:type="spellEnd"/>
          </w:p>
        </w:tc>
        <w:tc>
          <w:tcPr>
            <w:tcW w:w="6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4179E5EB" w14:textId="77777777" w:rsidR="00D6334A" w:rsidRDefault="00000000">
            <w:r>
              <w:rPr>
                <w:color w:val="1A1A1A"/>
                <w:sz w:val="18"/>
                <w:szCs w:val="18"/>
              </w:rPr>
              <w:t>+</w:t>
            </w:r>
          </w:p>
        </w:tc>
        <w:tc>
          <w:tcPr>
            <w:tcW w:w="64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7C763997" w14:textId="77777777" w:rsidR="00D6334A" w:rsidRDefault="00000000">
            <w:r>
              <w:rPr>
                <w:color w:val="1A1A1A"/>
                <w:sz w:val="18"/>
                <w:szCs w:val="18"/>
              </w:rPr>
              <w:t xml:space="preserve">Quadratic log-living </w:t>
            </w:r>
            <w:proofErr w:type="gramStart"/>
            <w:r>
              <w:rPr>
                <w:color w:val="1A1A1A"/>
                <w:sz w:val="18"/>
                <w:szCs w:val="18"/>
              </w:rPr>
              <w:t>area:</w:t>
            </w:r>
            <w:proofErr w:type="gramEnd"/>
            <w:r>
              <w:rPr>
                <w:color w:val="1A1A1A"/>
                <w:sz w:val="18"/>
                <w:szCs w:val="18"/>
              </w:rPr>
              <w:t xml:space="preserve"> captures the concave size–price curve; increasing returns at smaller sizes, diminishing above 3,000 </w:t>
            </w:r>
            <w:proofErr w:type="spellStart"/>
            <w:r>
              <w:rPr>
                <w:color w:val="1A1A1A"/>
                <w:sz w:val="18"/>
                <w:szCs w:val="18"/>
              </w:rPr>
              <w:t>sqft</w:t>
            </w:r>
            <w:proofErr w:type="spellEnd"/>
          </w:p>
        </w:tc>
      </w:tr>
      <w:tr w:rsidR="00D6334A" w14:paraId="23872AF6" w14:textId="77777777">
        <w:tc>
          <w:tcPr>
            <w:tcW w:w="20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4838D5EC" w14:textId="77777777" w:rsidR="00D6334A" w:rsidRDefault="00000000">
            <w:proofErr w:type="spellStart"/>
            <w:r>
              <w:rPr>
                <w:color w:val="1A1A1A"/>
                <w:sz w:val="18"/>
                <w:szCs w:val="18"/>
              </w:rPr>
              <w:t>zip_lp</w:t>
            </w:r>
            <w:proofErr w:type="spellEnd"/>
          </w:p>
        </w:tc>
        <w:tc>
          <w:tcPr>
            <w:tcW w:w="6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47738F35" w14:textId="77777777" w:rsidR="00D6334A" w:rsidRDefault="00000000">
            <w:r>
              <w:rPr>
                <w:color w:val="1A1A1A"/>
                <w:sz w:val="18"/>
                <w:szCs w:val="18"/>
              </w:rPr>
              <w:t>+</w:t>
            </w:r>
          </w:p>
        </w:tc>
        <w:tc>
          <w:tcPr>
            <w:tcW w:w="6426"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3749C13E" w14:textId="77777777" w:rsidR="00D6334A" w:rsidRDefault="00000000">
            <w:r>
              <w:rPr>
                <w:color w:val="1A1A1A"/>
                <w:sz w:val="18"/>
                <w:szCs w:val="18"/>
              </w:rPr>
              <w:t xml:space="preserve">ZIP code </w:t>
            </w:r>
            <w:proofErr w:type="gramStart"/>
            <w:r>
              <w:rPr>
                <w:color w:val="1A1A1A"/>
                <w:sz w:val="18"/>
                <w:szCs w:val="18"/>
              </w:rPr>
              <w:t>mean</w:t>
            </w:r>
            <w:proofErr w:type="gramEnd"/>
            <w:r>
              <w:rPr>
                <w:color w:val="1A1A1A"/>
                <w:sz w:val="18"/>
                <w:szCs w:val="18"/>
              </w:rPr>
              <w:t xml:space="preserve"> log-price: local price level is a strong prior on individual property value</w:t>
            </w:r>
          </w:p>
        </w:tc>
      </w:tr>
      <w:tr w:rsidR="00D6334A" w14:paraId="61518B4B" w14:textId="77777777">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1387E521" w14:textId="77777777" w:rsidR="00D6334A" w:rsidRDefault="00000000">
            <w:proofErr w:type="spellStart"/>
            <w:r>
              <w:rPr>
                <w:color w:val="1A1A1A"/>
                <w:sz w:val="18"/>
                <w:szCs w:val="18"/>
              </w:rPr>
              <w:t>log_sqft_above</w:t>
            </w:r>
            <w:proofErr w:type="spellEnd"/>
          </w:p>
        </w:tc>
        <w:tc>
          <w:tcPr>
            <w:tcW w:w="6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5F6DDA95" w14:textId="77777777" w:rsidR="00D6334A" w:rsidRDefault="00000000">
            <w:r>
              <w:rPr>
                <w:color w:val="1A1A1A"/>
                <w:sz w:val="18"/>
                <w:szCs w:val="18"/>
              </w:rPr>
              <w:t>+</w:t>
            </w:r>
          </w:p>
        </w:tc>
        <w:tc>
          <w:tcPr>
            <w:tcW w:w="64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14677DCB" w14:textId="77777777" w:rsidR="00D6334A" w:rsidRDefault="00000000">
            <w:r>
              <w:rPr>
                <w:color w:val="1A1A1A"/>
                <w:sz w:val="18"/>
                <w:szCs w:val="18"/>
              </w:rPr>
              <w:t xml:space="preserve">Above-ground floor area; preferred over total </w:t>
            </w:r>
            <w:proofErr w:type="spellStart"/>
            <w:r>
              <w:rPr>
                <w:color w:val="1A1A1A"/>
                <w:sz w:val="18"/>
                <w:szCs w:val="18"/>
              </w:rPr>
              <w:t>sqft</w:t>
            </w:r>
            <w:proofErr w:type="spellEnd"/>
            <w:r>
              <w:rPr>
                <w:color w:val="1A1A1A"/>
                <w:sz w:val="18"/>
                <w:szCs w:val="18"/>
              </w:rPr>
              <w:t xml:space="preserve"> as basements are discounted by the market</w:t>
            </w:r>
          </w:p>
        </w:tc>
      </w:tr>
      <w:tr w:rsidR="00D6334A" w14:paraId="6D15F25C" w14:textId="77777777">
        <w:tc>
          <w:tcPr>
            <w:tcW w:w="20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10599F14" w14:textId="77777777" w:rsidR="00D6334A" w:rsidRDefault="00000000">
            <w:proofErr w:type="spellStart"/>
            <w:r>
              <w:rPr>
                <w:color w:val="1A1A1A"/>
                <w:sz w:val="18"/>
                <w:szCs w:val="18"/>
              </w:rPr>
              <w:t>city_lp</w:t>
            </w:r>
            <w:proofErr w:type="spellEnd"/>
          </w:p>
        </w:tc>
        <w:tc>
          <w:tcPr>
            <w:tcW w:w="6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59388C25" w14:textId="77777777" w:rsidR="00D6334A" w:rsidRDefault="00000000">
            <w:r>
              <w:rPr>
                <w:color w:val="1A1A1A"/>
                <w:sz w:val="18"/>
                <w:szCs w:val="18"/>
              </w:rPr>
              <w:t>+</w:t>
            </w:r>
          </w:p>
        </w:tc>
        <w:tc>
          <w:tcPr>
            <w:tcW w:w="6426"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69654506" w14:textId="77777777" w:rsidR="00D6334A" w:rsidRDefault="00000000">
            <w:r>
              <w:rPr>
                <w:color w:val="1A1A1A"/>
                <w:sz w:val="18"/>
                <w:szCs w:val="18"/>
              </w:rPr>
              <w:t>City-level price signal; complementary to ZIP encoding at a coarser geographic scale</w:t>
            </w:r>
          </w:p>
        </w:tc>
      </w:tr>
      <w:tr w:rsidR="00D6334A" w14:paraId="053C9FC0" w14:textId="77777777">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7DFFA4EF" w14:textId="77777777" w:rsidR="00D6334A" w:rsidRDefault="00000000">
            <w:proofErr w:type="spellStart"/>
            <w:r>
              <w:rPr>
                <w:color w:val="1A1A1A"/>
                <w:sz w:val="18"/>
                <w:szCs w:val="18"/>
              </w:rPr>
              <w:t>city_x_sqft</w:t>
            </w:r>
            <w:proofErr w:type="spellEnd"/>
          </w:p>
        </w:tc>
        <w:tc>
          <w:tcPr>
            <w:tcW w:w="6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53676C38" w14:textId="77777777" w:rsidR="00D6334A" w:rsidRDefault="00000000">
            <w:r>
              <w:rPr>
                <w:color w:val="1A1A1A"/>
                <w:sz w:val="18"/>
                <w:szCs w:val="18"/>
              </w:rPr>
              <w:t>−</w:t>
            </w:r>
          </w:p>
        </w:tc>
        <w:tc>
          <w:tcPr>
            <w:tcW w:w="64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41AF82E0" w14:textId="77777777" w:rsidR="00D6334A" w:rsidRDefault="00000000">
            <w:r>
              <w:rPr>
                <w:color w:val="1A1A1A"/>
                <w:sz w:val="18"/>
                <w:szCs w:val="18"/>
              </w:rPr>
              <w:t xml:space="preserve">Location × size </w:t>
            </w:r>
            <w:proofErr w:type="gramStart"/>
            <w:r>
              <w:rPr>
                <w:color w:val="1A1A1A"/>
                <w:sz w:val="18"/>
                <w:szCs w:val="18"/>
              </w:rPr>
              <w:t>interaction:</w:t>
            </w:r>
            <w:proofErr w:type="gramEnd"/>
            <w:r>
              <w:rPr>
                <w:color w:val="1A1A1A"/>
                <w:sz w:val="18"/>
                <w:szCs w:val="18"/>
              </w:rPr>
              <w:t xml:space="preserve"> reflects partial regression adjustment — value of size is partially absorbed by location encoding, so the interaction corrects for substitution</w:t>
            </w:r>
          </w:p>
        </w:tc>
      </w:tr>
      <w:tr w:rsidR="00D6334A" w14:paraId="53D2FEAA" w14:textId="77777777">
        <w:tc>
          <w:tcPr>
            <w:tcW w:w="20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01C92A19" w14:textId="77777777" w:rsidR="00D6334A" w:rsidRDefault="00000000">
            <w:proofErr w:type="spellStart"/>
            <w:r>
              <w:rPr>
                <w:color w:val="1A1A1A"/>
                <w:sz w:val="18"/>
                <w:szCs w:val="18"/>
              </w:rPr>
              <w:t>cond_x_age</w:t>
            </w:r>
            <w:proofErr w:type="spellEnd"/>
          </w:p>
        </w:tc>
        <w:tc>
          <w:tcPr>
            <w:tcW w:w="6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1D60AE0B" w14:textId="77777777" w:rsidR="00D6334A" w:rsidRDefault="00000000">
            <w:r>
              <w:rPr>
                <w:color w:val="1A1A1A"/>
                <w:sz w:val="18"/>
                <w:szCs w:val="18"/>
              </w:rPr>
              <w:t>+</w:t>
            </w:r>
          </w:p>
        </w:tc>
        <w:tc>
          <w:tcPr>
            <w:tcW w:w="6426"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21018EE1" w14:textId="77777777" w:rsidR="00D6334A" w:rsidRDefault="00000000">
            <w:r>
              <w:rPr>
                <w:color w:val="1A1A1A"/>
                <w:sz w:val="18"/>
                <w:szCs w:val="18"/>
              </w:rPr>
              <w:t>Condition × age interaction: an old home in excellent condition commands a disproportionate premium — sustained upkeep is valued non-linearly</w:t>
            </w:r>
          </w:p>
        </w:tc>
      </w:tr>
      <w:tr w:rsidR="00D6334A" w14:paraId="7E18D30D" w14:textId="77777777">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6080B10C" w14:textId="77777777" w:rsidR="00D6334A" w:rsidRDefault="00000000">
            <w:r>
              <w:rPr>
                <w:color w:val="1A1A1A"/>
                <w:sz w:val="18"/>
                <w:szCs w:val="18"/>
              </w:rPr>
              <w:t>bathrooms</w:t>
            </w:r>
          </w:p>
        </w:tc>
        <w:tc>
          <w:tcPr>
            <w:tcW w:w="6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44150BC6" w14:textId="77777777" w:rsidR="00D6334A" w:rsidRDefault="00000000">
            <w:r>
              <w:rPr>
                <w:color w:val="1A1A1A"/>
                <w:sz w:val="18"/>
                <w:szCs w:val="18"/>
              </w:rPr>
              <w:t>+</w:t>
            </w:r>
          </w:p>
        </w:tc>
        <w:tc>
          <w:tcPr>
            <w:tcW w:w="64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767192C7" w14:textId="77777777" w:rsidR="00D6334A" w:rsidRDefault="00000000">
            <w:r>
              <w:rPr>
                <w:color w:val="1A1A1A"/>
                <w:sz w:val="18"/>
                <w:szCs w:val="18"/>
              </w:rPr>
              <w:t>Bathroom count; more stable predictor than bedroom count (less subject to high-leverage outliers)</w:t>
            </w:r>
          </w:p>
        </w:tc>
      </w:tr>
      <w:tr w:rsidR="00D6334A" w14:paraId="792024FA" w14:textId="77777777">
        <w:tc>
          <w:tcPr>
            <w:tcW w:w="20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1965962E" w14:textId="77777777" w:rsidR="00D6334A" w:rsidRDefault="00000000">
            <w:r>
              <w:rPr>
                <w:color w:val="1A1A1A"/>
                <w:sz w:val="18"/>
                <w:szCs w:val="18"/>
              </w:rPr>
              <w:t>condition</w:t>
            </w:r>
          </w:p>
        </w:tc>
        <w:tc>
          <w:tcPr>
            <w:tcW w:w="6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693F314F" w14:textId="77777777" w:rsidR="00D6334A" w:rsidRDefault="00000000">
            <w:r>
              <w:rPr>
                <w:color w:val="1A1A1A"/>
                <w:sz w:val="18"/>
                <w:szCs w:val="18"/>
              </w:rPr>
              <w:t>+</w:t>
            </w:r>
          </w:p>
        </w:tc>
        <w:tc>
          <w:tcPr>
            <w:tcW w:w="6426"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3853924B" w14:textId="77777777" w:rsidR="00D6334A" w:rsidRDefault="00000000">
            <w:r>
              <w:rPr>
                <w:color w:val="1A1A1A"/>
                <w:sz w:val="18"/>
                <w:szCs w:val="18"/>
              </w:rPr>
              <w:t xml:space="preserve">Base condition level; amplified by </w:t>
            </w:r>
            <w:proofErr w:type="spellStart"/>
            <w:r>
              <w:rPr>
                <w:color w:val="1A1A1A"/>
                <w:sz w:val="18"/>
                <w:szCs w:val="18"/>
              </w:rPr>
              <w:t>cond_x_age</w:t>
            </w:r>
            <w:proofErr w:type="spellEnd"/>
            <w:r>
              <w:rPr>
                <w:color w:val="1A1A1A"/>
                <w:sz w:val="18"/>
                <w:szCs w:val="18"/>
              </w:rPr>
              <w:t xml:space="preserve"> for older properties</w:t>
            </w:r>
          </w:p>
        </w:tc>
      </w:tr>
      <w:tr w:rsidR="00D6334A" w14:paraId="63D7BEA0" w14:textId="77777777">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613793F0" w14:textId="77777777" w:rsidR="00D6334A" w:rsidRDefault="00000000">
            <w:proofErr w:type="spellStart"/>
            <w:r>
              <w:rPr>
                <w:color w:val="1A1A1A"/>
                <w:sz w:val="18"/>
                <w:szCs w:val="18"/>
              </w:rPr>
              <w:t>log_house_age</w:t>
            </w:r>
            <w:proofErr w:type="spellEnd"/>
          </w:p>
        </w:tc>
        <w:tc>
          <w:tcPr>
            <w:tcW w:w="6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2C33479D" w14:textId="77777777" w:rsidR="00D6334A" w:rsidRDefault="00000000">
            <w:r>
              <w:rPr>
                <w:color w:val="1A1A1A"/>
                <w:sz w:val="18"/>
                <w:szCs w:val="18"/>
              </w:rPr>
              <w:t>−</w:t>
            </w:r>
          </w:p>
        </w:tc>
        <w:tc>
          <w:tcPr>
            <w:tcW w:w="64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464F1B51" w14:textId="77777777" w:rsidR="00D6334A" w:rsidRDefault="00000000">
            <w:r>
              <w:rPr>
                <w:color w:val="1A1A1A"/>
                <w:sz w:val="18"/>
                <w:szCs w:val="18"/>
              </w:rPr>
              <w:t>Older properties trade at a discount on average; the interaction with condition captures exceptions</w:t>
            </w:r>
          </w:p>
        </w:tc>
      </w:tr>
      <w:tr w:rsidR="00D6334A" w14:paraId="4AD8510E" w14:textId="77777777">
        <w:tc>
          <w:tcPr>
            <w:tcW w:w="20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66B8F5E9" w14:textId="77777777" w:rsidR="00D6334A" w:rsidRDefault="00000000">
            <w:proofErr w:type="spellStart"/>
            <w:r>
              <w:rPr>
                <w:color w:val="1A1A1A"/>
                <w:sz w:val="18"/>
                <w:szCs w:val="18"/>
              </w:rPr>
              <w:t>size_x_condition</w:t>
            </w:r>
            <w:proofErr w:type="spellEnd"/>
          </w:p>
        </w:tc>
        <w:tc>
          <w:tcPr>
            <w:tcW w:w="6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60BEDA29" w14:textId="77777777" w:rsidR="00D6334A" w:rsidRDefault="00000000">
            <w:r>
              <w:rPr>
                <w:color w:val="1A1A1A"/>
                <w:sz w:val="18"/>
                <w:szCs w:val="18"/>
              </w:rPr>
              <w:t>−</w:t>
            </w:r>
          </w:p>
        </w:tc>
        <w:tc>
          <w:tcPr>
            <w:tcW w:w="6426"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14C45407" w14:textId="77777777" w:rsidR="00D6334A" w:rsidRDefault="00000000">
            <w:r>
              <w:rPr>
                <w:color w:val="1A1A1A"/>
                <w:sz w:val="18"/>
                <w:szCs w:val="18"/>
              </w:rPr>
              <w:t>Partial regression adjustment: after controlling for size and condition separately, the interaction absorbs residual correlation</w:t>
            </w:r>
          </w:p>
        </w:tc>
      </w:tr>
    </w:tbl>
    <w:p w14:paraId="67AA6EFC" w14:textId="77777777" w:rsidR="00D6334A" w:rsidRDefault="00000000">
      <w:pPr>
        <w:spacing w:before="60" w:after="160"/>
        <w:jc w:val="center"/>
      </w:pPr>
      <w:r>
        <w:rPr>
          <w:i/>
          <w:iCs/>
          <w:color w:val="888888"/>
          <w:sz w:val="17"/>
          <w:szCs w:val="17"/>
        </w:rPr>
        <w:t>Table 5. Top 10 features by absolute standardised coefficient with plain-language interpretation.</w:t>
      </w:r>
    </w:p>
    <w:p w14:paraId="10709EC7" w14:textId="77777777" w:rsidR="00D6334A" w:rsidRDefault="00000000">
      <w:pPr>
        <w:pStyle w:val="Heading2"/>
      </w:pPr>
      <w:r>
        <w:t>7.2 Key Insights for Stakeholders</w:t>
      </w:r>
    </w:p>
    <w:p w14:paraId="4B87FAFB" w14:textId="77777777" w:rsidR="00D6334A" w:rsidRDefault="00000000">
      <w:pPr>
        <w:spacing w:after="120"/>
        <w:jc w:val="both"/>
      </w:pPr>
      <w:r>
        <w:rPr>
          <w:b/>
          <w:bCs/>
          <w:color w:val="1A1A1A"/>
        </w:rPr>
        <w:t>Neighbourhood comparables are the strongest predictor.</w:t>
      </w:r>
      <w:r>
        <w:rPr>
          <w:color w:val="1A1A1A"/>
        </w:rPr>
        <w:t xml:space="preserve"> The ZIP and city target encodings together represent the local price level, and </w:t>
      </w:r>
      <w:proofErr w:type="spellStart"/>
      <w:r>
        <w:rPr>
          <w:color w:val="1A1A1A"/>
        </w:rPr>
        <w:t>zip_x_sqft</w:t>
      </w:r>
      <w:proofErr w:type="spellEnd"/>
      <w:r>
        <w:rPr>
          <w:color w:val="1A1A1A"/>
        </w:rPr>
        <w:t xml:space="preserve"> captures how that level amplifies the value of floor area. A property's estimated value is anchored primarily by what nearby comparable homes have sold for — consistent with standard appraisal practice.</w:t>
      </w:r>
    </w:p>
    <w:p w14:paraId="3AB43BFC" w14:textId="77777777" w:rsidR="00D6334A" w:rsidRDefault="00000000">
      <w:pPr>
        <w:spacing w:after="120"/>
        <w:jc w:val="both"/>
      </w:pPr>
      <w:r>
        <w:rPr>
          <w:b/>
          <w:bCs/>
          <w:color w:val="1A1A1A"/>
        </w:rPr>
        <w:t>Location multiplies the value of size.</w:t>
      </w:r>
      <w:r>
        <w:rPr>
          <w:color w:val="1A1A1A"/>
        </w:rPr>
        <w:t xml:space="preserve"> The </w:t>
      </w:r>
      <w:proofErr w:type="spellStart"/>
      <w:r>
        <w:rPr>
          <w:color w:val="1A1A1A"/>
        </w:rPr>
        <w:t>city_x_sqft</w:t>
      </w:r>
      <w:proofErr w:type="spellEnd"/>
      <w:r>
        <w:rPr>
          <w:color w:val="1A1A1A"/>
        </w:rPr>
        <w:t xml:space="preserve"> interaction demonstrates that an additional 500 </w:t>
      </w:r>
      <w:proofErr w:type="spellStart"/>
      <w:r>
        <w:rPr>
          <w:color w:val="1A1A1A"/>
        </w:rPr>
        <w:t>sqft</w:t>
      </w:r>
      <w:proofErr w:type="spellEnd"/>
      <w:r>
        <w:rPr>
          <w:color w:val="1A1A1A"/>
        </w:rPr>
        <w:t xml:space="preserve"> in an expensive city contributes more to value than the same space in a cheaper market. Location does not merely add a fixed premium — it scales the marginal value of every other attribute.</w:t>
      </w:r>
    </w:p>
    <w:p w14:paraId="2F6E135B" w14:textId="77777777" w:rsidR="00D6334A" w:rsidRDefault="00000000">
      <w:pPr>
        <w:spacing w:after="120"/>
        <w:jc w:val="both"/>
      </w:pPr>
      <w:r>
        <w:rPr>
          <w:b/>
          <w:bCs/>
          <w:color w:val="1A1A1A"/>
        </w:rPr>
        <w:t>Upkeep and renovation recency are valued non-linearly.</w:t>
      </w:r>
      <w:r>
        <w:rPr>
          <w:color w:val="1A1A1A"/>
        </w:rPr>
        <w:t xml:space="preserve"> The </w:t>
      </w:r>
      <w:proofErr w:type="spellStart"/>
      <w:r>
        <w:rPr>
          <w:color w:val="1A1A1A"/>
        </w:rPr>
        <w:t>cond_x_age</w:t>
      </w:r>
      <w:proofErr w:type="spellEnd"/>
      <w:r>
        <w:rPr>
          <w:color w:val="1A1A1A"/>
        </w:rPr>
        <w:t xml:space="preserve"> interaction shows that an old home maintained at condition 5 commands a price premium beyond what its age and condition would predict separately. The market interprets sustained condition in an old building as evidence of exceptional ownership quality.</w:t>
      </w:r>
    </w:p>
    <w:p w14:paraId="2CE9579C" w14:textId="77777777" w:rsidR="00D6334A" w:rsidRDefault="00000000">
      <w:pPr>
        <w:spacing w:after="120"/>
        <w:jc w:val="both"/>
        <w:rPr>
          <w:color w:val="1A1A1A"/>
        </w:rPr>
      </w:pPr>
      <w:r>
        <w:rPr>
          <w:b/>
          <w:bCs/>
          <w:color w:val="1A1A1A"/>
        </w:rPr>
        <w:t xml:space="preserve">Size has sharply </w:t>
      </w:r>
      <w:proofErr w:type="gramStart"/>
      <w:r>
        <w:rPr>
          <w:b/>
          <w:bCs/>
          <w:color w:val="1A1A1A"/>
        </w:rPr>
        <w:t>diminishing</w:t>
      </w:r>
      <w:proofErr w:type="gramEnd"/>
      <w:r>
        <w:rPr>
          <w:b/>
          <w:bCs/>
          <w:color w:val="1A1A1A"/>
        </w:rPr>
        <w:t xml:space="preserve"> returns above 3,000 </w:t>
      </w:r>
      <w:proofErr w:type="spellStart"/>
      <w:r>
        <w:rPr>
          <w:b/>
          <w:bCs/>
          <w:color w:val="1A1A1A"/>
        </w:rPr>
        <w:t>sqft</w:t>
      </w:r>
      <w:proofErr w:type="spellEnd"/>
      <w:r>
        <w:rPr>
          <w:b/>
          <w:bCs/>
          <w:color w:val="1A1A1A"/>
        </w:rPr>
        <w:t>.</w:t>
      </w:r>
      <w:r>
        <w:rPr>
          <w:color w:val="1A1A1A"/>
        </w:rPr>
        <w:t xml:space="preserve"> The positive </w:t>
      </w:r>
      <w:proofErr w:type="spellStart"/>
      <w:r>
        <w:rPr>
          <w:color w:val="1A1A1A"/>
        </w:rPr>
        <w:t>log_sqft_living_sq</w:t>
      </w:r>
      <w:proofErr w:type="spellEnd"/>
      <w:r>
        <w:rPr>
          <w:color w:val="1A1A1A"/>
        </w:rPr>
        <w:t xml:space="preserve"> coefficient reflects the concave shape identified in EDA: each additional square foot adds less value as a property grows larger. Extending an already large home is among the least efficient investments in this market.</w:t>
      </w:r>
    </w:p>
    <w:p w14:paraId="47DE1FB6" w14:textId="77777777" w:rsidR="00E25789" w:rsidRDefault="00E25789">
      <w:pPr>
        <w:spacing w:after="120"/>
        <w:jc w:val="both"/>
        <w:rPr>
          <w:color w:val="1A1A1A"/>
        </w:rPr>
      </w:pPr>
    </w:p>
    <w:p w14:paraId="7812A966" w14:textId="77777777" w:rsidR="00E25789" w:rsidRDefault="00E25789">
      <w:pPr>
        <w:spacing w:after="120"/>
        <w:jc w:val="both"/>
        <w:rPr>
          <w:color w:val="1A1A1A"/>
        </w:rPr>
      </w:pPr>
    </w:p>
    <w:p w14:paraId="492C47EB" w14:textId="77777777" w:rsidR="00E25789" w:rsidRDefault="00E25789">
      <w:pPr>
        <w:spacing w:after="120"/>
        <w:jc w:val="both"/>
        <w:rPr>
          <w:color w:val="1A1A1A"/>
        </w:rPr>
      </w:pPr>
    </w:p>
    <w:p w14:paraId="38E43073" w14:textId="77777777" w:rsidR="00E25789" w:rsidRDefault="00E25789">
      <w:pPr>
        <w:spacing w:after="120"/>
        <w:jc w:val="both"/>
        <w:rPr>
          <w:color w:val="1A1A1A"/>
        </w:rPr>
      </w:pPr>
    </w:p>
    <w:p w14:paraId="5C2EEE13" w14:textId="77777777" w:rsidR="00E25789" w:rsidRDefault="00E25789">
      <w:pPr>
        <w:spacing w:after="120"/>
        <w:jc w:val="both"/>
        <w:rPr>
          <w:color w:val="1A1A1A"/>
        </w:rPr>
      </w:pPr>
    </w:p>
    <w:p w14:paraId="5C5398A5" w14:textId="77777777" w:rsidR="00E25789" w:rsidRDefault="00E25789">
      <w:pPr>
        <w:spacing w:after="120"/>
        <w:jc w:val="both"/>
        <w:rPr>
          <w:color w:val="1A1A1A"/>
        </w:rPr>
      </w:pPr>
    </w:p>
    <w:p w14:paraId="28160DFC" w14:textId="77777777" w:rsidR="00E25789" w:rsidRDefault="00E25789">
      <w:pPr>
        <w:spacing w:after="120"/>
        <w:jc w:val="both"/>
      </w:pPr>
    </w:p>
    <w:p w14:paraId="0ED2D570" w14:textId="77777777" w:rsidR="00D6334A" w:rsidRDefault="00000000">
      <w:pPr>
        <w:pStyle w:val="Heading1"/>
      </w:pPr>
      <w:r>
        <w:lastRenderedPageBreak/>
        <w:t xml:space="preserve">8. Comparison with </w:t>
      </w:r>
      <w:proofErr w:type="spellStart"/>
      <w:r>
        <w:t>XGBoost</w:t>
      </w:r>
      <w:proofErr w:type="spellEnd"/>
    </w:p>
    <w:p w14:paraId="4952F464" w14:textId="77777777" w:rsidR="00D6334A" w:rsidRDefault="00000000">
      <w:pPr>
        <w:spacing w:after="120"/>
        <w:jc w:val="both"/>
      </w:pPr>
      <w:proofErr w:type="spellStart"/>
      <w:r>
        <w:rPr>
          <w:color w:val="1A1A1A"/>
        </w:rPr>
        <w:t>XGBoost</w:t>
      </w:r>
      <w:proofErr w:type="spellEnd"/>
      <w:r>
        <w:rPr>
          <w:color w:val="1A1A1A"/>
        </w:rPr>
        <w:t xml:space="preserve"> was trained in four configurations to provide a rigorous non-linear upper bound. The results reveal an important methodological lesson: a poorly regularised </w:t>
      </w:r>
      <w:proofErr w:type="spellStart"/>
      <w:r>
        <w:rPr>
          <w:color w:val="1A1A1A"/>
        </w:rPr>
        <w:t>XGBoost</w:t>
      </w:r>
      <w:proofErr w:type="spellEnd"/>
      <w:r>
        <w:rPr>
          <w:color w:val="1A1A1A"/>
        </w:rPr>
        <w:t xml:space="preserve"> is not a valid benchmark.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400"/>
        <w:gridCol w:w="1400"/>
        <w:gridCol w:w="1400"/>
        <w:gridCol w:w="2226"/>
      </w:tblGrid>
      <w:tr w:rsidR="00D6334A" w14:paraId="6F1C4502" w14:textId="77777777">
        <w:trPr>
          <w:tblHeader/>
        </w:trPr>
        <w:tc>
          <w:tcPr>
            <w:tcW w:w="2600" w:type="dxa"/>
            <w:tcBorders>
              <w:top w:val="single" w:sz="1" w:space="0" w:color="DDDDDD"/>
              <w:left w:val="single" w:sz="1" w:space="0" w:color="DDDDDD"/>
              <w:bottom w:val="single" w:sz="1" w:space="0" w:color="DDDDDD"/>
              <w:right w:val="single" w:sz="1" w:space="0" w:color="DDDDDD"/>
            </w:tcBorders>
            <w:shd w:val="clear" w:color="auto" w:fill="1A2E4A"/>
            <w:tcMar>
              <w:top w:w="100" w:type="dxa"/>
              <w:left w:w="140" w:type="dxa"/>
              <w:bottom w:w="100" w:type="dxa"/>
              <w:right w:w="140" w:type="dxa"/>
            </w:tcMar>
            <w:vAlign w:val="center"/>
          </w:tcPr>
          <w:p w14:paraId="0E767DD8" w14:textId="77777777" w:rsidR="00D6334A" w:rsidRDefault="00000000">
            <w:r>
              <w:rPr>
                <w:b/>
                <w:bCs/>
                <w:color w:val="FFFFFF"/>
                <w:sz w:val="18"/>
                <w:szCs w:val="18"/>
              </w:rPr>
              <w:t>Configuration</w:t>
            </w:r>
          </w:p>
        </w:tc>
        <w:tc>
          <w:tcPr>
            <w:tcW w:w="1400" w:type="dxa"/>
            <w:tcBorders>
              <w:top w:val="single" w:sz="1" w:space="0" w:color="DDDDDD"/>
              <w:left w:val="single" w:sz="1" w:space="0" w:color="DDDDDD"/>
              <w:bottom w:val="single" w:sz="1" w:space="0" w:color="DDDDDD"/>
              <w:right w:val="single" w:sz="1" w:space="0" w:color="DDDDDD"/>
            </w:tcBorders>
            <w:shd w:val="clear" w:color="auto" w:fill="1A2E4A"/>
            <w:tcMar>
              <w:top w:w="100" w:type="dxa"/>
              <w:left w:w="140" w:type="dxa"/>
              <w:bottom w:w="100" w:type="dxa"/>
              <w:right w:w="140" w:type="dxa"/>
            </w:tcMar>
            <w:vAlign w:val="center"/>
          </w:tcPr>
          <w:p w14:paraId="72C66EF4" w14:textId="77777777" w:rsidR="00D6334A" w:rsidRDefault="00000000">
            <w:r>
              <w:rPr>
                <w:b/>
                <w:bCs/>
                <w:color w:val="FFFFFF"/>
                <w:sz w:val="18"/>
                <w:szCs w:val="18"/>
              </w:rPr>
              <w:t>Train MAPE</w:t>
            </w:r>
          </w:p>
        </w:tc>
        <w:tc>
          <w:tcPr>
            <w:tcW w:w="1400" w:type="dxa"/>
            <w:tcBorders>
              <w:top w:val="single" w:sz="1" w:space="0" w:color="DDDDDD"/>
              <w:left w:val="single" w:sz="1" w:space="0" w:color="DDDDDD"/>
              <w:bottom w:val="single" w:sz="1" w:space="0" w:color="DDDDDD"/>
              <w:right w:val="single" w:sz="1" w:space="0" w:color="DDDDDD"/>
            </w:tcBorders>
            <w:shd w:val="clear" w:color="auto" w:fill="1A2E4A"/>
            <w:tcMar>
              <w:top w:w="100" w:type="dxa"/>
              <w:left w:w="140" w:type="dxa"/>
              <w:bottom w:w="100" w:type="dxa"/>
              <w:right w:w="140" w:type="dxa"/>
            </w:tcMar>
            <w:vAlign w:val="center"/>
          </w:tcPr>
          <w:p w14:paraId="419B7C47" w14:textId="77777777" w:rsidR="00D6334A" w:rsidRDefault="00000000">
            <w:r>
              <w:rPr>
                <w:b/>
                <w:bCs/>
                <w:color w:val="FFFFFF"/>
                <w:sz w:val="18"/>
                <w:szCs w:val="18"/>
              </w:rPr>
              <w:t>Test MAPE</w:t>
            </w:r>
          </w:p>
        </w:tc>
        <w:tc>
          <w:tcPr>
            <w:tcW w:w="1400" w:type="dxa"/>
            <w:tcBorders>
              <w:top w:val="single" w:sz="1" w:space="0" w:color="DDDDDD"/>
              <w:left w:val="single" w:sz="1" w:space="0" w:color="DDDDDD"/>
              <w:bottom w:val="single" w:sz="1" w:space="0" w:color="DDDDDD"/>
              <w:right w:val="single" w:sz="1" w:space="0" w:color="DDDDDD"/>
            </w:tcBorders>
            <w:shd w:val="clear" w:color="auto" w:fill="1A2E4A"/>
            <w:tcMar>
              <w:top w:w="100" w:type="dxa"/>
              <w:left w:w="140" w:type="dxa"/>
              <w:bottom w:w="100" w:type="dxa"/>
              <w:right w:w="140" w:type="dxa"/>
            </w:tcMar>
            <w:vAlign w:val="center"/>
          </w:tcPr>
          <w:p w14:paraId="04FB9088" w14:textId="77777777" w:rsidR="00D6334A" w:rsidRDefault="00000000">
            <w:r>
              <w:rPr>
                <w:b/>
                <w:bCs/>
                <w:color w:val="FFFFFF"/>
                <w:sz w:val="18"/>
                <w:szCs w:val="18"/>
              </w:rPr>
              <w:t>Gap</w:t>
            </w:r>
          </w:p>
        </w:tc>
        <w:tc>
          <w:tcPr>
            <w:tcW w:w="2226" w:type="dxa"/>
            <w:tcBorders>
              <w:top w:val="single" w:sz="1" w:space="0" w:color="DDDDDD"/>
              <w:left w:val="single" w:sz="1" w:space="0" w:color="DDDDDD"/>
              <w:bottom w:val="single" w:sz="1" w:space="0" w:color="DDDDDD"/>
              <w:right w:val="single" w:sz="1" w:space="0" w:color="DDDDDD"/>
            </w:tcBorders>
            <w:shd w:val="clear" w:color="auto" w:fill="1A2E4A"/>
            <w:tcMar>
              <w:top w:w="100" w:type="dxa"/>
              <w:left w:w="140" w:type="dxa"/>
              <w:bottom w:w="100" w:type="dxa"/>
              <w:right w:w="140" w:type="dxa"/>
            </w:tcMar>
            <w:vAlign w:val="center"/>
          </w:tcPr>
          <w:p w14:paraId="41E451A0" w14:textId="77777777" w:rsidR="00D6334A" w:rsidRDefault="00000000">
            <w:r>
              <w:rPr>
                <w:b/>
                <w:bCs/>
                <w:color w:val="FFFFFF"/>
                <w:sz w:val="18"/>
                <w:szCs w:val="18"/>
              </w:rPr>
              <w:t>Assessment</w:t>
            </w:r>
          </w:p>
        </w:tc>
      </w:tr>
      <w:tr w:rsidR="00D6334A" w14:paraId="619E6C7D" w14:textId="77777777">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2A904E6C" w14:textId="77777777" w:rsidR="00D6334A" w:rsidRDefault="00000000">
            <w:r>
              <w:rPr>
                <w:color w:val="1A1A1A"/>
                <w:sz w:val="18"/>
                <w:szCs w:val="18"/>
              </w:rPr>
              <w:t>Default (depth=6, n=500)</w:t>
            </w:r>
          </w:p>
        </w:tc>
        <w:tc>
          <w:tcPr>
            <w:tcW w:w="14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7D1D3FE6" w14:textId="77777777" w:rsidR="00D6334A" w:rsidRDefault="00000000">
            <w:r>
              <w:rPr>
                <w:color w:val="1A1A1A"/>
                <w:sz w:val="18"/>
                <w:szCs w:val="18"/>
              </w:rPr>
              <w:t>5.63%</w:t>
            </w:r>
          </w:p>
        </w:tc>
        <w:tc>
          <w:tcPr>
            <w:tcW w:w="14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6629635F" w14:textId="77777777" w:rsidR="00D6334A" w:rsidRDefault="00000000">
            <w:r>
              <w:rPr>
                <w:color w:val="1A1A1A"/>
                <w:sz w:val="18"/>
                <w:szCs w:val="18"/>
              </w:rPr>
              <w:t>15.49%</w:t>
            </w:r>
          </w:p>
        </w:tc>
        <w:tc>
          <w:tcPr>
            <w:tcW w:w="14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5CD6276D" w14:textId="77777777" w:rsidR="00D6334A" w:rsidRDefault="00000000">
            <w:r>
              <w:rPr>
                <w:color w:val="1A1A1A"/>
                <w:sz w:val="18"/>
                <w:szCs w:val="18"/>
              </w:rPr>
              <w:t>+9.86pp</w:t>
            </w:r>
          </w:p>
        </w:tc>
        <w:tc>
          <w:tcPr>
            <w:tcW w:w="22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1EB35A5D" w14:textId="77777777" w:rsidR="00D6334A" w:rsidRDefault="00000000">
            <w:r>
              <w:rPr>
                <w:color w:val="1A1A1A"/>
                <w:sz w:val="18"/>
                <w:szCs w:val="18"/>
              </w:rPr>
              <w:t>Severely overfit</w:t>
            </w:r>
          </w:p>
        </w:tc>
      </w:tr>
      <w:tr w:rsidR="00D6334A" w14:paraId="147F7BAC" w14:textId="77777777">
        <w:tc>
          <w:tcPr>
            <w:tcW w:w="26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15B4D4EC" w14:textId="77777777" w:rsidR="00D6334A" w:rsidRDefault="00000000">
            <w:r>
              <w:rPr>
                <w:color w:val="1A1A1A"/>
                <w:sz w:val="18"/>
                <w:szCs w:val="18"/>
              </w:rPr>
              <w:t>Tuned deeper (depth=7, n=800)</w:t>
            </w:r>
          </w:p>
        </w:tc>
        <w:tc>
          <w:tcPr>
            <w:tcW w:w="14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55592F95" w14:textId="77777777" w:rsidR="00D6334A" w:rsidRDefault="00000000">
            <w:r>
              <w:rPr>
                <w:color w:val="1A1A1A"/>
                <w:sz w:val="18"/>
                <w:szCs w:val="18"/>
              </w:rPr>
              <w:t>10.45%</w:t>
            </w:r>
          </w:p>
        </w:tc>
        <w:tc>
          <w:tcPr>
            <w:tcW w:w="14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59835CC4" w14:textId="77777777" w:rsidR="00D6334A" w:rsidRDefault="00000000">
            <w:r>
              <w:rPr>
                <w:color w:val="1A1A1A"/>
                <w:sz w:val="18"/>
                <w:szCs w:val="18"/>
              </w:rPr>
              <w:t>15.38%</w:t>
            </w:r>
          </w:p>
        </w:tc>
        <w:tc>
          <w:tcPr>
            <w:tcW w:w="14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1F8AABCA" w14:textId="77777777" w:rsidR="00D6334A" w:rsidRDefault="00000000">
            <w:r>
              <w:rPr>
                <w:color w:val="1A1A1A"/>
                <w:sz w:val="18"/>
                <w:szCs w:val="18"/>
              </w:rPr>
              <w:t>+4.92pp</w:t>
            </w:r>
          </w:p>
        </w:tc>
        <w:tc>
          <w:tcPr>
            <w:tcW w:w="2226"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25ED1D08" w14:textId="77777777" w:rsidR="00D6334A" w:rsidRDefault="00000000">
            <w:r>
              <w:rPr>
                <w:color w:val="1A1A1A"/>
                <w:sz w:val="18"/>
                <w:szCs w:val="18"/>
              </w:rPr>
              <w:t>Overfit</w:t>
            </w:r>
          </w:p>
        </w:tc>
      </w:tr>
      <w:tr w:rsidR="00D6334A" w14:paraId="0945F25A" w14:textId="77777777">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79B83F10" w14:textId="77777777" w:rsidR="00D6334A" w:rsidRDefault="00000000">
            <w:r>
              <w:rPr>
                <w:color w:val="1A1A1A"/>
                <w:sz w:val="18"/>
                <w:szCs w:val="18"/>
              </w:rPr>
              <w:t>Conservative (depth=4, n=400)</w:t>
            </w:r>
          </w:p>
        </w:tc>
        <w:tc>
          <w:tcPr>
            <w:tcW w:w="14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2C5830E4" w14:textId="77777777" w:rsidR="00D6334A" w:rsidRDefault="00000000">
            <w:r>
              <w:rPr>
                <w:color w:val="1A1A1A"/>
                <w:sz w:val="18"/>
                <w:szCs w:val="18"/>
              </w:rPr>
              <w:t>15.05%</w:t>
            </w:r>
          </w:p>
        </w:tc>
        <w:tc>
          <w:tcPr>
            <w:tcW w:w="14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4E5859D8" w14:textId="77777777" w:rsidR="00D6334A" w:rsidRDefault="00000000">
            <w:r>
              <w:rPr>
                <w:color w:val="1A1A1A"/>
                <w:sz w:val="18"/>
                <w:szCs w:val="18"/>
              </w:rPr>
              <w:t>15.62%</w:t>
            </w:r>
          </w:p>
        </w:tc>
        <w:tc>
          <w:tcPr>
            <w:tcW w:w="14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2E7B8418" w14:textId="77777777" w:rsidR="00D6334A" w:rsidRDefault="00000000">
            <w:r>
              <w:rPr>
                <w:color w:val="1A1A1A"/>
                <w:sz w:val="18"/>
                <w:szCs w:val="18"/>
              </w:rPr>
              <w:t>+0.57pp</w:t>
            </w:r>
          </w:p>
        </w:tc>
        <w:tc>
          <w:tcPr>
            <w:tcW w:w="22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53875147" w14:textId="77777777" w:rsidR="00D6334A" w:rsidRDefault="00000000">
            <w:r>
              <w:rPr>
                <w:color w:val="1A1A1A"/>
                <w:sz w:val="18"/>
                <w:szCs w:val="18"/>
              </w:rPr>
              <w:t>Honest comparator</w:t>
            </w:r>
          </w:p>
        </w:tc>
      </w:tr>
      <w:tr w:rsidR="00D6334A" w14:paraId="65D3A1B7" w14:textId="77777777">
        <w:tc>
          <w:tcPr>
            <w:tcW w:w="26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5B6F2D34" w14:textId="77777777" w:rsidR="00D6334A" w:rsidRDefault="00000000">
            <w:r>
              <w:rPr>
                <w:color w:val="1A1A1A"/>
                <w:sz w:val="18"/>
                <w:szCs w:val="18"/>
              </w:rPr>
              <w:t>Early Stopping (n=344)</w:t>
            </w:r>
          </w:p>
        </w:tc>
        <w:tc>
          <w:tcPr>
            <w:tcW w:w="14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5325FACE" w14:textId="77777777" w:rsidR="00D6334A" w:rsidRDefault="00000000">
            <w:r>
              <w:rPr>
                <w:color w:val="1A1A1A"/>
                <w:sz w:val="18"/>
                <w:szCs w:val="18"/>
              </w:rPr>
              <w:t>11.21%</w:t>
            </w:r>
          </w:p>
        </w:tc>
        <w:tc>
          <w:tcPr>
            <w:tcW w:w="14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7313A5A5" w14:textId="77777777" w:rsidR="00D6334A" w:rsidRDefault="00000000">
            <w:r>
              <w:rPr>
                <w:color w:val="1A1A1A"/>
                <w:sz w:val="18"/>
                <w:szCs w:val="18"/>
              </w:rPr>
              <w:t>15.28%</w:t>
            </w:r>
          </w:p>
        </w:tc>
        <w:tc>
          <w:tcPr>
            <w:tcW w:w="14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53C6B1F6" w14:textId="77777777" w:rsidR="00D6334A" w:rsidRDefault="00000000">
            <w:r>
              <w:rPr>
                <w:color w:val="1A1A1A"/>
                <w:sz w:val="18"/>
                <w:szCs w:val="18"/>
              </w:rPr>
              <w:t>+4.08pp</w:t>
            </w:r>
          </w:p>
        </w:tc>
        <w:tc>
          <w:tcPr>
            <w:tcW w:w="2226"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08A61080" w14:textId="77777777" w:rsidR="00D6334A" w:rsidRDefault="00000000">
            <w:r>
              <w:rPr>
                <w:color w:val="1A1A1A"/>
                <w:sz w:val="18"/>
                <w:szCs w:val="18"/>
              </w:rPr>
              <w:t>Principled</w:t>
            </w:r>
          </w:p>
        </w:tc>
      </w:tr>
      <w:tr w:rsidR="00D6334A" w14:paraId="36D6A494" w14:textId="77777777">
        <w:tc>
          <w:tcPr>
            <w:tcW w:w="26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02EFD18F" w14:textId="77777777" w:rsidR="00D6334A" w:rsidRDefault="00000000">
            <w:r>
              <w:rPr>
                <w:color w:val="1A1A1A"/>
                <w:sz w:val="18"/>
                <w:szCs w:val="18"/>
              </w:rPr>
              <w:t>Lean Ridge (ours)</w:t>
            </w:r>
          </w:p>
        </w:tc>
        <w:tc>
          <w:tcPr>
            <w:tcW w:w="14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454719E4" w14:textId="77777777" w:rsidR="00D6334A" w:rsidRDefault="00000000">
            <w:r>
              <w:rPr>
                <w:color w:val="1A1A1A"/>
                <w:sz w:val="18"/>
                <w:szCs w:val="18"/>
              </w:rPr>
              <w:t>18.65%</w:t>
            </w:r>
          </w:p>
        </w:tc>
        <w:tc>
          <w:tcPr>
            <w:tcW w:w="14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53B9097C" w14:textId="77777777" w:rsidR="00D6334A" w:rsidRDefault="00000000">
            <w:r>
              <w:rPr>
                <w:color w:val="1A1A1A"/>
                <w:sz w:val="18"/>
                <w:szCs w:val="18"/>
              </w:rPr>
              <w:t>17.62%</w:t>
            </w:r>
          </w:p>
        </w:tc>
        <w:tc>
          <w:tcPr>
            <w:tcW w:w="1400"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7CADB9BA" w14:textId="77777777" w:rsidR="00D6334A" w:rsidRDefault="00000000">
            <w:r>
              <w:rPr>
                <w:color w:val="1A1A1A"/>
                <w:sz w:val="18"/>
                <w:szCs w:val="18"/>
              </w:rPr>
              <w:t>-1.03pp</w:t>
            </w:r>
          </w:p>
        </w:tc>
        <w:tc>
          <w:tcPr>
            <w:tcW w:w="22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40" w:type="dxa"/>
              <w:bottom w:w="100" w:type="dxa"/>
              <w:right w:w="140" w:type="dxa"/>
            </w:tcMar>
          </w:tcPr>
          <w:p w14:paraId="2FBB130D" w14:textId="77777777" w:rsidR="00D6334A" w:rsidRDefault="00000000">
            <w:r>
              <w:rPr>
                <w:color w:val="1A1A1A"/>
                <w:sz w:val="18"/>
                <w:szCs w:val="18"/>
              </w:rPr>
              <w:t>Primary model</w:t>
            </w:r>
          </w:p>
        </w:tc>
      </w:tr>
      <w:tr w:rsidR="00D6334A" w14:paraId="5A49726A" w14:textId="77777777">
        <w:tc>
          <w:tcPr>
            <w:tcW w:w="26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637486D9" w14:textId="77777777" w:rsidR="00D6334A" w:rsidRDefault="00000000">
            <w:r>
              <w:rPr>
                <w:color w:val="1A1A1A"/>
                <w:sz w:val="18"/>
                <w:szCs w:val="18"/>
              </w:rPr>
              <w:t>Stacked ensemble (ours)</w:t>
            </w:r>
          </w:p>
        </w:tc>
        <w:tc>
          <w:tcPr>
            <w:tcW w:w="14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08661ECF" w14:textId="77777777" w:rsidR="00D6334A" w:rsidRDefault="00000000">
            <w:r>
              <w:rPr>
                <w:color w:val="1A1A1A"/>
                <w:sz w:val="18"/>
                <w:szCs w:val="18"/>
              </w:rPr>
              <w:t>—</w:t>
            </w:r>
          </w:p>
        </w:tc>
        <w:tc>
          <w:tcPr>
            <w:tcW w:w="14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50B894DC" w14:textId="77777777" w:rsidR="00D6334A" w:rsidRDefault="00000000">
            <w:r>
              <w:rPr>
                <w:color w:val="1A1A1A"/>
                <w:sz w:val="18"/>
                <w:szCs w:val="18"/>
              </w:rPr>
              <w:t>16.52%</w:t>
            </w:r>
          </w:p>
        </w:tc>
        <w:tc>
          <w:tcPr>
            <w:tcW w:w="1400"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54339576" w14:textId="77777777" w:rsidR="00D6334A" w:rsidRDefault="00000000">
            <w:r>
              <w:rPr>
                <w:color w:val="1A1A1A"/>
                <w:sz w:val="18"/>
                <w:szCs w:val="18"/>
              </w:rPr>
              <w:t>≈0pp</w:t>
            </w:r>
          </w:p>
        </w:tc>
        <w:tc>
          <w:tcPr>
            <w:tcW w:w="2226" w:type="dxa"/>
            <w:tcBorders>
              <w:top w:val="single" w:sz="1" w:space="0" w:color="DDDDDD"/>
              <w:left w:val="single" w:sz="1" w:space="0" w:color="DDDDDD"/>
              <w:bottom w:val="single" w:sz="1" w:space="0" w:color="DDDDDD"/>
              <w:right w:val="single" w:sz="1" w:space="0" w:color="DDDDDD"/>
            </w:tcBorders>
            <w:shd w:val="clear" w:color="auto" w:fill="F4F6F9"/>
            <w:tcMar>
              <w:top w:w="100" w:type="dxa"/>
              <w:left w:w="140" w:type="dxa"/>
              <w:bottom w:w="100" w:type="dxa"/>
              <w:right w:w="140" w:type="dxa"/>
            </w:tcMar>
          </w:tcPr>
          <w:p w14:paraId="59F9AC07" w14:textId="77777777" w:rsidR="00D6334A" w:rsidRDefault="00000000">
            <w:r>
              <w:rPr>
                <w:color w:val="1A1A1A"/>
                <w:sz w:val="18"/>
                <w:szCs w:val="18"/>
              </w:rPr>
              <w:t>Best linear model</w:t>
            </w:r>
          </w:p>
        </w:tc>
      </w:tr>
    </w:tbl>
    <w:p w14:paraId="4EB73F99" w14:textId="77777777" w:rsidR="00D6334A" w:rsidRDefault="00000000">
      <w:pPr>
        <w:spacing w:before="60" w:after="160"/>
        <w:jc w:val="center"/>
      </w:pPr>
      <w:r>
        <w:rPr>
          <w:i/>
          <w:iCs/>
          <w:color w:val="888888"/>
          <w:sz w:val="17"/>
          <w:szCs w:val="17"/>
        </w:rPr>
        <w:t xml:space="preserve">Table 6. </w:t>
      </w:r>
      <w:proofErr w:type="spellStart"/>
      <w:r>
        <w:rPr>
          <w:i/>
          <w:iCs/>
          <w:color w:val="888888"/>
          <w:sz w:val="17"/>
          <w:szCs w:val="17"/>
        </w:rPr>
        <w:t>XGBoost</w:t>
      </w:r>
      <w:proofErr w:type="spellEnd"/>
      <w:r>
        <w:rPr>
          <w:i/>
          <w:iCs/>
          <w:color w:val="888888"/>
          <w:sz w:val="17"/>
          <w:szCs w:val="17"/>
        </w:rPr>
        <w:t xml:space="preserve"> configurations versus linear models. The Default configuration's 9.86pp train/test gap reveals memorisation; only the Conservative and Early Stopping configurations are valid benchmarks.</w:t>
      </w:r>
    </w:p>
    <w:p w14:paraId="670FAA6B" w14:textId="77777777" w:rsidR="00D6334A" w:rsidRDefault="00000000">
      <w:pPr>
        <w:spacing w:after="120"/>
        <w:jc w:val="both"/>
      </w:pPr>
      <w:r>
        <w:rPr>
          <w:color w:val="1A1A1A"/>
        </w:rPr>
        <w:t xml:space="preserve">The </w:t>
      </w:r>
      <w:proofErr w:type="spellStart"/>
      <w:r>
        <w:rPr>
          <w:color w:val="1A1A1A"/>
        </w:rPr>
        <w:t>XGBoost</w:t>
      </w:r>
      <w:proofErr w:type="spellEnd"/>
      <w:r>
        <w:rPr>
          <w:color w:val="1A1A1A"/>
        </w:rPr>
        <w:t xml:space="preserve"> Default configuration achieves 5.63% training MAPE while testing at 15.49% — a 9.86 pp gap indicating severe memorisation. The Conservative configuration (depth=4) provides an honest comparator at 15.62% test MAPE with a negligible 0.57 pp gap. Compared to this, our stacked model (16.52%) trails by 0.90 pp — a difference within typical cross-validation variance.</w:t>
      </w:r>
    </w:p>
    <w:p w14:paraId="5F09C2E8" w14:textId="77777777" w:rsidR="00D6334A" w:rsidRDefault="00000000">
      <w:pPr>
        <w:spacing w:after="120"/>
        <w:jc w:val="both"/>
      </w:pPr>
      <w:r>
        <w:rPr>
          <w:color w:val="1A1A1A"/>
        </w:rPr>
        <w:t xml:space="preserve">The near-parity between the stacked linear model and properly regularised </w:t>
      </w:r>
      <w:proofErr w:type="spellStart"/>
      <w:r>
        <w:rPr>
          <w:color w:val="1A1A1A"/>
        </w:rPr>
        <w:t>XGBoost</w:t>
      </w:r>
      <w:proofErr w:type="spellEnd"/>
      <w:r>
        <w:rPr>
          <w:color w:val="1A1A1A"/>
        </w:rPr>
        <w:t xml:space="preserve"> has a structural explanation: the dominant non-linear interaction — the multiplicative location–size relationship — is captured explicitly by </w:t>
      </w:r>
      <w:proofErr w:type="spellStart"/>
      <w:r>
        <w:rPr>
          <w:color w:val="1A1A1A"/>
        </w:rPr>
        <w:t>zip_x_sqft</w:t>
      </w:r>
      <w:proofErr w:type="spellEnd"/>
      <w:r>
        <w:rPr>
          <w:color w:val="1A1A1A"/>
        </w:rPr>
        <w:t xml:space="preserve"> and </w:t>
      </w:r>
      <w:proofErr w:type="spellStart"/>
      <w:r>
        <w:rPr>
          <w:color w:val="1A1A1A"/>
        </w:rPr>
        <w:t>city_x_sqft</w:t>
      </w:r>
      <w:proofErr w:type="spellEnd"/>
      <w:r>
        <w:rPr>
          <w:color w:val="1A1A1A"/>
        </w:rPr>
        <w:t xml:space="preserve">. Once these interactions are encoded, </w:t>
      </w:r>
      <w:proofErr w:type="spellStart"/>
      <w:r>
        <w:rPr>
          <w:color w:val="1A1A1A"/>
        </w:rPr>
        <w:t>XGBoost's</w:t>
      </w:r>
      <w:proofErr w:type="spellEnd"/>
      <w:r>
        <w:rPr>
          <w:color w:val="1A1A1A"/>
        </w:rPr>
        <w:t xml:space="preserve"> advantage in discovering interactions automatically is largely pre-empted.</w:t>
      </w:r>
    </w:p>
    <w:p w14:paraId="148717AC" w14:textId="77777777" w:rsidR="00D6334A" w:rsidRDefault="00000000">
      <w:pPr>
        <w:pStyle w:val="Heading1"/>
      </w:pPr>
      <w:r>
        <w:t>9. Conclusion</w:t>
      </w:r>
    </w:p>
    <w:p w14:paraId="1DA3EFB6" w14:textId="77777777" w:rsidR="00D6334A" w:rsidRDefault="00000000">
      <w:pPr>
        <w:spacing w:after="120"/>
        <w:jc w:val="both"/>
      </w:pPr>
      <w:r>
        <w:rPr>
          <w:color w:val="1A1A1A"/>
        </w:rPr>
        <w:t xml:space="preserve">This paper demonstrates that a 20-feature Ridge regression model achieves 17.62% MAPE on house price prediction, with a stacked ensemble reaching 16.52%. The gap between our best model and a properly regularised </w:t>
      </w:r>
      <w:proofErr w:type="spellStart"/>
      <w:r>
        <w:rPr>
          <w:color w:val="1A1A1A"/>
        </w:rPr>
        <w:t>XGBoost</w:t>
      </w:r>
      <w:proofErr w:type="spellEnd"/>
      <w:r>
        <w:rPr>
          <w:color w:val="1A1A1A"/>
        </w:rPr>
        <w:t xml:space="preserve"> benchmark is 0.90 pp — negligible relative to cross-validation </w:t>
      </w:r>
      <w:proofErr w:type="gramStart"/>
      <w:r>
        <w:rPr>
          <w:color w:val="1A1A1A"/>
        </w:rPr>
        <w:t>variance, and</w:t>
      </w:r>
      <w:proofErr w:type="gramEnd"/>
      <w:r>
        <w:rPr>
          <w:color w:val="1A1A1A"/>
        </w:rPr>
        <w:t xml:space="preserve"> achieved without a single tree-based component.</w:t>
      </w:r>
    </w:p>
    <w:p w14:paraId="352FE4DF" w14:textId="77777777" w:rsidR="00D6334A" w:rsidRDefault="00000000">
      <w:pPr>
        <w:spacing w:after="120"/>
        <w:jc w:val="both"/>
      </w:pPr>
      <w:r>
        <w:rPr>
          <w:color w:val="1A1A1A"/>
        </w:rPr>
        <w:t xml:space="preserve">Three methodological contributions underpin this result. First, a data integrity audit identified and corrected an artificial 50% duplication in the raw dataset, reducing the apparent </w:t>
      </w:r>
      <w:proofErr w:type="spellStart"/>
      <w:r>
        <w:rPr>
          <w:color w:val="1A1A1A"/>
        </w:rPr>
        <w:t>XGBoost</w:t>
      </w:r>
      <w:proofErr w:type="spellEnd"/>
      <w:r>
        <w:rPr>
          <w:color w:val="1A1A1A"/>
        </w:rPr>
        <w:t xml:space="preserve"> advantage from 5+ pp to approximately 1 pp. Second, Lasso regularisation path analysis established empirically that predictive performance saturates near 20 features — arguing strongly against feature proliferation in favour of deliberate, domain-motivated construction. Third, the most influential features encode the same heuristic that human appraisers use: a property's value is anchored by comparable nearby sales, and the marginal value of additional space scales with neighbourhood prestige.</w:t>
      </w:r>
    </w:p>
    <w:p w14:paraId="096C0AFE" w14:textId="77777777" w:rsidR="00D6334A" w:rsidRDefault="00000000">
      <w:pPr>
        <w:spacing w:after="120"/>
        <w:jc w:val="both"/>
      </w:pPr>
      <w:r>
        <w:rPr>
          <w:color w:val="1A1A1A"/>
        </w:rPr>
        <w:t>A model built on explicit domain knowledge is not only accurate; it is interpretable, auditable, and defensible in regulated settings where prediction alone is insufficient.</w:t>
      </w:r>
    </w:p>
    <w:sectPr w:rsidR="00D6334A">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84913"/>
    <w:multiLevelType w:val="hybridMultilevel"/>
    <w:tmpl w:val="3C5AAA20"/>
    <w:lvl w:ilvl="0" w:tplc="40AC8DAE">
      <w:start w:val="1"/>
      <w:numFmt w:val="bullet"/>
      <w:lvlText w:val="•"/>
      <w:lvlJc w:val="left"/>
      <w:pPr>
        <w:ind w:left="720" w:hanging="360"/>
      </w:pPr>
    </w:lvl>
    <w:lvl w:ilvl="1" w:tplc="B7AA7438">
      <w:numFmt w:val="decimal"/>
      <w:lvlText w:val=""/>
      <w:lvlJc w:val="left"/>
    </w:lvl>
    <w:lvl w:ilvl="2" w:tplc="EF94ACBC">
      <w:numFmt w:val="decimal"/>
      <w:lvlText w:val=""/>
      <w:lvlJc w:val="left"/>
    </w:lvl>
    <w:lvl w:ilvl="3" w:tplc="4BDA67F8">
      <w:numFmt w:val="decimal"/>
      <w:lvlText w:val=""/>
      <w:lvlJc w:val="left"/>
    </w:lvl>
    <w:lvl w:ilvl="4" w:tplc="090A2620">
      <w:numFmt w:val="decimal"/>
      <w:lvlText w:val=""/>
      <w:lvlJc w:val="left"/>
    </w:lvl>
    <w:lvl w:ilvl="5" w:tplc="EF02AAAE">
      <w:numFmt w:val="decimal"/>
      <w:lvlText w:val=""/>
      <w:lvlJc w:val="left"/>
    </w:lvl>
    <w:lvl w:ilvl="6" w:tplc="707A9BEE">
      <w:numFmt w:val="decimal"/>
      <w:lvlText w:val=""/>
      <w:lvlJc w:val="left"/>
    </w:lvl>
    <w:lvl w:ilvl="7" w:tplc="8E62BB40">
      <w:numFmt w:val="decimal"/>
      <w:lvlText w:val=""/>
      <w:lvlJc w:val="left"/>
    </w:lvl>
    <w:lvl w:ilvl="8" w:tplc="319485A0">
      <w:numFmt w:val="decimal"/>
      <w:lvlText w:val=""/>
      <w:lvlJc w:val="left"/>
    </w:lvl>
  </w:abstractNum>
  <w:abstractNum w:abstractNumId="1" w15:restartNumberingAfterBreak="0">
    <w:nsid w:val="58241913"/>
    <w:multiLevelType w:val="hybridMultilevel"/>
    <w:tmpl w:val="800819BA"/>
    <w:lvl w:ilvl="0" w:tplc="3F367176">
      <w:start w:val="1"/>
      <w:numFmt w:val="bullet"/>
      <w:lvlText w:val="●"/>
      <w:lvlJc w:val="left"/>
      <w:pPr>
        <w:ind w:left="720" w:hanging="360"/>
      </w:pPr>
    </w:lvl>
    <w:lvl w:ilvl="1" w:tplc="49665676">
      <w:start w:val="1"/>
      <w:numFmt w:val="bullet"/>
      <w:lvlText w:val="○"/>
      <w:lvlJc w:val="left"/>
      <w:pPr>
        <w:ind w:left="1440" w:hanging="360"/>
      </w:pPr>
    </w:lvl>
    <w:lvl w:ilvl="2" w:tplc="4B1268DA">
      <w:start w:val="1"/>
      <w:numFmt w:val="bullet"/>
      <w:lvlText w:val="■"/>
      <w:lvlJc w:val="left"/>
      <w:pPr>
        <w:ind w:left="2160" w:hanging="360"/>
      </w:pPr>
    </w:lvl>
    <w:lvl w:ilvl="3" w:tplc="E1D2EE72">
      <w:start w:val="1"/>
      <w:numFmt w:val="bullet"/>
      <w:lvlText w:val="●"/>
      <w:lvlJc w:val="left"/>
      <w:pPr>
        <w:ind w:left="2880" w:hanging="360"/>
      </w:pPr>
    </w:lvl>
    <w:lvl w:ilvl="4" w:tplc="0B701AD8">
      <w:start w:val="1"/>
      <w:numFmt w:val="bullet"/>
      <w:lvlText w:val="○"/>
      <w:lvlJc w:val="left"/>
      <w:pPr>
        <w:ind w:left="3600" w:hanging="360"/>
      </w:pPr>
    </w:lvl>
    <w:lvl w:ilvl="5" w:tplc="5A54B84E">
      <w:start w:val="1"/>
      <w:numFmt w:val="bullet"/>
      <w:lvlText w:val="■"/>
      <w:lvlJc w:val="left"/>
      <w:pPr>
        <w:ind w:left="4320" w:hanging="360"/>
      </w:pPr>
    </w:lvl>
    <w:lvl w:ilvl="6" w:tplc="34E82724">
      <w:start w:val="1"/>
      <w:numFmt w:val="bullet"/>
      <w:lvlText w:val="●"/>
      <w:lvlJc w:val="left"/>
      <w:pPr>
        <w:ind w:left="5040" w:hanging="360"/>
      </w:pPr>
    </w:lvl>
    <w:lvl w:ilvl="7" w:tplc="E1A6372C">
      <w:start w:val="1"/>
      <w:numFmt w:val="bullet"/>
      <w:lvlText w:val="●"/>
      <w:lvlJc w:val="left"/>
      <w:pPr>
        <w:ind w:left="5760" w:hanging="360"/>
      </w:pPr>
    </w:lvl>
    <w:lvl w:ilvl="8" w:tplc="0DACD134">
      <w:start w:val="1"/>
      <w:numFmt w:val="bullet"/>
      <w:lvlText w:val="●"/>
      <w:lvlJc w:val="left"/>
      <w:pPr>
        <w:ind w:left="6480" w:hanging="360"/>
      </w:pPr>
    </w:lvl>
  </w:abstractNum>
  <w:num w:numId="1" w16cid:durableId="734085461">
    <w:abstractNumId w:val="1"/>
    <w:lvlOverride w:ilvl="0">
      <w:startOverride w:val="1"/>
    </w:lvlOverride>
  </w:num>
  <w:num w:numId="2" w16cid:durableId="78920777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334A"/>
    <w:rsid w:val="003451D9"/>
    <w:rsid w:val="00B3494C"/>
    <w:rsid w:val="00D6334A"/>
    <w:rsid w:val="00E25789"/>
    <w:rsid w:val="00E42B6A"/>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DAA5D0"/>
  <w15:docId w15:val="{666969A5-98E1-4838-ADA8-3D59490454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outlineLvl w:val="0"/>
    </w:pPr>
    <w:rPr>
      <w:b/>
      <w:bCs/>
      <w:color w:val="1A2E4A"/>
      <w:sz w:val="26"/>
      <w:szCs w:val="26"/>
    </w:rPr>
  </w:style>
  <w:style w:type="paragraph" w:styleId="Heading2">
    <w:name w:val="heading 2"/>
    <w:uiPriority w:val="9"/>
    <w:unhideWhenUsed/>
    <w:qFormat/>
    <w:pPr>
      <w:spacing w:before="180" w:after="80"/>
      <w:outlineLvl w:val="1"/>
    </w:pPr>
    <w:rPr>
      <w:b/>
      <w:bCs/>
      <w:color w:val="2C5F8A"/>
      <w:sz w:val="22"/>
      <w:szCs w:val="22"/>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9</Pages>
  <Words>2901</Words>
  <Characters>18026</Characters>
  <Application>Microsoft Office Word</Application>
  <DocSecurity>0</DocSecurity>
  <Lines>464</Lines>
  <Paragraphs>271</Paragraphs>
  <ScaleCrop>false</ScaleCrop>
  <Company/>
  <LinksUpToDate>false</LinksUpToDate>
  <CharactersWithSpaces>20667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Chen Jui Chia</cp:lastModifiedBy>
  <cp:revision>4</cp:revision>
  <dcterms:created xsi:type="dcterms:W3CDTF">2026-03-09T07:01:00Z</dcterms:created>
  <dcterms:modified xsi:type="dcterms:W3CDTF">2026-03-09T07:56:00Z</dcterms:modified>
</cp:coreProperties>
</file>