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43D9C" w14:textId="77777777" w:rsidR="00C43020" w:rsidRDefault="002A7D10">
      <w:pPr>
        <w:keepNext/>
        <w:keepLines/>
        <w:widowControl w:val="0"/>
        <w:pBdr>
          <w:top w:val="nil"/>
          <w:left w:val="nil"/>
          <w:bottom w:val="nil"/>
          <w:right w:val="nil"/>
          <w:between w:val="nil"/>
        </w:pBdr>
        <w:spacing w:line="360" w:lineRule="auto"/>
        <w:ind w:left="576" w:hanging="576"/>
        <w:rPr>
          <w:rFonts w:cs="Calibri"/>
          <w:b/>
          <w:color w:val="262626"/>
        </w:rPr>
      </w:pPr>
      <w:bookmarkStart w:id="0" w:name="_heading=h.gjdgxs" w:colFirst="0" w:colLast="0"/>
      <w:bookmarkEnd w:id="0"/>
      <w:r>
        <w:rPr>
          <w:rFonts w:cs="Calibri"/>
          <w:b/>
          <w:color w:val="262626"/>
        </w:rPr>
        <w:t>Anexo 4. Manual de uso de infraestructura.</w:t>
      </w:r>
    </w:p>
    <w:p w14:paraId="7B2C88E6" w14:textId="03DF9414" w:rsidR="00C43020" w:rsidRDefault="002A7D10">
      <w:pPr>
        <w:widowControl w:val="0"/>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En la </w:t>
      </w:r>
      <w:r w:rsidR="00C52447">
        <w:rPr>
          <w:rFonts w:cs="Calibri"/>
          <w:color w:val="000000"/>
          <w:sz w:val="20"/>
          <w:szCs w:val="20"/>
        </w:rPr>
        <w:t>c</w:t>
      </w:r>
      <w:r>
        <w:rPr>
          <w:rFonts w:cs="Calibri"/>
          <w:color w:val="000000"/>
          <w:sz w:val="20"/>
          <w:szCs w:val="20"/>
        </w:rPr>
        <w:t xml:space="preserve">iudad de </w:t>
      </w:r>
      <w:r w:rsidR="00C75C7B">
        <w:rPr>
          <w:sz w:val="20"/>
          <w:szCs w:val="20"/>
        </w:rPr>
        <w:t>{{</w:t>
      </w:r>
      <w:proofErr w:type="spellStart"/>
      <w:r w:rsidR="00C75C7B">
        <w:rPr>
          <w:sz w:val="20"/>
          <w:szCs w:val="20"/>
        </w:rPr>
        <w:t>city</w:t>
      </w:r>
      <w:proofErr w:type="spellEnd"/>
      <w:proofErr w:type="gramStart"/>
      <w:r w:rsidR="00C75C7B">
        <w:rPr>
          <w:sz w:val="20"/>
          <w:szCs w:val="20"/>
        </w:rPr>
        <w:t>}}</w:t>
      </w:r>
      <w:r>
        <w:rPr>
          <w:sz w:val="20"/>
          <w:szCs w:val="20"/>
        </w:rPr>
        <w:t xml:space="preserve"> </w:t>
      </w:r>
      <w:r>
        <w:rPr>
          <w:rFonts w:cs="Calibri"/>
          <w:color w:val="000000"/>
          <w:sz w:val="20"/>
          <w:szCs w:val="20"/>
        </w:rPr>
        <w:t xml:space="preserve"> a</w:t>
      </w:r>
      <w:proofErr w:type="gramEnd"/>
      <w:r>
        <w:rPr>
          <w:rFonts w:cs="Calibri"/>
          <w:color w:val="000000"/>
          <w:sz w:val="20"/>
          <w:szCs w:val="20"/>
        </w:rPr>
        <w:t xml:space="preserve"> los </w:t>
      </w:r>
      <w:r w:rsidR="00C52447">
        <w:rPr>
          <w:sz w:val="20"/>
          <w:szCs w:val="20"/>
        </w:rPr>
        <w:t>{{</w:t>
      </w:r>
      <w:proofErr w:type="spellStart"/>
      <w:r w:rsidR="00C52447">
        <w:rPr>
          <w:sz w:val="20"/>
          <w:szCs w:val="20"/>
        </w:rPr>
        <w:t>day</w:t>
      </w:r>
      <w:proofErr w:type="spellEnd"/>
      <w:r w:rsidR="00C52447">
        <w:rPr>
          <w:sz w:val="20"/>
          <w:szCs w:val="20"/>
        </w:rPr>
        <w:t>}}</w:t>
      </w:r>
      <w:r>
        <w:rPr>
          <w:sz w:val="20"/>
          <w:szCs w:val="20"/>
        </w:rPr>
        <w:t xml:space="preserve"> </w:t>
      </w:r>
      <w:r>
        <w:rPr>
          <w:rFonts w:cs="Calibri"/>
          <w:color w:val="000000"/>
          <w:sz w:val="20"/>
          <w:szCs w:val="20"/>
        </w:rPr>
        <w:t xml:space="preserve"> días del mes </w:t>
      </w:r>
      <w:r w:rsidR="00C52447">
        <w:rPr>
          <w:rFonts w:cs="Calibri"/>
          <w:color w:val="000000"/>
          <w:sz w:val="20"/>
          <w:szCs w:val="20"/>
        </w:rPr>
        <w:t>{{</w:t>
      </w:r>
      <w:proofErr w:type="spellStart"/>
      <w:r w:rsidR="00C52447">
        <w:rPr>
          <w:rFonts w:cs="Calibri"/>
          <w:color w:val="000000"/>
          <w:sz w:val="20"/>
          <w:szCs w:val="20"/>
        </w:rPr>
        <w:t>month</w:t>
      </w:r>
      <w:proofErr w:type="spellEnd"/>
      <w:r w:rsidR="00C52447">
        <w:rPr>
          <w:rFonts w:cs="Calibri"/>
          <w:color w:val="000000"/>
          <w:sz w:val="20"/>
          <w:szCs w:val="20"/>
        </w:rPr>
        <w:t>}}</w:t>
      </w:r>
      <w:r>
        <w:rPr>
          <w:sz w:val="20"/>
          <w:szCs w:val="20"/>
        </w:rPr>
        <w:t xml:space="preserve"> </w:t>
      </w:r>
      <w:r>
        <w:rPr>
          <w:rFonts w:cs="Calibri"/>
          <w:color w:val="000000"/>
          <w:sz w:val="20"/>
          <w:szCs w:val="20"/>
        </w:rPr>
        <w:t xml:space="preserve"> de</w:t>
      </w:r>
      <w:r w:rsidR="006B1F37">
        <w:rPr>
          <w:rFonts w:cs="Calibri"/>
          <w:color w:val="000000"/>
          <w:sz w:val="20"/>
          <w:szCs w:val="20"/>
        </w:rPr>
        <w:t>l</w:t>
      </w:r>
      <w:r>
        <w:rPr>
          <w:sz w:val="20"/>
          <w:szCs w:val="20"/>
        </w:rPr>
        <w:t xml:space="preserve"> </w:t>
      </w:r>
      <w:r w:rsidR="00C52447">
        <w:rPr>
          <w:sz w:val="20"/>
          <w:szCs w:val="20"/>
        </w:rPr>
        <w:t>{{</w:t>
      </w:r>
      <w:proofErr w:type="spellStart"/>
      <w:r w:rsidR="00C52447">
        <w:rPr>
          <w:sz w:val="20"/>
          <w:szCs w:val="20"/>
        </w:rPr>
        <w:t>year</w:t>
      </w:r>
      <w:proofErr w:type="spellEnd"/>
      <w:r w:rsidR="00C52447">
        <w:rPr>
          <w:sz w:val="20"/>
          <w:szCs w:val="20"/>
        </w:rPr>
        <w:t>}}</w:t>
      </w:r>
      <w:r>
        <w:rPr>
          <w:rFonts w:cs="Calibri"/>
          <w:color w:val="000000"/>
          <w:sz w:val="20"/>
          <w:szCs w:val="20"/>
        </w:rPr>
        <w:t xml:space="preserve">. </w:t>
      </w:r>
    </w:p>
    <w:p w14:paraId="768CC9E0" w14:textId="77777777" w:rsidR="00C43020" w:rsidRDefault="00C43020">
      <w:pPr>
        <w:widowControl w:val="0"/>
        <w:pBdr>
          <w:top w:val="nil"/>
          <w:left w:val="nil"/>
          <w:bottom w:val="nil"/>
          <w:right w:val="nil"/>
          <w:between w:val="nil"/>
        </w:pBdr>
        <w:spacing w:after="0" w:line="240" w:lineRule="auto"/>
        <w:ind w:left="567" w:right="417"/>
        <w:rPr>
          <w:sz w:val="20"/>
          <w:szCs w:val="20"/>
        </w:rPr>
      </w:pPr>
    </w:p>
    <w:p w14:paraId="12298CFD" w14:textId="3CEA46C0" w:rsidR="00C43020" w:rsidRDefault="002A7D10">
      <w:pPr>
        <w:widowControl w:val="0"/>
        <w:pBdr>
          <w:top w:val="nil"/>
          <w:left w:val="nil"/>
          <w:bottom w:val="nil"/>
          <w:right w:val="nil"/>
          <w:between w:val="nil"/>
        </w:pBdr>
        <w:spacing w:after="0" w:line="240" w:lineRule="auto"/>
        <w:ind w:left="567" w:right="417"/>
        <w:jc w:val="left"/>
        <w:rPr>
          <w:rFonts w:cs="Calibri"/>
          <w:color w:val="000000"/>
          <w:sz w:val="20"/>
          <w:szCs w:val="20"/>
        </w:rPr>
      </w:pPr>
      <w:r>
        <w:rPr>
          <w:rFonts w:cs="Calibri"/>
          <w:color w:val="000000"/>
          <w:sz w:val="20"/>
          <w:szCs w:val="20"/>
        </w:rPr>
        <w:t xml:space="preserve">Luego de aceptado el Proyecto </w:t>
      </w:r>
      <w:r w:rsidR="00C52447">
        <w:rPr>
          <w:b/>
          <w:bCs/>
          <w:sz w:val="20"/>
          <w:szCs w:val="20"/>
        </w:rPr>
        <w:t>{{</w:t>
      </w:r>
      <w:proofErr w:type="spellStart"/>
      <w:r w:rsidR="00C52447">
        <w:rPr>
          <w:b/>
          <w:bCs/>
          <w:sz w:val="20"/>
          <w:szCs w:val="20"/>
        </w:rPr>
        <w:t>project_name</w:t>
      </w:r>
      <w:proofErr w:type="spellEnd"/>
      <w:r w:rsidR="00C52447">
        <w:rPr>
          <w:b/>
          <w:bCs/>
          <w:sz w:val="20"/>
          <w:szCs w:val="20"/>
        </w:rPr>
        <w:t xml:space="preserve">}} </w:t>
      </w:r>
      <w:r>
        <w:rPr>
          <w:rFonts w:cs="Calibri"/>
          <w:color w:val="000000"/>
          <w:sz w:val="20"/>
          <w:szCs w:val="20"/>
        </w:rPr>
        <w:t xml:space="preserve">por el Comité de Ideas de Base Tecnológica del Tecnoparque Nodo </w:t>
      </w:r>
      <w:r>
        <w:rPr>
          <w:sz w:val="20"/>
          <w:szCs w:val="20"/>
        </w:rPr>
        <w:t>Neiva</w:t>
      </w:r>
      <w:r>
        <w:rPr>
          <w:rFonts w:cs="Calibri"/>
          <w:color w:val="000000"/>
          <w:sz w:val="20"/>
          <w:szCs w:val="20"/>
        </w:rPr>
        <w:t>.</w:t>
      </w:r>
    </w:p>
    <w:p w14:paraId="5F128E11"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65E0F8F1" w14:textId="77777777" w:rsidR="00C43020" w:rsidRDefault="002A7D10">
      <w:pPr>
        <w:widowControl w:val="0"/>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Con el fin de brindar un mejor servicio y asegurar un uso apropiado de la infraestructura de la Red Tecnoparque del SENA, usted como Talento y Gestor Tecnoparque, deberá tener en cuenta los siguientes puntos y cumplirlos respectivamente: Se leen, socializan y comprenden. </w:t>
      </w:r>
    </w:p>
    <w:p w14:paraId="02BB1C6E"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5F3E6A7F"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Todo laboratorio de la Red Tecnoparque debe tener un manual de normas y comportamientos básicos sin importar el tipo de laboratorio que sea, </w:t>
      </w:r>
      <w:proofErr w:type="gramStart"/>
      <w:r>
        <w:rPr>
          <w:rFonts w:cs="Calibri"/>
          <w:color w:val="000000"/>
          <w:sz w:val="20"/>
          <w:szCs w:val="20"/>
        </w:rPr>
        <w:t>como</w:t>
      </w:r>
      <w:proofErr w:type="gramEnd"/>
      <w:r>
        <w:rPr>
          <w:rFonts w:cs="Calibri"/>
          <w:color w:val="000000"/>
          <w:sz w:val="20"/>
          <w:szCs w:val="20"/>
        </w:rPr>
        <w:t xml:space="preserve"> por ejemplo</w:t>
      </w:r>
      <w:r>
        <w:rPr>
          <w:rFonts w:cs="Calibri"/>
          <w:i/>
          <w:color w:val="000000"/>
          <w:sz w:val="20"/>
          <w:szCs w:val="20"/>
        </w:rPr>
        <w:t>: no ingresar con alimentos y bebidas al interior de los laboratorios, de ser necesario utilizar elementos de sonido mantener el volumen adecuado,</w:t>
      </w:r>
      <w:r>
        <w:rPr>
          <w:rFonts w:cs="Calibri"/>
          <w:i/>
          <w:color w:val="000000"/>
          <w:sz w:val="20"/>
          <w:szCs w:val="20"/>
          <w:highlight w:val="white"/>
        </w:rPr>
        <w:t xml:space="preserve"> obrar con honestidad, respeto, responsabilidad,</w:t>
      </w:r>
      <w:r>
        <w:rPr>
          <w:rFonts w:cs="Calibri"/>
          <w:i/>
          <w:color w:val="000000"/>
          <w:sz w:val="20"/>
          <w:szCs w:val="20"/>
        </w:rPr>
        <w:t xml:space="preserve"> mantener un tono de voz adecuado, etc., y las normas que cada gestor considere necesarias para una armonía de trabajo.</w:t>
      </w:r>
    </w:p>
    <w:p w14:paraId="78886F5D"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Antes de comenzar a utilizar los laboratorios, los Gestores deben realizar una capacitación o transferencia básica para el cuidado y manejo de los laboratorios. En el interior de cada laboratorio debe haber un manual o instructivo de las condiciones de operación de los equipos con que el talento necesite trabajar, y que al mismo tiempo informe sobre la indumentaria adecuada para la operación de los equipos de ser necesaria (</w:t>
      </w:r>
      <w:r>
        <w:rPr>
          <w:rFonts w:cs="Calibri"/>
          <w:color w:val="000000"/>
          <w:sz w:val="20"/>
          <w:szCs w:val="20"/>
          <w:highlight w:val="white"/>
        </w:rPr>
        <w:t>Utilizar los elementos de seguridad dispuestos para la operación de los equipos)</w:t>
      </w:r>
      <w:r>
        <w:rPr>
          <w:rFonts w:cs="Calibri"/>
          <w:color w:val="000000"/>
          <w:sz w:val="20"/>
          <w:szCs w:val="20"/>
        </w:rPr>
        <w:t xml:space="preserve">. </w:t>
      </w:r>
    </w:p>
    <w:p w14:paraId="252542D7"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Cada gestor debe indicar el estado de los equipos y herramientas antes de que sean utilizados por los Talentos y verificar el estado de </w:t>
      </w:r>
      <w:proofErr w:type="gramStart"/>
      <w:r>
        <w:rPr>
          <w:rFonts w:cs="Calibri"/>
          <w:color w:val="000000"/>
          <w:sz w:val="20"/>
          <w:szCs w:val="20"/>
        </w:rPr>
        <w:t>los mismos</w:t>
      </w:r>
      <w:proofErr w:type="gramEnd"/>
      <w:r>
        <w:rPr>
          <w:rFonts w:cs="Calibri"/>
          <w:color w:val="000000"/>
          <w:sz w:val="20"/>
          <w:szCs w:val="20"/>
        </w:rPr>
        <w:t xml:space="preserve"> una vez el talento termine o entregue los equipos y herramientas.</w:t>
      </w:r>
    </w:p>
    <w:p w14:paraId="2181F5EB"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Cuando se solicite alguna herramienta de corte o se ingrese a un laboratorio para manipular equipos que requieren un manejo especial, se debe usar todos los equipos de protección personal según el caso, y se debe presentar sin excepción el carné de la EPS actualizado a la fecha de uso, el cual debe ser entregado al gestor encargado durante su trabajo con los equipos, este será devuelto al regresar las herramientas.</w:t>
      </w:r>
    </w:p>
    <w:p w14:paraId="11C3FA9C"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Siempre que una herramienta o equipo le sea prestado, este deberá ser registrado por uno de los asesores en el formato común de préstamos, en ningún momento el Talento debe recibir o entregar un equipo o herramienta sin que sea registrado el préstamo o devolución de </w:t>
      </w:r>
      <w:proofErr w:type="gramStart"/>
      <w:r>
        <w:rPr>
          <w:rFonts w:cs="Calibri"/>
          <w:color w:val="000000"/>
          <w:sz w:val="20"/>
          <w:szCs w:val="20"/>
        </w:rPr>
        <w:t>la misma</w:t>
      </w:r>
      <w:proofErr w:type="gramEnd"/>
      <w:r>
        <w:rPr>
          <w:rFonts w:cs="Calibri"/>
          <w:color w:val="000000"/>
          <w:sz w:val="20"/>
          <w:szCs w:val="20"/>
        </w:rPr>
        <w:t>, ya que se asumirá que aún no lo ha devuelto.</w:t>
      </w:r>
    </w:p>
    <w:p w14:paraId="2671FC07"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Las herramientas se deben regresar al finalizar el día, esto quiere decir que toda herramienta y equipo debe ser entregado antes de las 5:30 </w:t>
      </w:r>
      <w:proofErr w:type="spellStart"/>
      <w:r>
        <w:rPr>
          <w:rFonts w:cs="Calibri"/>
          <w:color w:val="000000"/>
          <w:sz w:val="20"/>
          <w:szCs w:val="20"/>
        </w:rPr>
        <w:t>p.m</w:t>
      </w:r>
      <w:proofErr w:type="spellEnd"/>
      <w:r>
        <w:rPr>
          <w:rFonts w:cs="Calibri"/>
          <w:color w:val="000000"/>
          <w:sz w:val="20"/>
          <w:szCs w:val="20"/>
        </w:rPr>
        <w:t xml:space="preserve">, si no es entregada en este horario debe ser reportada por el Talento al día siguiente antes de las 9:00 am, y dejar anotación en la minuta de la empresa de seguridad del Nodo. Si por razones extraordinarias, los equipos o herramientas salen del Nodo o del Centro para un acompañamiento a los Proyectos, cada Gestor encargado debe gestionar los Seguros correspondientes con el Almacén del Centro padrino SENA e informar al Cuentadante del equipo. </w:t>
      </w:r>
    </w:p>
    <w:p w14:paraId="7DDE6BB6"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El Talento se responsabilizará de lo que ocurra con los equipos y herramientas, al incumplir con la hora de entrega acordada de los equipos y herramientas, esta responsabilidad va desde cubrir gastos de reparación, hasta costos de reposición por pérdidas. Toda herramienta y equipo se entrega en perfecto estado de funcionamiento, si es entregada por el gestor, en mal estado debe ser reportado por el Talento de inmediato, de lo contrario tendrá que asumir los daños no reportados.</w:t>
      </w:r>
    </w:p>
    <w:p w14:paraId="58D716C8"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Si un equipo o herramienta sufre daños por mal uso durante el tiempo de préstamo, este daño debe ser asumido por el Talento y serán suspendidos los servicios de Tecnoparque del SENA al proyecto mientras el daño no sea cubierto por el Talento.</w:t>
      </w:r>
    </w:p>
    <w:p w14:paraId="4E91E5A0"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Al terminar de usar las herramientas, equipos, laboratorios o infraestructura en general, debe quedar limpio, ordenado y en buen estado, en las condiciones como se recibieron.</w:t>
      </w:r>
    </w:p>
    <w:p w14:paraId="4E230557"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Las herramientas no se deben retirar del piso, del ambiente o laboratorio al cual corresponden, de ser retirados deben tener la previa autorización del Cuentadante del bien y Gestor encargado. </w:t>
      </w:r>
    </w:p>
    <w:p w14:paraId="3090A8C2"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lastRenderedPageBreak/>
        <w:t xml:space="preserve">Si existe algún convenio, alianza, carta de intención o de cooperación con otro Nodo, Centro de formación u otra institución para uso de infraestructura compartida, se debe soportar por escrito el uso de los equipos y herramientas para beneficio de los usuarios o Talentos. Los tiempos y espacios de trabajo deben quedar pactados y oficialmente definidos con horarios y tiempos de uso. Así como los responsables por daños o deterioro de la infraestructura. </w:t>
      </w:r>
    </w:p>
    <w:p w14:paraId="38A6DF43"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74CFDD6F" w14:textId="77777777" w:rsidR="00C43020" w:rsidRDefault="002A7D10">
      <w:pPr>
        <w:widowControl w:val="0"/>
        <w:pBdr>
          <w:top w:val="nil"/>
          <w:left w:val="nil"/>
          <w:bottom w:val="nil"/>
          <w:right w:val="nil"/>
          <w:between w:val="nil"/>
        </w:pBdr>
        <w:spacing w:after="0" w:line="240" w:lineRule="auto"/>
        <w:ind w:left="567" w:right="417"/>
        <w:rPr>
          <w:rFonts w:cs="Calibri"/>
          <w:color w:val="000000"/>
          <w:sz w:val="20"/>
          <w:szCs w:val="20"/>
        </w:rPr>
      </w:pPr>
      <w:r>
        <w:rPr>
          <w:rFonts w:cs="Calibri"/>
          <w:b/>
          <w:color w:val="000000"/>
          <w:sz w:val="20"/>
          <w:szCs w:val="20"/>
        </w:rPr>
        <w:t>En cuanto al software:</w:t>
      </w:r>
    </w:p>
    <w:p w14:paraId="656EF231"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6C4E4034" w14:textId="77777777" w:rsidR="00C43020" w:rsidRDefault="002A7D10">
      <w:pPr>
        <w:numPr>
          <w:ilvl w:val="0"/>
          <w:numId w:val="1"/>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Todo equipo que registre un software ilegal será asociado con el Talento que tenía bajo préstamo ese equipo según la fecha y la hora de préstamo, lo que hace responsable al Talento de asumir todos los perjuicios y efectos legales que esta acción conlleve.</w:t>
      </w:r>
    </w:p>
    <w:p w14:paraId="1101F524"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13262F70" w14:textId="77777777" w:rsidR="00C43020" w:rsidRDefault="002A7D10">
      <w:pPr>
        <w:numPr>
          <w:ilvl w:val="0"/>
          <w:numId w:val="1"/>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Aquellos equipos que contengan archivos peligrosos y material </w:t>
      </w:r>
      <w:proofErr w:type="gramStart"/>
      <w:r>
        <w:rPr>
          <w:rFonts w:cs="Calibri"/>
          <w:color w:val="000000"/>
          <w:sz w:val="20"/>
          <w:szCs w:val="20"/>
        </w:rPr>
        <w:t>escandaloso,</w:t>
      </w:r>
      <w:proofErr w:type="gramEnd"/>
      <w:r>
        <w:rPr>
          <w:rFonts w:cs="Calibri"/>
          <w:color w:val="000000"/>
          <w:sz w:val="20"/>
          <w:szCs w:val="20"/>
        </w:rPr>
        <w:t xml:space="preserve"> serán asociados con el Talento según la hora y fecha de creación, lo que dará la suspensión de los servicios de Tecnoparque del SENA para el proyecto.</w:t>
      </w:r>
    </w:p>
    <w:p w14:paraId="3AF6887F" w14:textId="77777777" w:rsidR="00C43020" w:rsidRDefault="00C43020">
      <w:pPr>
        <w:widowControl w:val="0"/>
        <w:pBdr>
          <w:top w:val="nil"/>
          <w:left w:val="nil"/>
          <w:bottom w:val="nil"/>
          <w:right w:val="nil"/>
          <w:between w:val="nil"/>
        </w:pBdr>
        <w:spacing w:after="0"/>
        <w:ind w:left="567" w:right="417"/>
        <w:jc w:val="left"/>
        <w:rPr>
          <w:rFonts w:cs="Calibri"/>
          <w:color w:val="000000"/>
          <w:sz w:val="20"/>
          <w:szCs w:val="20"/>
        </w:rPr>
      </w:pPr>
    </w:p>
    <w:p w14:paraId="1EDF3B71" w14:textId="77777777" w:rsidR="00C43020" w:rsidRDefault="002A7D10">
      <w:pPr>
        <w:numPr>
          <w:ilvl w:val="0"/>
          <w:numId w:val="1"/>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La Red Tecnoparque no se responsabiliza de los archivos y documentos guardados en los equipos de cómputo ni el uso que a ellos den otros Talentos.</w:t>
      </w:r>
    </w:p>
    <w:p w14:paraId="74F82694" w14:textId="77777777" w:rsidR="00C43020" w:rsidRDefault="00C43020">
      <w:pPr>
        <w:widowControl w:val="0"/>
        <w:pBdr>
          <w:top w:val="nil"/>
          <w:left w:val="nil"/>
          <w:bottom w:val="nil"/>
          <w:right w:val="nil"/>
          <w:between w:val="nil"/>
        </w:pBdr>
        <w:spacing w:after="0"/>
        <w:ind w:left="567" w:right="417"/>
        <w:jc w:val="left"/>
        <w:rPr>
          <w:rFonts w:cs="Calibri"/>
          <w:color w:val="000000"/>
          <w:sz w:val="20"/>
          <w:szCs w:val="20"/>
        </w:rPr>
      </w:pPr>
    </w:p>
    <w:p w14:paraId="6EECF55F" w14:textId="77777777" w:rsidR="00C43020" w:rsidRDefault="002A7D10">
      <w:pPr>
        <w:numPr>
          <w:ilvl w:val="0"/>
          <w:numId w:val="1"/>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El cambiar contraseñas de equipos o crear nuevas sesiones dará suspensión de los servicios de Tecnoparque para el proyecto.</w:t>
      </w:r>
    </w:p>
    <w:p w14:paraId="138E3639" w14:textId="77777777" w:rsidR="00C43020" w:rsidRDefault="00C43020">
      <w:pPr>
        <w:widowControl w:val="0"/>
        <w:pBdr>
          <w:top w:val="nil"/>
          <w:left w:val="nil"/>
          <w:bottom w:val="nil"/>
          <w:right w:val="nil"/>
          <w:between w:val="nil"/>
        </w:pBdr>
        <w:spacing w:after="0"/>
        <w:ind w:left="567" w:right="417"/>
        <w:jc w:val="left"/>
        <w:rPr>
          <w:rFonts w:cs="Calibri"/>
          <w:color w:val="000000"/>
          <w:sz w:val="20"/>
          <w:szCs w:val="20"/>
        </w:rPr>
      </w:pPr>
    </w:p>
    <w:p w14:paraId="51C2F429" w14:textId="77777777" w:rsidR="00C43020" w:rsidRDefault="002A7D10">
      <w:pPr>
        <w:numPr>
          <w:ilvl w:val="0"/>
          <w:numId w:val="1"/>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Se prohíbe el ingreso a páginas cuyo fin sea la pornografía, la estafa o el ocio. </w:t>
      </w:r>
    </w:p>
    <w:p w14:paraId="3F1D9F5D"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6E777DC9" w14:textId="77777777" w:rsidR="00C43020" w:rsidRDefault="002A7D10">
      <w:pPr>
        <w:widowControl w:val="0"/>
        <w:pBdr>
          <w:top w:val="nil"/>
          <w:left w:val="nil"/>
          <w:bottom w:val="nil"/>
          <w:right w:val="nil"/>
          <w:between w:val="nil"/>
        </w:pBdr>
        <w:spacing w:after="0" w:line="240" w:lineRule="auto"/>
        <w:ind w:left="567" w:right="417"/>
        <w:rPr>
          <w:rFonts w:cs="Calibri"/>
          <w:b/>
          <w:color w:val="000000"/>
          <w:sz w:val="20"/>
          <w:szCs w:val="20"/>
        </w:rPr>
      </w:pPr>
      <w:r>
        <w:rPr>
          <w:rFonts w:cs="Calibri"/>
          <w:b/>
          <w:color w:val="000000"/>
          <w:sz w:val="20"/>
          <w:szCs w:val="20"/>
        </w:rPr>
        <w:t>EXCEPCIÓN:</w:t>
      </w:r>
    </w:p>
    <w:p w14:paraId="79218166"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156E3027" w14:textId="77777777" w:rsidR="00C43020" w:rsidRDefault="002A7D10">
      <w:pPr>
        <w:numPr>
          <w:ilvl w:val="0"/>
          <w:numId w:val="2"/>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Aquellos Talentos que requieran trabajar en el desarrollo de sus proyectos entre semana después de las 5:30 pm y los fines de semana, deberá contar con la respectiva autorización por escrito del subdirector del Centro, del Dinamizador del Nodo y Gestor a cargo con el visto bueno del coordinador administrativo y previo aviso con 4 días de anterioridad. </w:t>
      </w:r>
    </w:p>
    <w:p w14:paraId="3F39F2A7"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2D1ECA22" w14:textId="77777777" w:rsidR="00C43020" w:rsidRDefault="002A7D10">
      <w:pPr>
        <w:widowControl w:val="0"/>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Para constancia, se firman y </w:t>
      </w:r>
      <w:r>
        <w:rPr>
          <w:sz w:val="20"/>
          <w:szCs w:val="20"/>
        </w:rPr>
        <w:t>comprometen</w:t>
      </w:r>
      <w:r>
        <w:rPr>
          <w:rFonts w:cs="Calibri"/>
          <w:color w:val="000000"/>
          <w:sz w:val="20"/>
          <w:szCs w:val="20"/>
        </w:rPr>
        <w:t xml:space="preserve"> al cumplimiento. </w:t>
      </w:r>
    </w:p>
    <w:p w14:paraId="113D4F8C"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18"/>
          <w:szCs w:val="18"/>
        </w:rPr>
      </w:pPr>
    </w:p>
    <w:tbl>
      <w:tblPr>
        <w:tblStyle w:val="a0"/>
        <w:tblW w:w="746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2344"/>
        <w:gridCol w:w="2295"/>
        <w:gridCol w:w="1559"/>
      </w:tblGrid>
      <w:tr w:rsidR="00C43020" w14:paraId="6CC71835" w14:textId="77777777" w:rsidTr="008F53C8">
        <w:tc>
          <w:tcPr>
            <w:tcW w:w="1271" w:type="dxa"/>
          </w:tcPr>
          <w:p w14:paraId="7821757D" w14:textId="77777777" w:rsidR="00C43020" w:rsidRDefault="002A7D10">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N</w:t>
            </w:r>
          </w:p>
        </w:tc>
        <w:tc>
          <w:tcPr>
            <w:tcW w:w="2344" w:type="dxa"/>
          </w:tcPr>
          <w:p w14:paraId="36A52F20" w14:textId="77777777" w:rsidR="00C43020" w:rsidRDefault="002A7D10" w:rsidP="007678F1">
            <w:pPr>
              <w:widowControl w:val="0"/>
              <w:pBdr>
                <w:top w:val="nil"/>
                <w:left w:val="nil"/>
                <w:bottom w:val="nil"/>
                <w:right w:val="nil"/>
                <w:between w:val="nil"/>
              </w:pBdr>
              <w:spacing w:after="0" w:line="240" w:lineRule="auto"/>
              <w:ind w:right="417"/>
              <w:jc w:val="center"/>
              <w:rPr>
                <w:rFonts w:cs="Calibri"/>
                <w:color w:val="000000"/>
                <w:sz w:val="18"/>
                <w:szCs w:val="18"/>
              </w:rPr>
            </w:pPr>
            <w:r>
              <w:rPr>
                <w:rFonts w:cs="Calibri"/>
                <w:color w:val="000000"/>
                <w:sz w:val="18"/>
                <w:szCs w:val="18"/>
              </w:rPr>
              <w:t>Nombre del Talento</w:t>
            </w:r>
          </w:p>
        </w:tc>
        <w:tc>
          <w:tcPr>
            <w:tcW w:w="2295" w:type="dxa"/>
          </w:tcPr>
          <w:p w14:paraId="7A0DBC0F" w14:textId="2D2AF366" w:rsidR="00C43020" w:rsidRDefault="002A7D10" w:rsidP="007678F1">
            <w:pPr>
              <w:widowControl w:val="0"/>
              <w:pBdr>
                <w:top w:val="nil"/>
                <w:left w:val="nil"/>
                <w:bottom w:val="nil"/>
                <w:right w:val="nil"/>
                <w:between w:val="nil"/>
              </w:pBdr>
              <w:spacing w:after="0" w:line="240" w:lineRule="auto"/>
              <w:ind w:right="417"/>
              <w:jc w:val="center"/>
              <w:rPr>
                <w:rFonts w:cs="Calibri"/>
                <w:color w:val="000000"/>
                <w:sz w:val="18"/>
                <w:szCs w:val="18"/>
              </w:rPr>
            </w:pPr>
            <w:r>
              <w:rPr>
                <w:rFonts w:cs="Calibri"/>
                <w:color w:val="000000"/>
                <w:sz w:val="18"/>
                <w:szCs w:val="18"/>
              </w:rPr>
              <w:t>Teléfono.</w:t>
            </w:r>
          </w:p>
        </w:tc>
        <w:tc>
          <w:tcPr>
            <w:tcW w:w="1559" w:type="dxa"/>
          </w:tcPr>
          <w:p w14:paraId="7BF478B1" w14:textId="77777777" w:rsidR="00C43020" w:rsidRDefault="002A7D10" w:rsidP="007678F1">
            <w:pPr>
              <w:widowControl w:val="0"/>
              <w:pBdr>
                <w:top w:val="nil"/>
                <w:left w:val="nil"/>
                <w:bottom w:val="nil"/>
                <w:right w:val="nil"/>
                <w:between w:val="nil"/>
              </w:pBdr>
              <w:spacing w:after="0" w:line="240" w:lineRule="auto"/>
              <w:ind w:right="417"/>
              <w:jc w:val="center"/>
              <w:rPr>
                <w:rFonts w:cs="Calibri"/>
                <w:color w:val="000000"/>
                <w:sz w:val="18"/>
                <w:szCs w:val="18"/>
              </w:rPr>
            </w:pPr>
            <w:r>
              <w:rPr>
                <w:rFonts w:cs="Calibri"/>
                <w:color w:val="000000"/>
                <w:sz w:val="18"/>
                <w:szCs w:val="18"/>
              </w:rPr>
              <w:t>Firma</w:t>
            </w:r>
          </w:p>
        </w:tc>
      </w:tr>
      <w:tr w:rsidR="00C52447" w:rsidRPr="006B1F37" w14:paraId="5320A20D" w14:textId="77777777" w:rsidTr="00533CA3">
        <w:trPr>
          <w:trHeight w:val="439"/>
        </w:trPr>
        <w:tc>
          <w:tcPr>
            <w:tcW w:w="7469" w:type="dxa"/>
            <w:gridSpan w:val="4"/>
            <w:vAlign w:val="center"/>
          </w:tcPr>
          <w:p w14:paraId="4045DC49" w14:textId="454BE10A" w:rsidR="00C52447" w:rsidRPr="00C52447" w:rsidRDefault="00C52447">
            <w:pPr>
              <w:widowControl w:val="0"/>
              <w:pBdr>
                <w:top w:val="nil"/>
                <w:left w:val="nil"/>
                <w:bottom w:val="nil"/>
                <w:right w:val="nil"/>
                <w:between w:val="nil"/>
              </w:pBdr>
              <w:spacing w:after="0" w:line="240" w:lineRule="auto"/>
              <w:ind w:right="417"/>
              <w:rPr>
                <w:rFonts w:cs="Calibri"/>
                <w:color w:val="000000"/>
                <w:sz w:val="18"/>
                <w:szCs w:val="18"/>
                <w:lang w:val="en-US"/>
              </w:rPr>
            </w:pPr>
            <w:r>
              <w:rPr>
                <w:lang w:val="en-US"/>
              </w:rPr>
              <w:t xml:space="preserve">{%tr for item in </w:t>
            </w:r>
            <w:proofErr w:type="spellStart"/>
            <w:r>
              <w:rPr>
                <w:lang w:val="en-US"/>
              </w:rPr>
              <w:t>table_talents</w:t>
            </w:r>
            <w:proofErr w:type="spellEnd"/>
            <w:r>
              <w:rPr>
                <w:lang w:val="en-US"/>
              </w:rPr>
              <w:t xml:space="preserve"> %}</w:t>
            </w:r>
          </w:p>
        </w:tc>
      </w:tr>
      <w:tr w:rsidR="00C43020" w14:paraId="112721DD" w14:textId="77777777" w:rsidTr="008F53C8">
        <w:trPr>
          <w:trHeight w:val="439"/>
        </w:trPr>
        <w:tc>
          <w:tcPr>
            <w:tcW w:w="1271" w:type="dxa"/>
            <w:vAlign w:val="center"/>
          </w:tcPr>
          <w:p w14:paraId="2CF8977A" w14:textId="43C0560B" w:rsidR="00C43020" w:rsidRPr="00C52447" w:rsidRDefault="00C52447" w:rsidP="00C52447">
            <w:pPr>
              <w:widowControl w:val="0"/>
              <w:pBdr>
                <w:top w:val="nil"/>
                <w:left w:val="nil"/>
                <w:bottom w:val="nil"/>
                <w:right w:val="nil"/>
                <w:between w:val="nil"/>
              </w:pBdr>
              <w:spacing w:after="0" w:line="240" w:lineRule="auto"/>
              <w:ind w:right="-368" w:hanging="19"/>
              <w:rPr>
                <w:rFonts w:cs="Calibri"/>
                <w:color w:val="000000"/>
                <w:sz w:val="10"/>
                <w:szCs w:val="10"/>
              </w:rPr>
            </w:pPr>
            <w:r w:rsidRPr="00C52447">
              <w:rPr>
                <w:rFonts w:cs="Calibri"/>
                <w:color w:val="000000"/>
                <w:sz w:val="16"/>
                <w:szCs w:val="16"/>
              </w:rPr>
              <w:t>{{</w:t>
            </w:r>
            <w:proofErr w:type="spellStart"/>
            <w:proofErr w:type="gramStart"/>
            <w:r w:rsidR="008F53C8">
              <w:rPr>
                <w:rFonts w:cs="Calibri"/>
                <w:color w:val="000000"/>
                <w:sz w:val="16"/>
                <w:szCs w:val="16"/>
              </w:rPr>
              <w:t>i</w:t>
            </w:r>
            <w:r>
              <w:rPr>
                <w:rFonts w:cs="Calibri"/>
                <w:color w:val="000000"/>
                <w:sz w:val="16"/>
                <w:szCs w:val="16"/>
              </w:rPr>
              <w:t>tem.</w:t>
            </w:r>
            <w:r w:rsidR="008F53C8">
              <w:rPr>
                <w:rFonts w:cs="Calibri"/>
                <w:color w:val="000000"/>
                <w:sz w:val="16"/>
                <w:szCs w:val="16"/>
              </w:rPr>
              <w:t>i</w:t>
            </w:r>
            <w:r>
              <w:rPr>
                <w:rFonts w:cs="Calibri"/>
                <w:color w:val="000000"/>
                <w:sz w:val="16"/>
                <w:szCs w:val="16"/>
              </w:rPr>
              <w:t>ndex</w:t>
            </w:r>
            <w:proofErr w:type="spellEnd"/>
            <w:proofErr w:type="gramEnd"/>
            <w:r w:rsidRPr="00C52447">
              <w:rPr>
                <w:rFonts w:cs="Calibri"/>
                <w:color w:val="000000"/>
                <w:sz w:val="16"/>
                <w:szCs w:val="16"/>
              </w:rPr>
              <w:t>}}</w:t>
            </w:r>
          </w:p>
        </w:tc>
        <w:tc>
          <w:tcPr>
            <w:tcW w:w="2344" w:type="dxa"/>
            <w:vAlign w:val="center"/>
          </w:tcPr>
          <w:p w14:paraId="57D7DE4A" w14:textId="70B5B8F5" w:rsidR="00C43020" w:rsidRDefault="00C52447" w:rsidP="007678F1">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w:t>
            </w:r>
            <w:proofErr w:type="spellStart"/>
            <w:proofErr w:type="gramStart"/>
            <w:r w:rsidR="008F53C8">
              <w:rPr>
                <w:rFonts w:cs="Calibri"/>
                <w:color w:val="000000"/>
                <w:sz w:val="18"/>
                <w:szCs w:val="18"/>
              </w:rPr>
              <w:t>item</w:t>
            </w:r>
            <w:r>
              <w:rPr>
                <w:rFonts w:cs="Calibri"/>
                <w:color w:val="000000"/>
                <w:sz w:val="18"/>
                <w:szCs w:val="18"/>
              </w:rPr>
              <w:t>.talent</w:t>
            </w:r>
            <w:proofErr w:type="spellEnd"/>
            <w:proofErr w:type="gramEnd"/>
            <w:r>
              <w:rPr>
                <w:rFonts w:cs="Calibri"/>
                <w:color w:val="000000"/>
                <w:sz w:val="18"/>
                <w:szCs w:val="18"/>
              </w:rPr>
              <w:t>}}</w:t>
            </w:r>
          </w:p>
        </w:tc>
        <w:tc>
          <w:tcPr>
            <w:tcW w:w="2295" w:type="dxa"/>
            <w:vAlign w:val="center"/>
          </w:tcPr>
          <w:p w14:paraId="0F7794DA" w14:textId="496CBD1C" w:rsidR="00C43020" w:rsidRDefault="00C52447">
            <w:pPr>
              <w:widowControl w:val="0"/>
              <w:pBdr>
                <w:top w:val="nil"/>
                <w:left w:val="nil"/>
                <w:bottom w:val="nil"/>
                <w:right w:val="nil"/>
                <w:between w:val="nil"/>
              </w:pBdr>
              <w:spacing w:after="0" w:line="240" w:lineRule="auto"/>
              <w:ind w:right="417"/>
              <w:jc w:val="center"/>
              <w:rPr>
                <w:rFonts w:cs="Calibri"/>
                <w:color w:val="000000"/>
                <w:sz w:val="18"/>
                <w:szCs w:val="18"/>
              </w:rPr>
            </w:pPr>
            <w:r>
              <w:rPr>
                <w:rFonts w:cs="Calibri"/>
                <w:color w:val="000000"/>
                <w:sz w:val="18"/>
                <w:szCs w:val="18"/>
              </w:rPr>
              <w:t>{{</w:t>
            </w:r>
            <w:proofErr w:type="spellStart"/>
            <w:proofErr w:type="gramStart"/>
            <w:r w:rsidR="008F53C8">
              <w:rPr>
                <w:rFonts w:cs="Calibri"/>
                <w:color w:val="000000"/>
                <w:sz w:val="18"/>
                <w:szCs w:val="18"/>
              </w:rPr>
              <w:t>item</w:t>
            </w:r>
            <w:r>
              <w:rPr>
                <w:rFonts w:cs="Calibri"/>
                <w:color w:val="000000"/>
                <w:sz w:val="18"/>
                <w:szCs w:val="18"/>
              </w:rPr>
              <w:t>.phone</w:t>
            </w:r>
            <w:proofErr w:type="spellEnd"/>
            <w:proofErr w:type="gramEnd"/>
            <w:r>
              <w:rPr>
                <w:rFonts w:cs="Calibri"/>
                <w:color w:val="000000"/>
                <w:sz w:val="18"/>
                <w:szCs w:val="18"/>
              </w:rPr>
              <w:t>}}</w:t>
            </w:r>
          </w:p>
        </w:tc>
        <w:tc>
          <w:tcPr>
            <w:tcW w:w="1559" w:type="dxa"/>
            <w:vAlign w:val="center"/>
          </w:tcPr>
          <w:p w14:paraId="79962C1C" w14:textId="77777777" w:rsidR="00C43020" w:rsidRDefault="00C43020">
            <w:pPr>
              <w:widowControl w:val="0"/>
              <w:pBdr>
                <w:top w:val="nil"/>
                <w:left w:val="nil"/>
                <w:bottom w:val="nil"/>
                <w:right w:val="nil"/>
                <w:between w:val="nil"/>
              </w:pBdr>
              <w:spacing w:after="0" w:line="240" w:lineRule="auto"/>
              <w:ind w:right="417"/>
              <w:rPr>
                <w:rFonts w:cs="Calibri"/>
                <w:color w:val="000000"/>
                <w:sz w:val="18"/>
                <w:szCs w:val="18"/>
              </w:rPr>
            </w:pPr>
          </w:p>
        </w:tc>
      </w:tr>
      <w:tr w:rsidR="00C52447" w14:paraId="7BAB35D3" w14:textId="77777777" w:rsidTr="008D6F8B">
        <w:trPr>
          <w:trHeight w:val="439"/>
        </w:trPr>
        <w:tc>
          <w:tcPr>
            <w:tcW w:w="7469" w:type="dxa"/>
            <w:gridSpan w:val="4"/>
          </w:tcPr>
          <w:p w14:paraId="2F3ABE81" w14:textId="0A5977EC" w:rsidR="00C52447" w:rsidRDefault="00C52447" w:rsidP="00824CEA">
            <w:pPr>
              <w:widowControl w:val="0"/>
              <w:pBdr>
                <w:top w:val="nil"/>
                <w:left w:val="nil"/>
                <w:bottom w:val="nil"/>
                <w:right w:val="nil"/>
                <w:between w:val="nil"/>
              </w:pBdr>
              <w:spacing w:after="0" w:line="240" w:lineRule="auto"/>
              <w:ind w:right="417"/>
              <w:rPr>
                <w:rFonts w:cs="Calibri"/>
                <w:color w:val="000000"/>
                <w:sz w:val="18"/>
                <w:szCs w:val="18"/>
              </w:rPr>
            </w:pPr>
            <w:r>
              <w:rPr>
                <w:lang w:val="en-US"/>
              </w:rPr>
              <w:t xml:space="preserve">{%tr </w:t>
            </w:r>
            <w:proofErr w:type="spellStart"/>
            <w:r>
              <w:rPr>
                <w:lang w:val="en-US"/>
              </w:rPr>
              <w:t>endfor</w:t>
            </w:r>
            <w:proofErr w:type="spellEnd"/>
            <w:r>
              <w:rPr>
                <w:lang w:val="en-US"/>
              </w:rPr>
              <w:t xml:space="preserve"> %}</w:t>
            </w:r>
          </w:p>
        </w:tc>
      </w:tr>
      <w:tr w:rsidR="00DA056E" w14:paraId="400B182F" w14:textId="77777777" w:rsidTr="00231F10">
        <w:trPr>
          <w:trHeight w:val="439"/>
        </w:trPr>
        <w:tc>
          <w:tcPr>
            <w:tcW w:w="1271" w:type="dxa"/>
            <w:vAlign w:val="center"/>
          </w:tcPr>
          <w:p w14:paraId="3BA54A35" w14:textId="77777777" w:rsidR="00DA056E" w:rsidRPr="00C52447" w:rsidRDefault="00DA056E" w:rsidP="00231F10">
            <w:pPr>
              <w:widowControl w:val="0"/>
              <w:pBdr>
                <w:top w:val="nil"/>
                <w:left w:val="nil"/>
                <w:bottom w:val="nil"/>
                <w:right w:val="nil"/>
                <w:between w:val="nil"/>
              </w:pBdr>
              <w:spacing w:after="0" w:line="240" w:lineRule="auto"/>
              <w:ind w:right="-368" w:hanging="19"/>
              <w:rPr>
                <w:rFonts w:cs="Calibri"/>
                <w:color w:val="000000"/>
                <w:sz w:val="16"/>
                <w:szCs w:val="16"/>
              </w:rPr>
            </w:pPr>
          </w:p>
        </w:tc>
        <w:tc>
          <w:tcPr>
            <w:tcW w:w="2344" w:type="dxa"/>
            <w:vAlign w:val="center"/>
          </w:tcPr>
          <w:p w14:paraId="4F1CA560" w14:textId="77777777" w:rsidR="00DA056E" w:rsidRDefault="00DA056E" w:rsidP="00231F10">
            <w:pPr>
              <w:widowControl w:val="0"/>
              <w:pBdr>
                <w:top w:val="nil"/>
                <w:left w:val="nil"/>
                <w:bottom w:val="nil"/>
                <w:right w:val="nil"/>
                <w:between w:val="nil"/>
              </w:pBdr>
              <w:spacing w:after="0" w:line="240" w:lineRule="auto"/>
              <w:ind w:right="417"/>
              <w:rPr>
                <w:rFonts w:cs="Calibri"/>
                <w:color w:val="000000"/>
                <w:sz w:val="18"/>
                <w:szCs w:val="18"/>
              </w:rPr>
            </w:pPr>
          </w:p>
        </w:tc>
        <w:tc>
          <w:tcPr>
            <w:tcW w:w="2295" w:type="dxa"/>
            <w:vAlign w:val="center"/>
          </w:tcPr>
          <w:p w14:paraId="190130B7" w14:textId="77777777" w:rsidR="00DA056E" w:rsidRDefault="00DA056E" w:rsidP="00231F10">
            <w:pPr>
              <w:widowControl w:val="0"/>
              <w:pBdr>
                <w:top w:val="nil"/>
                <w:left w:val="nil"/>
                <w:bottom w:val="nil"/>
                <w:right w:val="nil"/>
                <w:between w:val="nil"/>
              </w:pBdr>
              <w:spacing w:after="0" w:line="240" w:lineRule="auto"/>
              <w:ind w:right="417"/>
              <w:jc w:val="center"/>
              <w:rPr>
                <w:rFonts w:cs="Calibri"/>
                <w:color w:val="000000"/>
                <w:sz w:val="18"/>
                <w:szCs w:val="18"/>
              </w:rPr>
            </w:pPr>
          </w:p>
        </w:tc>
        <w:tc>
          <w:tcPr>
            <w:tcW w:w="1559" w:type="dxa"/>
            <w:vAlign w:val="center"/>
          </w:tcPr>
          <w:p w14:paraId="5DB691FA" w14:textId="77777777" w:rsidR="00DA056E" w:rsidRDefault="00DA056E" w:rsidP="00231F10">
            <w:pPr>
              <w:widowControl w:val="0"/>
              <w:pBdr>
                <w:top w:val="nil"/>
                <w:left w:val="nil"/>
                <w:bottom w:val="nil"/>
                <w:right w:val="nil"/>
                <w:between w:val="nil"/>
              </w:pBdr>
              <w:spacing w:after="0" w:line="240" w:lineRule="auto"/>
              <w:ind w:right="417"/>
              <w:rPr>
                <w:rFonts w:cs="Calibri"/>
                <w:color w:val="000000"/>
                <w:sz w:val="18"/>
                <w:szCs w:val="18"/>
              </w:rPr>
            </w:pPr>
          </w:p>
        </w:tc>
      </w:tr>
      <w:tr w:rsidR="00824CEA" w14:paraId="4D2C06BB" w14:textId="77777777" w:rsidTr="008F53C8">
        <w:trPr>
          <w:trHeight w:val="439"/>
        </w:trPr>
        <w:tc>
          <w:tcPr>
            <w:tcW w:w="1271" w:type="dxa"/>
          </w:tcPr>
          <w:p w14:paraId="37EC229D"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N</w:t>
            </w:r>
          </w:p>
        </w:tc>
        <w:tc>
          <w:tcPr>
            <w:tcW w:w="2344" w:type="dxa"/>
          </w:tcPr>
          <w:p w14:paraId="78F8AAE9"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Nombre del Gestor encargado</w:t>
            </w:r>
          </w:p>
        </w:tc>
        <w:tc>
          <w:tcPr>
            <w:tcW w:w="2295" w:type="dxa"/>
          </w:tcPr>
          <w:p w14:paraId="76C1B097"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Línea</w:t>
            </w:r>
          </w:p>
        </w:tc>
        <w:tc>
          <w:tcPr>
            <w:tcW w:w="1559" w:type="dxa"/>
          </w:tcPr>
          <w:p w14:paraId="7FA08C1C"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 xml:space="preserve">Firma. </w:t>
            </w:r>
          </w:p>
        </w:tc>
      </w:tr>
      <w:tr w:rsidR="00824CEA" w14:paraId="36D022C6" w14:textId="77777777" w:rsidTr="008F53C8">
        <w:trPr>
          <w:trHeight w:val="439"/>
        </w:trPr>
        <w:tc>
          <w:tcPr>
            <w:tcW w:w="1271" w:type="dxa"/>
          </w:tcPr>
          <w:p w14:paraId="2D0B17D1"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1</w:t>
            </w:r>
          </w:p>
        </w:tc>
        <w:tc>
          <w:tcPr>
            <w:tcW w:w="2344" w:type="dxa"/>
          </w:tcPr>
          <w:p w14:paraId="3A42F8AF" w14:textId="07165FBE" w:rsidR="00824CEA" w:rsidRDefault="00C52447"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w:t>
            </w:r>
            <w:proofErr w:type="spellStart"/>
            <w:r w:rsidR="00EC7D00">
              <w:rPr>
                <w:rFonts w:cs="Calibri"/>
                <w:color w:val="000000"/>
                <w:sz w:val="18"/>
                <w:szCs w:val="18"/>
              </w:rPr>
              <w:t>project</w:t>
            </w:r>
            <w:r>
              <w:rPr>
                <w:rFonts w:cs="Calibri"/>
                <w:color w:val="000000"/>
                <w:sz w:val="18"/>
                <w:szCs w:val="18"/>
              </w:rPr>
              <w:t>_</w:t>
            </w:r>
            <w:proofErr w:type="gramStart"/>
            <w:r>
              <w:rPr>
                <w:rFonts w:cs="Calibri"/>
                <w:color w:val="000000"/>
                <w:sz w:val="18"/>
                <w:szCs w:val="18"/>
              </w:rPr>
              <w:t>manager</w:t>
            </w:r>
            <w:proofErr w:type="spellEnd"/>
            <w:proofErr w:type="gramEnd"/>
            <w:r>
              <w:rPr>
                <w:rFonts w:cs="Calibri"/>
                <w:color w:val="000000"/>
                <w:sz w:val="18"/>
                <w:szCs w:val="18"/>
              </w:rPr>
              <w:t>}}</w:t>
            </w:r>
          </w:p>
        </w:tc>
        <w:tc>
          <w:tcPr>
            <w:tcW w:w="2295" w:type="dxa"/>
          </w:tcPr>
          <w:p w14:paraId="364B2BA4" w14:textId="391FC4E1" w:rsidR="00824CEA" w:rsidRDefault="00C52447" w:rsidP="00824CEA">
            <w:pPr>
              <w:widowControl w:val="0"/>
              <w:pBdr>
                <w:top w:val="nil"/>
                <w:left w:val="nil"/>
                <w:bottom w:val="nil"/>
                <w:right w:val="nil"/>
                <w:between w:val="nil"/>
              </w:pBdr>
              <w:spacing w:after="0" w:line="240" w:lineRule="auto"/>
              <w:ind w:right="417"/>
              <w:rPr>
                <w:rFonts w:cs="Calibri"/>
                <w:color w:val="000000"/>
                <w:sz w:val="18"/>
                <w:szCs w:val="18"/>
              </w:rPr>
            </w:pPr>
            <w:r>
              <w:rPr>
                <w:sz w:val="18"/>
                <w:szCs w:val="18"/>
              </w:rPr>
              <w:t>{{line}}</w:t>
            </w:r>
          </w:p>
        </w:tc>
        <w:tc>
          <w:tcPr>
            <w:tcW w:w="1559" w:type="dxa"/>
          </w:tcPr>
          <w:p w14:paraId="7CD5F2CA"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p>
        </w:tc>
      </w:tr>
    </w:tbl>
    <w:p w14:paraId="1E54A115" w14:textId="77777777" w:rsidR="00C43020" w:rsidRDefault="00C43020"/>
    <w:sectPr w:rsidR="00C43020">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3538C"/>
    <w:multiLevelType w:val="multilevel"/>
    <w:tmpl w:val="C1F0A876"/>
    <w:lvl w:ilvl="0">
      <w:start w:val="1"/>
      <w:numFmt w:val="decimal"/>
      <w:lvlText w:val="%1."/>
      <w:lvlJc w:val="left"/>
      <w:pPr>
        <w:ind w:left="360" w:hanging="360"/>
      </w:pPr>
      <w:rPr>
        <w:i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3551117A"/>
    <w:multiLevelType w:val="multilevel"/>
    <w:tmpl w:val="6450DA1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71353C6F"/>
    <w:multiLevelType w:val="multilevel"/>
    <w:tmpl w:val="7DE09FEA"/>
    <w:lvl w:ilvl="0">
      <w:start w:val="1"/>
      <w:numFmt w:val="decimal"/>
      <w:pStyle w:val="Ttulo1"/>
      <w:lvlText w:val="%1."/>
      <w:lvlJc w:val="left"/>
      <w:pPr>
        <w:ind w:left="360" w:hanging="360"/>
      </w:pPr>
      <w:rPr>
        <w:vertAlign w:val="baseline"/>
      </w:rPr>
    </w:lvl>
    <w:lvl w:ilvl="1">
      <w:start w:val="1"/>
      <w:numFmt w:val="lowerLetter"/>
      <w:pStyle w:val="Ttulo2"/>
      <w:lvlText w:val="%2."/>
      <w:lvlJc w:val="left"/>
      <w:pPr>
        <w:ind w:left="1080" w:hanging="360"/>
      </w:pPr>
      <w:rPr>
        <w:vertAlign w:val="baseline"/>
      </w:rPr>
    </w:lvl>
    <w:lvl w:ilvl="2">
      <w:start w:val="1"/>
      <w:numFmt w:val="lowerRoman"/>
      <w:pStyle w:val="Ttulo3"/>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MTI3NgRiM0sjIyUdpeDU4uLM/DyQAqNaAEEDwwIsAAAA"/>
  </w:docVars>
  <w:rsids>
    <w:rsidRoot w:val="00C43020"/>
    <w:rsid w:val="002A7D10"/>
    <w:rsid w:val="00376126"/>
    <w:rsid w:val="006B1F37"/>
    <w:rsid w:val="007678F1"/>
    <w:rsid w:val="007A5986"/>
    <w:rsid w:val="007B3D69"/>
    <w:rsid w:val="00824CEA"/>
    <w:rsid w:val="00881E40"/>
    <w:rsid w:val="008F53C8"/>
    <w:rsid w:val="00C43020"/>
    <w:rsid w:val="00C52447"/>
    <w:rsid w:val="00C75C7B"/>
    <w:rsid w:val="00DA056E"/>
    <w:rsid w:val="00EC7D00"/>
    <w:rsid w:val="00F979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25E2"/>
  <w15:docId w15:val="{E19A0FF0-43FD-4BE8-A380-37F51E4A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E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30"/>
    <w:rPr>
      <w:rFonts w:cs="Times New Roman"/>
    </w:rPr>
  </w:style>
  <w:style w:type="paragraph" w:styleId="Ttulo1">
    <w:name w:val="heading 1"/>
    <w:basedOn w:val="Normal"/>
    <w:next w:val="Normal"/>
    <w:link w:val="Ttulo1Car"/>
    <w:uiPriority w:val="9"/>
    <w:qFormat/>
    <w:rsid w:val="00D66930"/>
    <w:pPr>
      <w:keepNext/>
      <w:keepLines/>
      <w:widowControl w:val="0"/>
      <w:numPr>
        <w:numId w:val="1"/>
      </w:numPr>
      <w:pBdr>
        <w:top w:val="nil"/>
        <w:left w:val="nil"/>
        <w:bottom w:val="nil"/>
        <w:right w:val="nil"/>
        <w:between w:val="nil"/>
      </w:pBdr>
      <w:spacing w:line="360" w:lineRule="auto"/>
      <w:outlineLvl w:val="0"/>
    </w:pPr>
    <w:rPr>
      <w:rFonts w:cs="Arial"/>
      <w:b/>
      <w:color w:val="262626"/>
      <w:sz w:val="24"/>
      <w:szCs w:val="24"/>
    </w:rPr>
  </w:style>
  <w:style w:type="paragraph" w:styleId="Ttulo2">
    <w:name w:val="heading 2"/>
    <w:basedOn w:val="Ttulo1"/>
    <w:next w:val="Normal"/>
    <w:link w:val="Ttulo2Car"/>
    <w:uiPriority w:val="9"/>
    <w:semiHidden/>
    <w:unhideWhenUsed/>
    <w:qFormat/>
    <w:rsid w:val="00D66930"/>
    <w:pPr>
      <w:numPr>
        <w:ilvl w:val="1"/>
      </w:numPr>
      <w:outlineLvl w:val="1"/>
    </w:pPr>
  </w:style>
  <w:style w:type="paragraph" w:styleId="Ttulo3">
    <w:name w:val="heading 3"/>
    <w:basedOn w:val="Prrafodelista"/>
    <w:next w:val="Normal"/>
    <w:link w:val="Ttulo3Car"/>
    <w:uiPriority w:val="9"/>
    <w:semiHidden/>
    <w:unhideWhenUsed/>
    <w:qFormat/>
    <w:rsid w:val="00D66930"/>
    <w:pPr>
      <w:widowControl w:val="0"/>
      <w:numPr>
        <w:ilvl w:val="2"/>
        <w:numId w:val="1"/>
      </w:numPr>
      <w:pBdr>
        <w:top w:val="nil"/>
        <w:left w:val="nil"/>
        <w:bottom w:val="nil"/>
        <w:right w:val="nil"/>
        <w:between w:val="nil"/>
      </w:pBdr>
      <w:outlineLvl w:val="2"/>
    </w:pPr>
    <w:rPr>
      <w:rFonts w:eastAsia="Arial" w:cs="Arial"/>
      <w:b/>
      <w:color w:val="000000"/>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D66930"/>
    <w:rPr>
      <w:rFonts w:ascii="Calibri" w:eastAsia="Calibri" w:hAnsi="Calibri" w:cs="Arial"/>
      <w:b/>
      <w:color w:val="262626"/>
      <w:sz w:val="24"/>
      <w:szCs w:val="24"/>
    </w:rPr>
  </w:style>
  <w:style w:type="character" w:customStyle="1" w:styleId="Ttulo2Car">
    <w:name w:val="Título 2 Car"/>
    <w:basedOn w:val="Fuentedeprrafopredeter"/>
    <w:link w:val="Ttulo2"/>
    <w:rsid w:val="00D66930"/>
    <w:rPr>
      <w:rFonts w:ascii="Calibri" w:eastAsia="Calibri" w:hAnsi="Calibri" w:cs="Arial"/>
      <w:b/>
      <w:color w:val="262626"/>
      <w:sz w:val="24"/>
      <w:szCs w:val="24"/>
    </w:rPr>
  </w:style>
  <w:style w:type="character" w:customStyle="1" w:styleId="Ttulo3Car">
    <w:name w:val="Título 3 Car"/>
    <w:basedOn w:val="Fuentedeprrafopredeter"/>
    <w:link w:val="Ttulo3"/>
    <w:rsid w:val="00D66930"/>
    <w:rPr>
      <w:rFonts w:ascii="Calibri" w:eastAsia="Arial" w:hAnsi="Calibri" w:cs="Arial"/>
      <w:b/>
      <w:color w:val="000000"/>
      <w:szCs w:val="24"/>
      <w:lang w:eastAsia="es-ES"/>
    </w:rPr>
  </w:style>
  <w:style w:type="paragraph" w:styleId="Prrafodelista">
    <w:name w:val="List Paragraph"/>
    <w:basedOn w:val="Normal"/>
    <w:uiPriority w:val="34"/>
    <w:qFormat/>
    <w:rsid w:val="00D66930"/>
    <w:pPr>
      <w:ind w:left="720"/>
      <w:contextualSpacing/>
    </w:pPr>
  </w:style>
  <w:style w:type="paragraph" w:customStyle="1" w:styleId="Normal2">
    <w:name w:val="Normal2"/>
    <w:rsid w:val="00D66930"/>
    <w:pPr>
      <w:widowControl w:val="0"/>
      <w:pBdr>
        <w:top w:val="nil"/>
        <w:left w:val="nil"/>
        <w:bottom w:val="nil"/>
        <w:right w:val="nil"/>
        <w:between w:val="nil"/>
      </w:pBdr>
    </w:pPr>
    <w:rPr>
      <w:color w:val="00000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2v2ImLoWDBWCWvtk9ROF2WRAEvA==">AMUW2mWEu8adp8p+OfoSW2v8BFmw85a4cUvqIM6RGQ6Y0gxNGj0q6QMIDTYtyvbhSqDmFgjrS5hFWbDjDCPn8XdLky00k9qB4bK0vopfAT3LULiJpUXZaAA8us0XIYyKnjpXKRufNb9C</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E03F4D85F6947C4AB245B254A04DD64D" ma:contentTypeVersion="7" ma:contentTypeDescription="Create a new document." ma:contentTypeScope="" ma:versionID="599da0d5838a074fd082b8859a6820ff">
  <xsd:schema xmlns:xsd="http://www.w3.org/2001/XMLSchema" xmlns:xs="http://www.w3.org/2001/XMLSchema" xmlns:p="http://schemas.microsoft.com/office/2006/metadata/properties" xmlns:ns2="644dfa23-b8bc-4430-9a30-689e443b24a4" targetNamespace="http://schemas.microsoft.com/office/2006/metadata/properties" ma:root="true" ma:fieldsID="6643ec961fc31fa19423b75bf39025b6" ns2:_="">
    <xsd:import namespace="644dfa23-b8bc-4430-9a30-689e443b24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dfa23-b8bc-4430-9a30-689e443b24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1E766B-07F6-42E8-8A01-42FB5E135C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AB891FB-CFE5-47BA-BBB5-1234AEFD0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dfa23-b8bc-4430-9a30-689e443b24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6832D2-3ADA-41A6-82FD-8A5FAF2BD7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940</Words>
  <Characters>5175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Rivera R.</dc:creator>
  <cp:lastModifiedBy>Richard Camilo Saavedra Coneo</cp:lastModifiedBy>
  <cp:revision>11</cp:revision>
  <dcterms:created xsi:type="dcterms:W3CDTF">2020-09-02T13:34:00Z</dcterms:created>
  <dcterms:modified xsi:type="dcterms:W3CDTF">2021-06-01T18:31:00Z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0x010100E03F4D85F6947C4AB245B254A04DD64D</vt:lpwstr>
  </property>
</Properties>
</file>