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E435DA4" wp14:paraId="51C679A6" wp14:textId="242A6ACD">
      <w:pPr>
        <w:rPr>
          <w:b w:val="1"/>
          <w:bCs w:val="1"/>
        </w:rPr>
      </w:pPr>
      <w:r w:rsidRPr="4E435DA4" w:rsidR="7C8868E9">
        <w:rPr>
          <w:b w:val="1"/>
          <w:bCs w:val="1"/>
        </w:rPr>
        <w:t>Richard Elmorry</w:t>
      </w:r>
    </w:p>
    <w:p xmlns:wp14="http://schemas.microsoft.com/office/word/2010/wordml" w:rsidP="4E435DA4" wp14:paraId="77B45EC0" wp14:textId="5E9E89CA">
      <w:pPr>
        <w:pStyle w:val="Normal"/>
        <w:rPr>
          <w:b w:val="1"/>
          <w:bCs w:val="1"/>
        </w:rPr>
      </w:pPr>
      <w:r w:rsidRPr="4E435DA4" w:rsidR="7C8868E9">
        <w:rPr>
          <w:b w:val="1"/>
          <w:bCs w:val="1"/>
        </w:rPr>
        <w:t xml:space="preserve"> </w:t>
      </w:r>
      <w:r w:rsidRPr="4E435DA4" w:rsidR="7C8868E9">
        <w:rPr>
          <w:b w:val="1"/>
          <w:bCs w:val="1"/>
        </w:rPr>
        <w:t>How the persistent instructions influenced the response</w:t>
      </w:r>
    </w:p>
    <w:p xmlns:wp14="http://schemas.microsoft.com/office/word/2010/wordml" w:rsidP="4E435DA4" wp14:paraId="2C078E63" wp14:textId="014A029A">
      <w:pPr>
        <w:pStyle w:val="Normal"/>
      </w:pPr>
      <w:r w:rsidR="7C8868E9">
        <w:rPr/>
        <w:t>The persistent instructions told ChatGPT to act as a beginner-friendly learning assistant, so it explained correlation in plain language with everyday examples instead of technical terms. Because the instructions asked for simple examples with small numbers, it used a table of only 5 students with study hours from 1 to 5 and test scores from 50 to 90. The instruction to ask follow-up questions made it end with a multiple-choice question that tested whether I understood positive correlation. Overall, the instructions made the answer clearer, more structured, and more interactive than a normal answer would be.</w:t>
      </w:r>
    </w:p>
    <w:p w:rsidR="7C8868E9" w:rsidP="4E435DA4" w:rsidRDefault="7C8868E9" w14:paraId="13BDBAA8" w14:textId="703D85A2">
      <w:pPr>
        <w:pStyle w:val="Normal"/>
      </w:pPr>
      <w:r w:rsidR="7C8868E9">
        <w:drawing>
          <wp:inline wp14:editId="08B4CF78" wp14:anchorId="17D0222C">
            <wp:extent cx="5924550" cy="3562350"/>
            <wp:effectExtent l="0" t="0" r="0" b="0"/>
            <wp:docPr id="1091399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1399505" name="Picture 1091399505"/>
                    <pic:cNvPicPr/>
                  </pic:nvPicPr>
                  <pic:blipFill>
                    <a:blip xmlns:r="http://schemas.openxmlformats.org/officeDocument/2006/relationships" r:embed="rId1685323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45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8868E9">
        <w:drawing>
          <wp:inline wp14:editId="0644ED16" wp14:anchorId="7B3CB580">
            <wp:extent cx="5943600" cy="2257425"/>
            <wp:effectExtent l="0" t="0" r="0" b="0"/>
            <wp:docPr id="203184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84274" name="Picture 203184274"/>
                    <pic:cNvPicPr/>
                  </pic:nvPicPr>
                  <pic:blipFill>
                    <a:blip xmlns:r="http://schemas.openxmlformats.org/officeDocument/2006/relationships" r:embed="rId389243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E1A9A4">
        <w:drawing>
          <wp:inline wp14:editId="549F762F" wp14:anchorId="581B81F1">
            <wp:extent cx="5943600" cy="2228850"/>
            <wp:effectExtent l="0" t="0" r="0" b="0"/>
            <wp:docPr id="169779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779957" name="Picture 169779957"/>
                    <pic:cNvPicPr/>
                  </pic:nvPicPr>
                  <pic:blipFill>
                    <a:blip xmlns:r="http://schemas.openxmlformats.org/officeDocument/2006/relationships" r:embed="rId1966661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E1A9A4">
        <w:drawing>
          <wp:inline wp14:editId="63EB1537" wp14:anchorId="3E981C53">
            <wp:extent cx="5943600" cy="2971800"/>
            <wp:effectExtent l="0" t="0" r="0" b="0"/>
            <wp:docPr id="840873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0873007" name="Picture 840873007"/>
                    <pic:cNvPicPr/>
                  </pic:nvPicPr>
                  <pic:blipFill>
                    <a:blip xmlns:r="http://schemas.openxmlformats.org/officeDocument/2006/relationships" r:embed="rId832383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E1A9A4">
        <w:drawing>
          <wp:inline wp14:editId="759FBCF4" wp14:anchorId="31CADA9D">
            <wp:extent cx="5943600" cy="2676525"/>
            <wp:effectExtent l="0" t="0" r="0" b="0"/>
            <wp:docPr id="2104749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749197" name="Picture 2104749197"/>
                    <pic:cNvPicPr/>
                  </pic:nvPicPr>
                  <pic:blipFill>
                    <a:blip xmlns:r="http://schemas.openxmlformats.org/officeDocument/2006/relationships" r:embed="rId103703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B27C64"/>
    <w:rsid w:val="0A94AB75"/>
    <w:rsid w:val="14D1EDAF"/>
    <w:rsid w:val="2E5018E0"/>
    <w:rsid w:val="337EC436"/>
    <w:rsid w:val="3E319D24"/>
    <w:rsid w:val="41922BDE"/>
    <w:rsid w:val="41E1A9A4"/>
    <w:rsid w:val="4DB70A7A"/>
    <w:rsid w:val="4E435DA4"/>
    <w:rsid w:val="506D912A"/>
    <w:rsid w:val="651A5565"/>
    <w:rsid w:val="6CFD2803"/>
    <w:rsid w:val="7AB27C64"/>
    <w:rsid w:val="7C88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7492D"/>
  <w15:chartTrackingRefBased/>
  <w15:docId w15:val="{B746BA90-5E81-49EC-A1C4-6A2016CFB9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85323589" /><Relationship Type="http://schemas.openxmlformats.org/officeDocument/2006/relationships/image" Target="/media/image2.png" Id="rId389243422" /><Relationship Type="http://schemas.openxmlformats.org/officeDocument/2006/relationships/image" Target="/media/image3.png" Id="rId1966661906" /><Relationship Type="http://schemas.openxmlformats.org/officeDocument/2006/relationships/image" Target="/media/image4.png" Id="rId832383986" /><Relationship Type="http://schemas.openxmlformats.org/officeDocument/2006/relationships/image" Target="/media/image5.png" Id="rId1037038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2026-10-14T10:22:06.5232159Z</dcterms:created>
  <dcterms:modified xsi:type="dcterms:W3CDTF">2026-10-14T10:27:52.2114299Z</dcterms:modified>
  <dc:creator>richard elmorry</dc:creator>
  <lastModifiedBy>richard elmorry</lastModifiedBy>
</coreProperties>
</file>