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2C5D6" w14:textId="77777777" w:rsidR="00874468" w:rsidRDefault="00AE7D37">
      <w:pPr>
        <w:spacing w:before="2000" w:after="100"/>
        <w:jc w:val="center"/>
      </w:pPr>
      <w:r>
        <w:rPr>
          <w:b/>
          <w:bCs/>
          <w:color w:val="16213E"/>
          <w:sz w:val="44"/>
          <w:szCs w:val="44"/>
        </w:rPr>
        <w:t>Business Analytics Case Study</w:t>
      </w:r>
    </w:p>
    <w:p w14:paraId="660C6AE5" w14:textId="77777777" w:rsidR="00874468" w:rsidRDefault="00AE7D37">
      <w:pPr>
        <w:spacing w:after="60"/>
        <w:jc w:val="center"/>
      </w:pPr>
      <w:r>
        <w:rPr>
          <w:color w:val="555555"/>
          <w:sz w:val="24"/>
          <w:szCs w:val="24"/>
        </w:rPr>
        <w:t xml:space="preserve">Understanding Term Deposit Subscription </w:t>
      </w:r>
      <w:proofErr w:type="spellStart"/>
      <w:r>
        <w:rPr>
          <w:color w:val="555555"/>
          <w:sz w:val="24"/>
          <w:szCs w:val="24"/>
        </w:rPr>
        <w:t>Behavior</w:t>
      </w:r>
      <w:proofErr w:type="spellEnd"/>
    </w:p>
    <w:p w14:paraId="056DD053" w14:textId="77777777" w:rsidR="00874468" w:rsidRDefault="00AE7D37">
      <w:pPr>
        <w:spacing w:after="400"/>
        <w:jc w:val="center"/>
      </w:pPr>
      <w:r>
        <w:rPr>
          <w:color w:val="555555"/>
          <w:sz w:val="24"/>
          <w:szCs w:val="24"/>
        </w:rPr>
        <w:t>Bank Marketing Dataset</w:t>
      </w:r>
    </w:p>
    <w:p w14:paraId="60DDC0AA" w14:textId="77777777" w:rsidR="00874468" w:rsidRDefault="00AE7D37">
      <w:pPr>
        <w:spacing w:after="40"/>
        <w:jc w:val="center"/>
      </w:pPr>
      <w:r>
        <w:rPr>
          <w:sz w:val="21"/>
          <w:szCs w:val="21"/>
        </w:rPr>
        <w:t xml:space="preserve">Prepared by: Richard </w:t>
      </w:r>
      <w:proofErr w:type="spellStart"/>
      <w:r>
        <w:rPr>
          <w:sz w:val="21"/>
          <w:szCs w:val="21"/>
        </w:rPr>
        <w:t>Obanijesu</w:t>
      </w:r>
      <w:proofErr w:type="spellEnd"/>
      <w:r>
        <w:rPr>
          <w:sz w:val="21"/>
          <w:szCs w:val="21"/>
        </w:rPr>
        <w:t xml:space="preserve"> Fajorin</w:t>
      </w:r>
    </w:p>
    <w:p w14:paraId="363522A9" w14:textId="6570D62D" w:rsidR="00874468" w:rsidRDefault="00AE7D37">
      <w:pPr>
        <w:spacing w:after="40"/>
        <w:jc w:val="center"/>
      </w:pPr>
      <w:proofErr w:type="spellStart"/>
      <w:r>
        <w:rPr>
          <w:sz w:val="21"/>
          <w:szCs w:val="21"/>
        </w:rPr>
        <w:t>AnalystLab</w:t>
      </w:r>
      <w:proofErr w:type="spellEnd"/>
      <w:r>
        <w:rPr>
          <w:sz w:val="21"/>
          <w:szCs w:val="21"/>
        </w:rPr>
        <w:t xml:space="preserve"> Africa</w:t>
      </w:r>
      <w:r>
        <w:rPr>
          <w:sz w:val="21"/>
          <w:szCs w:val="21"/>
        </w:rPr>
        <w:t xml:space="preserve"> Data Analytics Internship</w:t>
      </w:r>
    </w:p>
    <w:p w14:paraId="2F7F6C43" w14:textId="77777777" w:rsidR="00874468" w:rsidRDefault="00AE7D37">
      <w:pPr>
        <w:spacing w:after="40"/>
        <w:jc w:val="center"/>
      </w:pPr>
      <w:r>
        <w:rPr>
          <w:sz w:val="21"/>
          <w:szCs w:val="21"/>
        </w:rPr>
        <w:t>Week 5: Business Analytics Case Study</w:t>
      </w:r>
    </w:p>
    <w:p w14:paraId="46690907" w14:textId="77777777" w:rsidR="00874468" w:rsidRDefault="00AE7D37">
      <w:pPr>
        <w:jc w:val="center"/>
      </w:pPr>
      <w:r>
        <w:rPr>
          <w:sz w:val="21"/>
          <w:szCs w:val="21"/>
        </w:rPr>
        <w:t>September 2026</w:t>
      </w:r>
    </w:p>
    <w:p w14:paraId="468C1E58" w14:textId="77777777" w:rsidR="00874468" w:rsidRDefault="00AE7D37">
      <w:r>
        <w:br w:type="page"/>
      </w:r>
    </w:p>
    <w:p w14:paraId="0874F6C8" w14:textId="77777777" w:rsidR="00874468" w:rsidRDefault="00AE7D37">
      <w:pPr>
        <w:pStyle w:val="Heading1"/>
        <w:spacing w:before="360" w:after="160"/>
      </w:pPr>
      <w:r>
        <w:rPr>
          <w:b/>
          <w:bCs/>
          <w:color w:val="16213E"/>
        </w:rPr>
        <w:lastRenderedPageBreak/>
        <w:t>1. Introduction</w:t>
      </w:r>
    </w:p>
    <w:p w14:paraId="0A2BFDD9" w14:textId="77777777" w:rsidR="00874468" w:rsidRDefault="00AE7D37">
      <w:pPr>
        <w:spacing w:after="160" w:line="300" w:lineRule="auto"/>
      </w:pPr>
      <w:r>
        <w:t>Marketing campaigns are a core tool banks use to grow term deposit subscriptions, but they are costly to run at scale and often yield low response rates when contacts are not well targe</w:t>
      </w:r>
      <w:r>
        <w:t xml:space="preserve">ted. This case study </w:t>
      </w:r>
      <w:proofErr w:type="spellStart"/>
      <w:r>
        <w:t>analyzes</w:t>
      </w:r>
      <w:proofErr w:type="spellEnd"/>
      <w:r>
        <w:t xml:space="preserve"> historical direct-marketing call data from a Portuguese banking institution to understand which customer characteristics and campaign conditions are associated with a client subscribing to a term deposit. The goal is to transl</w:t>
      </w:r>
      <w:r>
        <w:t>ate patterns in the data into practical guidance the bank's marketing team can act on.</w:t>
      </w:r>
    </w:p>
    <w:p w14:paraId="54B6213B" w14:textId="77777777" w:rsidR="00874468" w:rsidRDefault="00AE7D37">
      <w:pPr>
        <w:pStyle w:val="Heading1"/>
        <w:spacing w:before="360" w:after="160"/>
      </w:pPr>
      <w:r>
        <w:rPr>
          <w:b/>
          <w:bCs/>
          <w:color w:val="16213E"/>
        </w:rPr>
        <w:t>2. Business Problem Statement</w:t>
      </w:r>
    </w:p>
    <w:p w14:paraId="6A25C580" w14:textId="77777777" w:rsidR="00874468" w:rsidRDefault="00AE7D37">
      <w:pPr>
        <w:spacing w:after="160" w:line="300" w:lineRule="auto"/>
      </w:pPr>
      <w:r>
        <w:t>Why do some clients subscribe to a term deposit while others do not, and which customer segments are more likely to respond positively to m</w:t>
      </w:r>
      <w:r>
        <w:t>arketing campaigns? Answering this lets the bank prioritize outreach toward higher-propensity clients, reduce wasted contact effort, and improve overall campaign conversion.</w:t>
      </w:r>
    </w:p>
    <w:p w14:paraId="46169D03" w14:textId="77777777" w:rsidR="00874468" w:rsidRDefault="00AE7D37">
      <w:pPr>
        <w:pStyle w:val="Heading1"/>
        <w:spacing w:before="360" w:after="160"/>
      </w:pPr>
      <w:r>
        <w:rPr>
          <w:b/>
          <w:bCs/>
          <w:color w:val="16213E"/>
        </w:rPr>
        <w:t>3. Dataset Description</w:t>
      </w:r>
    </w:p>
    <w:p w14:paraId="6C9249F0" w14:textId="77777777" w:rsidR="00874468" w:rsidRDefault="00AE7D37">
      <w:pPr>
        <w:spacing w:after="160" w:line="300" w:lineRule="auto"/>
      </w:pPr>
      <w:r>
        <w:t>The dataset is the Bank Marketing dataset, sourced from a P</w:t>
      </w:r>
      <w:r>
        <w:t>ortuguese bank's direct marketing campaigns (phone calls). Each row represents one client contact and records demographic attributes, financial indicators, and campaign details, together with the outcome — whether the client subscribed to a term deposit (t</w:t>
      </w:r>
      <w:r>
        <w:t>he deposit column).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74468" w14:paraId="33A878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B71D3" w14:textId="77777777" w:rsidR="00874468" w:rsidRDefault="00AE7D37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600" w:type="dxa"/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A8C62" w14:textId="77777777" w:rsidR="00874468" w:rsidRDefault="00AE7D37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74468" w14:paraId="756B36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570E5" w14:textId="77777777" w:rsidR="00874468" w:rsidRDefault="00AE7D37">
            <w:r>
              <w:t>Rows</w:t>
            </w:r>
          </w:p>
        </w:tc>
        <w:tc>
          <w:tcPr>
            <w:tcW w:w="6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8D974" w14:textId="77777777" w:rsidR="00874468" w:rsidRDefault="00AE7D37">
            <w:r>
              <w:t>11,162 client records</w:t>
            </w:r>
          </w:p>
        </w:tc>
      </w:tr>
      <w:tr w:rsidR="00874468" w14:paraId="6226F7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EBE87" w14:textId="77777777" w:rsidR="00874468" w:rsidRDefault="00AE7D37">
            <w:r>
              <w:t>Target variable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00E72" w14:textId="7A4F1EF7" w:rsidR="00874468" w:rsidRDefault="00AE7D37">
            <w:r>
              <w:t>deposit (yes / no</w:t>
            </w:r>
            <w:r>
              <w:t xml:space="preserve"> subscribed to a term deposit)</w:t>
            </w:r>
          </w:p>
        </w:tc>
      </w:tr>
      <w:tr w:rsidR="00874468" w14:paraId="34DF87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7D879" w14:textId="77777777" w:rsidR="00874468" w:rsidRDefault="00AE7D37">
            <w:r>
              <w:t>Numeric features</w:t>
            </w:r>
          </w:p>
        </w:tc>
        <w:tc>
          <w:tcPr>
            <w:tcW w:w="6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8505B" w14:textId="77777777" w:rsidR="00874468" w:rsidRDefault="00AE7D37">
            <w:r>
              <w:t xml:space="preserve">age, balance, day, duration, campaign, </w:t>
            </w:r>
            <w:proofErr w:type="spellStart"/>
            <w:r>
              <w:t>pdays</w:t>
            </w:r>
            <w:proofErr w:type="spellEnd"/>
            <w:r>
              <w:t>, previous</w:t>
            </w:r>
          </w:p>
        </w:tc>
      </w:tr>
      <w:tr w:rsidR="00874468" w14:paraId="1483FE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F6DC2" w14:textId="77777777" w:rsidR="00874468" w:rsidRDefault="00AE7D37">
            <w:r>
              <w:t>Categorical features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2AEAE" w14:textId="77777777" w:rsidR="00874468" w:rsidRDefault="00AE7D37">
            <w:r>
              <w:t xml:space="preserve">job, marital, education, default, housing, loan, contact, month, </w:t>
            </w:r>
            <w:proofErr w:type="spellStart"/>
            <w:r>
              <w:t>poutcome</w:t>
            </w:r>
            <w:proofErr w:type="spellEnd"/>
          </w:p>
        </w:tc>
      </w:tr>
    </w:tbl>
    <w:p w14:paraId="26D239FD" w14:textId="77777777" w:rsidR="00874468" w:rsidRDefault="00874468">
      <w:pPr>
        <w:spacing w:after="160"/>
      </w:pPr>
    </w:p>
    <w:p w14:paraId="6A0777FF" w14:textId="77777777" w:rsidR="00874468" w:rsidRDefault="00AE7D37">
      <w:pPr>
        <w:pStyle w:val="Heading1"/>
        <w:spacing w:before="360" w:after="160"/>
      </w:pPr>
      <w:r>
        <w:rPr>
          <w:b/>
          <w:bCs/>
          <w:color w:val="16213E"/>
        </w:rPr>
        <w:t>4. Data Analysis Process</w:t>
      </w:r>
    </w:p>
    <w:p w14:paraId="3B9370B7" w14:textId="77777777" w:rsidR="00874468" w:rsidRDefault="00AE7D37">
      <w:pPr>
        <w:pStyle w:val="Heading2"/>
        <w:spacing w:before="200" w:after="120"/>
      </w:pPr>
      <w:r>
        <w:rPr>
          <w:b/>
          <w:bCs/>
          <w:color w:val="0F3460"/>
        </w:rPr>
        <w:t>4.1 Data Cleaning</w:t>
      </w:r>
    </w:p>
    <w:p w14:paraId="2257F8B8" w14:textId="77777777" w:rsidR="00874468" w:rsidRDefault="00AE7D37">
      <w:pPr>
        <w:pStyle w:val="ListParagraph"/>
        <w:numPr>
          <w:ilvl w:val="0"/>
          <w:numId w:val="2"/>
        </w:numPr>
        <w:spacing w:after="100"/>
      </w:pPr>
      <w:r>
        <w:t>Checked for true missing values and duplicate rows.</w:t>
      </w:r>
    </w:p>
    <w:p w14:paraId="23ED7553" w14:textId="77777777" w:rsidR="00874468" w:rsidRDefault="00AE7D37">
      <w:pPr>
        <w:pStyle w:val="ListParagraph"/>
        <w:numPr>
          <w:ilvl w:val="0"/>
          <w:numId w:val="2"/>
        </w:numPr>
        <w:spacing w:after="100"/>
      </w:pPr>
      <w:r>
        <w:t xml:space="preserve">Identified 'unknown' placeholder values in categorical fields (job, education, contact, </w:t>
      </w:r>
      <w:proofErr w:type="spellStart"/>
      <w:r>
        <w:t>poutcome</w:t>
      </w:r>
      <w:proofErr w:type="spellEnd"/>
      <w:r>
        <w:t>) and retained them as a distinct category, since a client's non-response can itself be informative rather t</w:t>
      </w:r>
      <w:r>
        <w:t>han a random gap.</w:t>
      </w:r>
    </w:p>
    <w:p w14:paraId="67BAB9C1" w14:textId="77777777" w:rsidR="00874468" w:rsidRDefault="00AE7D37">
      <w:pPr>
        <w:pStyle w:val="ListParagraph"/>
        <w:numPr>
          <w:ilvl w:val="0"/>
          <w:numId w:val="2"/>
        </w:numPr>
        <w:spacing w:after="100"/>
      </w:pPr>
      <w:r>
        <w:t>Standardized text fields to lowercase for consistency across categorical values.</w:t>
      </w:r>
    </w:p>
    <w:p w14:paraId="017521B2" w14:textId="77777777" w:rsidR="00874468" w:rsidRDefault="00AE7D37">
      <w:pPr>
        <w:pStyle w:val="ListParagraph"/>
        <w:numPr>
          <w:ilvl w:val="0"/>
          <w:numId w:val="2"/>
        </w:numPr>
        <w:spacing w:after="100"/>
      </w:pPr>
      <w:r>
        <w:t>Reviewed numeric fields (age, balance, duration) for implausible values and outliers.</w:t>
      </w:r>
    </w:p>
    <w:p w14:paraId="059A5174" w14:textId="77777777" w:rsidR="00874468" w:rsidRDefault="00AE7D37">
      <w:pPr>
        <w:pStyle w:val="Heading2"/>
        <w:spacing w:before="200" w:after="120"/>
      </w:pPr>
      <w:r>
        <w:rPr>
          <w:b/>
          <w:bCs/>
          <w:color w:val="0F3460"/>
        </w:rPr>
        <w:t>4.2 Exploratory Data Analysis</w:t>
      </w:r>
    </w:p>
    <w:p w14:paraId="0C3393EE" w14:textId="77777777" w:rsidR="00874468" w:rsidRDefault="00AE7D37">
      <w:pPr>
        <w:spacing w:after="160" w:line="300" w:lineRule="auto"/>
      </w:pPr>
      <w:r>
        <w:t>Summary statistics (mean, median, min, ma</w:t>
      </w:r>
      <w:r>
        <w:t>x, standard deviation) were computed for all numeric features, and the class balance of the target variable was reviewed to understand the overall subscription rate. A correlation heatmap was used to examine relationships among numeric features.</w:t>
      </w:r>
    </w:p>
    <w:p w14:paraId="31BEC6B2" w14:textId="77777777" w:rsidR="00874468" w:rsidRDefault="00AE7D37">
      <w:pPr>
        <w:pStyle w:val="Heading2"/>
        <w:spacing w:before="200" w:after="120"/>
      </w:pPr>
      <w:r>
        <w:rPr>
          <w:b/>
          <w:bCs/>
          <w:color w:val="0F3460"/>
        </w:rPr>
        <w:t>4.3 Key Dr</w:t>
      </w:r>
      <w:r>
        <w:rPr>
          <w:b/>
          <w:bCs/>
          <w:color w:val="0F3460"/>
        </w:rPr>
        <w:t>iver Analysis</w:t>
      </w:r>
    </w:p>
    <w:p w14:paraId="7ED95BD4" w14:textId="77777777" w:rsidR="00874468" w:rsidRDefault="00AE7D37">
      <w:pPr>
        <w:spacing w:after="160" w:line="300" w:lineRule="auto"/>
      </w:pPr>
      <w:r>
        <w:lastRenderedPageBreak/>
        <w:t>Subscription rate was compared across job type, education level, marital status, contact method, previous campaign outcome (</w:t>
      </w:r>
      <w:proofErr w:type="spellStart"/>
      <w:r>
        <w:t>poutcome</w:t>
      </w:r>
      <w:proofErr w:type="spellEnd"/>
      <w:r>
        <w:t>), and month of contact. Call duration was compared between subscribers and non-subscribers using a box plot.</w:t>
      </w:r>
    </w:p>
    <w:p w14:paraId="73A4DD22" w14:textId="77777777" w:rsidR="00874468" w:rsidRDefault="00AE7D37">
      <w:pPr>
        <w:pStyle w:val="Heading1"/>
        <w:spacing w:before="360" w:after="160"/>
      </w:pPr>
      <w:r>
        <w:rPr>
          <w:b/>
          <w:bCs/>
          <w:color w:val="16213E"/>
        </w:rPr>
        <w:t>5. Key Findings</w:t>
      </w:r>
    </w:p>
    <w:p w14:paraId="16C44AC7" w14:textId="0C8D99D9" w:rsidR="00874468" w:rsidRDefault="00AE7D3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Overall subscription rate: </w:t>
      </w:r>
      <w:r>
        <w:t>47.4% of clients subscribed to a term deposit (yes), versus 52.6% who did not</w:t>
      </w:r>
      <w:r>
        <w:rPr>
          <w:lang w:val="en-US"/>
        </w:rPr>
        <w:t>.</w:t>
      </w:r>
      <w:r>
        <w:t xml:space="preserve"> a fairly balanced split.</w:t>
      </w:r>
    </w:p>
    <w:p w14:paraId="03757DA7" w14:textId="77777777" w:rsidR="00874468" w:rsidRDefault="00AE7D3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Highest-converting job types: </w:t>
      </w:r>
      <w:r>
        <w:t>students (74.7%) and retirees (66.3%), followed by the unemployed (56.6%). Low</w:t>
      </w:r>
      <w:r>
        <w:t>est-converting: blue-collar workers (36.4%), entrepreneurs (37.5%), and housemaids (39.8%).</w:t>
      </w:r>
    </w:p>
    <w:p w14:paraId="4D621C79" w14:textId="2251EBEA" w:rsidR="00874468" w:rsidRDefault="00AE7D3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Education: </w:t>
      </w:r>
      <w:r>
        <w:t>subscription rate rises with education level</w:t>
      </w:r>
      <w:r>
        <w:rPr>
          <w:lang w:val="en-US"/>
        </w:rPr>
        <w:t>:</w:t>
      </w:r>
      <w:r>
        <w:t xml:space="preserve"> tertiary 54.1% &gt; secondary 44.7% &gt; primary 39.4%.</w:t>
      </w:r>
    </w:p>
    <w:p w14:paraId="47EB3FA0" w14:textId="77777777" w:rsidR="00874468" w:rsidRDefault="00AE7D3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Marital status: </w:t>
      </w:r>
      <w:r>
        <w:t>single clients convert highest at 54.3%, followed by divorced (48.1%) and married (43.4%).</w:t>
      </w:r>
    </w:p>
    <w:p w14:paraId="26F4A5A8" w14:textId="77777777" w:rsidR="00874468" w:rsidRDefault="00AE7D3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Contact method: </w:t>
      </w:r>
      <w:r>
        <w:t>cellular contact performs best (54.3%), telephone close behind (50.4%); contacts with an unknown method convert far worse (22.6%).</w:t>
      </w:r>
    </w:p>
    <w:p w14:paraId="1283F148" w14:textId="6A8F379B" w:rsidR="00874468" w:rsidRDefault="00AE7D3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Previous campaign </w:t>
      </w:r>
      <w:r>
        <w:rPr>
          <w:b/>
          <w:bCs/>
        </w:rPr>
        <w:t>outcome (</w:t>
      </w:r>
      <w:proofErr w:type="spellStart"/>
      <w:r>
        <w:rPr>
          <w:b/>
          <w:bCs/>
        </w:rPr>
        <w:t>poutcome</w:t>
      </w:r>
      <w:proofErr w:type="spellEnd"/>
      <w:r>
        <w:rPr>
          <w:b/>
          <w:bCs/>
        </w:rPr>
        <w:t xml:space="preserve">): </w:t>
      </w:r>
      <w:r>
        <w:t>clients with a prior success convert at 91.3%</w:t>
      </w:r>
      <w:r>
        <w:rPr>
          <w:lang w:val="en-US"/>
        </w:rPr>
        <w:t>,</w:t>
      </w:r>
      <w:r>
        <w:t xml:space="preserve"> dramatically higher than 'other' (57.2%), 'failure' (50.3%), or 'unknown' (40.7%). This is the single strongest driver found.</w:t>
      </w:r>
    </w:p>
    <w:p w14:paraId="6ACC0310" w14:textId="75D3B1B2" w:rsidR="00874468" w:rsidRDefault="00AE7D3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Best-performing months: </w:t>
      </w:r>
      <w:r>
        <w:t>December (90.9%), March (89.9%), Septe</w:t>
      </w:r>
      <w:r>
        <w:t>mber (84.3%), and October (82.4%) far outperform the rest of the year. May</w:t>
      </w:r>
      <w:r>
        <w:rPr>
          <w:lang w:val="en-US"/>
        </w:rPr>
        <w:t>,</w:t>
      </w:r>
      <w:r>
        <w:t xml:space="preserve"> the most heavily contacted month in the dataset</w:t>
      </w:r>
      <w:r>
        <w:t xml:space="preserve"> has the lowest rate at just 32.8%.</w:t>
      </w:r>
    </w:p>
    <w:p w14:paraId="2F9E6796" w14:textId="77777777" w:rsidR="00874468" w:rsidRDefault="00AE7D3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Call duration: </w:t>
      </w:r>
      <w:r>
        <w:t>subscribers had a much longer average call (mean 537s / median 426s) than non-s</w:t>
      </w:r>
      <w:r>
        <w:t>ubscribers (mean 223s / median 163s).</w:t>
      </w:r>
    </w:p>
    <w:p w14:paraId="6AF8B92F" w14:textId="77777777" w:rsidR="00874468" w:rsidRDefault="00AE7D37">
      <w:pPr>
        <w:pStyle w:val="Heading1"/>
        <w:spacing w:before="360" w:after="160"/>
      </w:pPr>
      <w:r>
        <w:rPr>
          <w:b/>
          <w:bCs/>
          <w:color w:val="16213E"/>
        </w:rPr>
        <w:t>6. Business Insights</w:t>
      </w:r>
    </w:p>
    <w:p w14:paraId="62E53C27" w14:textId="77777777" w:rsidR="00874468" w:rsidRDefault="00AE7D37">
      <w:pPr>
        <w:pStyle w:val="ListParagraph"/>
        <w:numPr>
          <w:ilvl w:val="0"/>
          <w:numId w:val="2"/>
        </w:numPr>
        <w:spacing w:after="100"/>
      </w:pPr>
      <w:r>
        <w:t>Prior relationship with the bank is by far the strongest predictor of conversion: clients with a successful past campaign outcome subscribe at more than double the base rate (91.3% vs. 47.4% overal</w:t>
      </w:r>
      <w:r>
        <w:t>l), making campaign history the single most valuable targeting signal available.</w:t>
      </w:r>
    </w:p>
    <w:p w14:paraId="0F419C95" w14:textId="15C73445" w:rsidR="00874468" w:rsidRDefault="00AE7D37">
      <w:pPr>
        <w:pStyle w:val="ListParagraph"/>
        <w:numPr>
          <w:ilvl w:val="0"/>
          <w:numId w:val="2"/>
        </w:numPr>
        <w:spacing w:after="100"/>
      </w:pPr>
      <w:r>
        <w:t>The current campaign is not allocating effort efficiently by month</w:t>
      </w:r>
      <w:r>
        <w:rPr>
          <w:lang w:val="en-US"/>
        </w:rPr>
        <w:t>.</w:t>
      </w:r>
      <w:r>
        <w:t xml:space="preserve"> May receives heavy contact volume yet converts at the lowest rate of the year (32.8%), while high-converti</w:t>
      </w:r>
      <w:r>
        <w:t>ng months like December and March appear comparatively under-leveraged.</w:t>
      </w:r>
    </w:p>
    <w:p w14:paraId="6320AFA2" w14:textId="0229D722" w:rsidR="00874468" w:rsidRDefault="00AE7D37">
      <w:pPr>
        <w:pStyle w:val="ListParagraph"/>
        <w:numPr>
          <w:ilvl w:val="0"/>
          <w:numId w:val="2"/>
        </w:numPr>
        <w:spacing w:after="100"/>
      </w:pPr>
      <w:r>
        <w:t>Life-stage and occupation matter more than raw demographics alone: students and retirees</w:t>
      </w:r>
      <w:r>
        <w:rPr>
          <w:lang w:val="en-US"/>
        </w:rPr>
        <w:t>,</w:t>
      </w:r>
      <w:r>
        <w:t xml:space="preserve"> groups with more flexible finances or fewer competing financial commitments</w:t>
      </w:r>
      <w:r>
        <w:rPr>
          <w:lang w:val="en-US"/>
        </w:rPr>
        <w:t>,</w:t>
      </w:r>
      <w:r>
        <w:t xml:space="preserve"> convert far abo</w:t>
      </w:r>
      <w:r>
        <w:t>ve average, while working-age blue-collar and entrepreneurial segments convert well below average.</w:t>
      </w:r>
    </w:p>
    <w:p w14:paraId="77FEB9D5" w14:textId="77777777" w:rsidR="00874468" w:rsidRDefault="00AE7D37">
      <w:pPr>
        <w:pStyle w:val="ListParagraph"/>
        <w:numPr>
          <w:ilvl w:val="0"/>
          <w:numId w:val="2"/>
        </w:numPr>
        <w:spacing w:after="100"/>
      </w:pPr>
      <w:r>
        <w:t>Education level correlates positively with subscription, suggesting messaging and product framing may need to be adjusted for lower-education segments to clo</w:t>
      </w:r>
      <w:r>
        <w:t>se some of this gap.</w:t>
      </w:r>
    </w:p>
    <w:p w14:paraId="022C145F" w14:textId="7477B492" w:rsidR="00874468" w:rsidRDefault="00AE7D37">
      <w:pPr>
        <w:pStyle w:val="ListParagraph"/>
        <w:numPr>
          <w:ilvl w:val="0"/>
          <w:numId w:val="2"/>
        </w:numPr>
        <w:spacing w:after="100"/>
      </w:pPr>
      <w:r>
        <w:t>Call duration is strongly associated with a positive outcome (subscribers' calls run roughly 2.4x longer on average), though this likely reflects existing client interest sustaining the call rather than something the bank can force</w:t>
      </w:r>
      <w:r>
        <w:rPr>
          <w:lang w:val="en-US"/>
        </w:rPr>
        <w:t>,</w:t>
      </w:r>
      <w:r>
        <w:t xml:space="preserve"> i</w:t>
      </w:r>
      <w:r>
        <w:t>t's a symptom of engagement, not a direct lever.</w:t>
      </w:r>
    </w:p>
    <w:p w14:paraId="70163AE1" w14:textId="0C39E213" w:rsidR="00874468" w:rsidRDefault="00AE7D37">
      <w:pPr>
        <w:pStyle w:val="ListParagraph"/>
        <w:numPr>
          <w:ilvl w:val="0"/>
          <w:numId w:val="2"/>
        </w:numPr>
        <w:spacing w:after="100"/>
      </w:pPr>
      <w:r>
        <w:t>Contacts logged with an 'unknown' method convert dramatically worse (22.6%) than cellular or telephone</w:t>
      </w:r>
      <w:r>
        <w:rPr>
          <w:lang w:val="en-US"/>
        </w:rPr>
        <w:t>,</w:t>
      </w:r>
      <w:r>
        <w:t xml:space="preserve"> this may reflect poor-quality contact data or outdated client information rather than a true channel effect, and is worth investigating operationally.</w:t>
      </w:r>
    </w:p>
    <w:p w14:paraId="1FDDB6B0" w14:textId="77777777" w:rsidR="00874468" w:rsidRDefault="00AE7D37">
      <w:pPr>
        <w:pStyle w:val="Heading1"/>
        <w:spacing w:before="360" w:after="160"/>
      </w:pPr>
      <w:r>
        <w:rPr>
          <w:b/>
          <w:bCs/>
          <w:color w:val="16213E"/>
        </w:rPr>
        <w:t>7. Recommendations</w:t>
      </w:r>
    </w:p>
    <w:p w14:paraId="17B64C8A" w14:textId="666D8E4E" w:rsidR="00874468" w:rsidRDefault="00AE7D3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Prioritize repeat contact </w:t>
      </w:r>
      <w:r>
        <w:t>with clients who had a successful outcome in a previous campaign</w:t>
      </w:r>
      <w:r>
        <w:rPr>
          <w:lang w:val="en-US"/>
        </w:rPr>
        <w:t>,</w:t>
      </w:r>
      <w:r>
        <w:t xml:space="preserve"> at 91.3% conversion, this segment should be contacted first in every new campaign cycle.</w:t>
      </w:r>
    </w:p>
    <w:p w14:paraId="47A3125D" w14:textId="77777777" w:rsidR="00874468" w:rsidRDefault="00AE7D3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Rebalance campaign timing </w:t>
      </w:r>
      <w:r>
        <w:t>away from May and toward Dece</w:t>
      </w:r>
      <w:r>
        <w:t>mber, March, September, and October, which convert 2–3x better despite historically receiving less contact volume.</w:t>
      </w:r>
    </w:p>
    <w:p w14:paraId="56045785" w14:textId="77777777" w:rsidR="00874468" w:rsidRDefault="00AE7D3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 xml:space="preserve">Target high-propensity life stages </w:t>
      </w:r>
      <w:r>
        <w:t>such as students and retirees with tailored offers, while adjusting messaging or product terms for lower-c</w:t>
      </w:r>
      <w:r>
        <w:t>onverting segments like blue-collar workers rather than contacting them at the same rate with the same pitch.</w:t>
      </w:r>
    </w:p>
    <w:p w14:paraId="7F9E6C11" w14:textId="62BBEF80" w:rsidR="00874468" w:rsidRDefault="00AE7D37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Favor</w:t>
      </w:r>
      <w:proofErr w:type="spellEnd"/>
      <w:r>
        <w:rPr>
          <w:b/>
          <w:bCs/>
        </w:rPr>
        <w:t xml:space="preserve"> cellular contact </w:t>
      </w:r>
      <w:r>
        <w:t>over calls logged as 'unknown' method, and audit why the 'unknown' segment converts so poorly</w:t>
      </w:r>
      <w:r>
        <w:rPr>
          <w:lang w:val="en-US"/>
        </w:rPr>
        <w:t>,</w:t>
      </w:r>
      <w:r>
        <w:t xml:space="preserve"> it may indicate stale or lo</w:t>
      </w:r>
      <w:r>
        <w:t>w-quality contact records worth cleaning up.</w:t>
      </w:r>
    </w:p>
    <w:p w14:paraId="7BA4D7CF" w14:textId="77777777" w:rsidR="00874468" w:rsidRDefault="00AE7D3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Invest in call quality and agent training </w:t>
      </w:r>
      <w:r>
        <w:t>rather than raw call volume, since longer, more substantive conversations are strongly associated with conversion.</w:t>
      </w:r>
    </w:p>
    <w:p w14:paraId="7DF82857" w14:textId="77777777" w:rsidR="00874468" w:rsidRDefault="00AE7D37">
      <w:pPr>
        <w:pStyle w:val="Heading1"/>
        <w:spacing w:before="360" w:after="160"/>
      </w:pPr>
      <w:r>
        <w:rPr>
          <w:b/>
          <w:bCs/>
          <w:color w:val="16213E"/>
        </w:rPr>
        <w:t>8. Conclusion</w:t>
      </w:r>
    </w:p>
    <w:p w14:paraId="34309375" w14:textId="512F098E" w:rsidR="00874468" w:rsidRDefault="00AE7D37">
      <w:pPr>
        <w:spacing w:after="160" w:line="300" w:lineRule="auto"/>
      </w:pPr>
      <w:r>
        <w:t>This analysis shows that term deposit su</w:t>
      </w:r>
      <w:r>
        <w:t>bscription is not evenly distributed across the client base</w:t>
      </w:r>
      <w:r>
        <w:rPr>
          <w:lang w:val="en-US"/>
        </w:rPr>
        <w:t>,</w:t>
      </w:r>
      <w:r>
        <w:t xml:space="preserve"> prior campaign engagement, job type, education, contact method, and timing all meaningfully influence conversion. By targeting higher-propensity segments and shifting the timing and channel of o</w:t>
      </w:r>
      <w:r>
        <w:t>utreach, the bank can improve campaign efficiency without necessarily increasing overall call volume. Future work could extend this analysis with a predictive model to score clients by subscription likelihood ahead of each campaign.</w:t>
      </w:r>
    </w:p>
    <w:p w14:paraId="4695C11A" w14:textId="77777777" w:rsidR="00874468" w:rsidRDefault="00AE7D37">
      <w:pPr>
        <w:spacing w:after="160" w:line="300" w:lineRule="auto"/>
      </w:pPr>
      <w:r>
        <w:t xml:space="preserve">The clearest signal in </w:t>
      </w:r>
      <w:r>
        <w:t xml:space="preserve">this data is that a client's history with the bank matters more than any single demographic trait: those with a successful prior campaign outcome subscribed at 91.3%, nearly double the 47.4% base rate, making past engagement the single strongest lever the </w:t>
      </w:r>
      <w:r>
        <w:t>marketing team has for improving conversion.</w:t>
      </w:r>
    </w:p>
    <w:sectPr w:rsidR="00874468">
      <w:pgSz w:w="12240" w:h="15840"/>
      <w:pgMar w:top="1224" w:right="1296" w:bottom="1224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34098"/>
    <w:multiLevelType w:val="hybridMultilevel"/>
    <w:tmpl w:val="80A4B77E"/>
    <w:lvl w:ilvl="0" w:tplc="FFFFFFFF">
      <w:start w:val="1"/>
      <w:numFmt w:val="bullet"/>
      <w:lvlText w:val="•"/>
      <w:lvlJc w:val="left"/>
      <w:pPr>
        <w:ind w:left="42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9E921AC"/>
    <w:multiLevelType w:val="hybridMultilevel"/>
    <w:tmpl w:val="E1A0780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468"/>
    <w:rsid w:val="00874468"/>
    <w:rsid w:val="00AE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1AFE"/>
  <w15:docId w15:val="{80FF113B-1EF6-4222-B49B-FD16AF74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1117</Words>
  <Characters>6369</Characters>
  <Application>Microsoft Office Word</Application>
  <DocSecurity>0</DocSecurity>
  <Lines>53</Lines>
  <Paragraphs>14</Paragraphs>
  <ScaleCrop>false</ScaleCrop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Fajorin</cp:lastModifiedBy>
  <cp:revision>2</cp:revision>
  <dcterms:created xsi:type="dcterms:W3CDTF">2026-09-11T09:28:00Z</dcterms:created>
  <dcterms:modified xsi:type="dcterms:W3CDTF">2026-09-11T09:36:00Z</dcterms:modified>
</cp:coreProperties>
</file>