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VWAP Strong V1.1</w:t>
        <w:br/>
        <w:t>GapChange + Direction 开发说明</w:t>
      </w:r>
    </w:p>
    <w:p>
      <w:pPr>
        <w:jc w:val="center"/>
      </w:pPr>
      <w:r>
        <w:rPr>
          <w:b/>
          <w:color w:val="5A5A5A"/>
          <w:sz w:val="21"/>
        </w:rPr>
        <w:t>用途：给程序员的实现规格｜本版只新增“扩口变化过滤”和“交易方向开关”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重要：本文不定义、也不修改 Daily VWAP / Weekly VWAP 的锚定或重置时间。VWAP 本体沿用当前已确认实现。不要把交易时段、VWAP锚定、GapChange混在一起修改。</w:t>
            </w:r>
          </w:p>
        </w:tc>
      </w:tr>
    </w:tbl>
    <w:p/>
    <w:p>
      <w:pPr>
        <w:pStyle w:val="Heading1"/>
      </w:pPr>
      <w:r>
        <w:t>1. 本次版本目标</w:t>
      </w:r>
    </w:p>
    <w:p>
      <w:pPr>
        <w:pStyle w:val="ListBullet"/>
      </w:pPr>
      <w:r>
        <w:t>新增 GapChange（扩口变化）正式过滤参数，但保留“关闭时完全不影响现有交易”的兼容性。</w:t>
      </w:r>
    </w:p>
    <w:p>
      <w:pPr>
        <w:pStyle w:val="ListBullet"/>
      </w:pPr>
      <w:r>
        <w:t>新增 TradeDirection = All / LongOnly / ShortOnly，用于正式做多空独立回测。</w:t>
      </w:r>
    </w:p>
    <w:p>
      <w:pPr>
        <w:pStyle w:val="ListBullet"/>
      </w:pPr>
      <w:r>
        <w:t>沿用当前已经完成的 ATR14_M5 / ATR14_H1 双套计算、GapX、SlopeRateX30 = SlopeRawX × 6/N。</w:t>
      </w:r>
    </w:p>
    <w:p>
      <w:pPr>
        <w:pStyle w:val="ListBullet"/>
      </w:pPr>
      <w:r>
        <w:t>GapChange 与 Slope 使用同一个 Lookback N，并同样换算成 30 分钟标准化速度，避免不同 N 之间尺度失真。</w:t>
      </w:r>
    </w:p>
    <w:p>
      <w:pPr>
        <w:pStyle w:val="ListBullet"/>
      </w:pPr>
      <w:r>
        <w:t>CSV 保留旧字段，同时新增明确命名的新字段，避免历史结果口径被静默改变。</w:t>
      </w:r>
    </w:p>
    <w:p>
      <w:pPr>
        <w:pStyle w:val="Heading1"/>
      </w:pPr>
      <w:r>
        <w:t>2. 当前逻辑中需要沿用的定义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项目</w:t>
            </w:r>
          </w:p>
        </w:tc>
        <w:tc>
          <w:tcPr>
            <w:tcW w:type="dxa" w:w="340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定义</w:t>
            </w:r>
          </w:p>
        </w:tc>
        <w:tc>
          <w:tcPr>
            <w:tcW w:type="dxa" w:w="340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备注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GapX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方向性 Daily/Weekly VWAP 距离 ÷ SelectedATR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多空统一为“顺交易方向为正”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SlopeRawX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方向性 (DailyVWAP₀ - DailyVWAPₙ) ÷ SelectedATR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只是原始斜率值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SlopeRateX30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SlopeRawX × 6/N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正式用于 SlopeMin 过滤；5M下6根=30分钟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SelectedATR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由 ATR归一周期选择 ATR14_M5 或 ATR14_H1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M5/H1两套都继续记录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Lookback N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斜率回看K线数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本版 GapChange 也共用同一个 N</w:t>
            </w:r>
          </w:p>
        </w:tc>
      </w:tr>
    </w:tbl>
    <w:p>
      <w:pPr>
        <w:pStyle w:val="Heading1"/>
      </w:pPr>
      <w:r>
        <w:t>3. GapChange：扩口变化的正式定义</w:t>
      </w:r>
    </w:p>
    <w:p>
      <w:r>
        <w:t>GapChange回答的不是“现在日/周VWAP距离有多远”，而是：相对于 N 根K线之前，这个顺势开口是在扩大、基本稳定，还是缩小。</w:t>
      </w:r>
    </w:p>
    <w:p>
      <w:pPr>
        <w:pStyle w:val="Heading2"/>
      </w:pPr>
      <w:r>
        <w:t>3.1 方向性 Gap</w:t>
      </w:r>
    </w:p>
    <w:p>
      <w:r>
        <w:t>多头（DailyVWAP &gt; WeeklyVWAP）：</w:t>
      </w:r>
    </w:p>
    <w:p>
      <w:r>
        <w:t>Gap₀ = DailyVWAP₀ - WeeklyVWAP₀</w:t>
      </w:r>
    </w:p>
    <w:p>
      <w:r>
        <w:t>Gapₙ = DailyVWAPₙ - WeeklyVWAPₙ</w:t>
      </w:r>
    </w:p>
    <w:p>
      <w:r>
        <w:t>空头（WeeklyVWAP &gt; DailyVWAP）：</w:t>
      </w:r>
    </w:p>
    <w:p>
      <w:r>
        <w:t>Gap₀ = WeeklyVWAP₀ - DailyVWAP₀</w:t>
      </w:r>
    </w:p>
    <w:p>
      <w:r>
        <w:t>Gapₙ = WeeklyVWAPₙ - DailyVWAPₙ</w:t>
      </w:r>
    </w:p>
    <w:p>
      <w:pPr>
        <w:pStyle w:val="Heading2"/>
      </w:pPr>
      <w:r>
        <w:t>3.2 原始扩口变化</w:t>
      </w:r>
    </w:p>
    <w:p>
      <w:r>
        <w:rPr>
          <w:b/>
        </w:rPr>
        <w:t>GapChangeRawPrice = Gap₀ - Gapₙ</w:t>
      </w:r>
    </w:p>
    <w:p>
      <w:pPr>
        <w:pStyle w:val="ListBullet"/>
      </w:pPr>
      <w:r>
        <w:t>&gt; 0：顺势开口扩大</w:t>
      </w:r>
    </w:p>
    <w:p>
      <w:pPr>
        <w:pStyle w:val="ListBullet"/>
      </w:pPr>
      <w:r>
        <w:t>≈ 0：开口基本稳定</w:t>
      </w:r>
    </w:p>
    <w:p>
      <w:pPr>
        <w:pStyle w:val="ListBullet"/>
      </w:pPr>
      <w:r>
        <w:t>&lt; 0：顺势开口缩小</w:t>
      </w:r>
    </w:p>
    <w:p>
      <w:pPr>
        <w:pStyle w:val="Heading2"/>
      </w:pPr>
      <w:r>
        <w:t>3.3 ATR归一化 + 30分钟标准化</w:t>
      </w:r>
    </w:p>
    <w:p>
      <w:r>
        <w:t>分别计算 M5 和 H1 两套：</w:t>
      </w:r>
    </w:p>
    <w:p>
      <w:r>
        <w:t>GapChangeRawX_M5 = GapChangeRawPrice / ATR14_M5</w:t>
      </w:r>
    </w:p>
    <w:p>
      <w:r>
        <w:t>GapChangeRawX_H1 = GapChangeRawPrice / ATR14_H1</w:t>
      </w:r>
    </w:p>
    <w:p>
      <w:r>
        <w:t>再统一换算成“等效30分钟扩口速度”：</w:t>
      </w:r>
    </w:p>
    <w:p>
      <w:r>
        <w:rPr>
          <w:b/>
        </w:rPr>
        <w:t>GapChangeRateX30 = GapChangeRawX × (6 / N)</w:t>
      </w:r>
    </w:p>
    <w:p>
      <w:r>
        <w:t>为什么也乘 6/N：因为 GapChange 和 Slope 一样，本质都是过去 N 根K的累计变化。若 N=4、8、12，不做时间标准化就不能用同一阈值公平比较。</w:t>
      </w:r>
    </w:p>
    <w:p>
      <w:pPr>
        <w:pStyle w:val="Heading2"/>
      </w:pPr>
      <w:r>
        <w:t>3.4 多空最终公式</w:t>
      </w:r>
    </w:p>
    <w:p>
      <w:r>
        <w:t>多头：</w:t>
      </w:r>
    </w:p>
    <w:p>
      <w:r>
        <w:t>GapChangeRateX30 = {[(D₀-W₀) - (Dₙ-Wₙ)] / ATR} × (6/N)</w:t>
      </w:r>
    </w:p>
    <w:p>
      <w:r>
        <w:t>空头：</w:t>
      </w:r>
    </w:p>
    <w:p>
      <w:r>
        <w:t>GapChangeRateX30 = {[(W₀-D₀) - (Wₙ-Dₙ)] / ATR} × (6/N)</w:t>
      </w:r>
    </w:p>
    <w:p>
      <w:r>
        <w:t>ATR 使用 SelectedATR；同时仍要把 M5/H1 两套值都写入 CSV。</w:t>
      </w:r>
    </w:p>
    <w:p>
      <w:pPr>
        <w:pStyle w:val="Heading1"/>
      </w:pPr>
      <w:r>
        <w:t>4. GapChange 过滤参数设计</w:t>
      </w:r>
    </w:p>
    <w:p>
      <w:r>
        <w:t>不要沿用“0=关闭”的单一 Min 设计。GapChange 允许负值，而且候选有效区间可能跨过 0；用 0 作为关闭值会产生歧义。建议单独增加开关。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参数名（界面）</w:t>
            </w:r>
          </w:p>
        </w:tc>
        <w:tc>
          <w:tcPr>
            <w:tcW w:type="dxa" w:w="255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建议代码名</w:t>
            </w:r>
          </w:p>
        </w:tc>
        <w:tc>
          <w:tcPr>
            <w:tcW w:type="dxa" w:w="255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类型</w:t>
            </w:r>
          </w:p>
        </w:tc>
        <w:tc>
          <w:tcPr>
            <w:tcW w:type="dxa" w:w="255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默认值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扩口变化过滤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UseGapChangeFilter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bool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false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扩口变化最小值（30M标准化）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GapChangeRateMin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double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-0.04（仅作测试起点）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扩口变化最大值（30M标准化）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GapChangeRateMax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double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0.01（仅作测试起点）</w:t>
            </w:r>
          </w:p>
        </w:tc>
      </w:tr>
    </w:tbl>
    <w:p>
      <w:r>
        <w:t>过滤逻辑：</w:t>
      </w:r>
    </w:p>
    <w:p>
      <w:r>
        <w:t>• UseGapChangeFilter = false → 完全放行，不读取 Min/Max。</w:t>
      </w:r>
    </w:p>
    <w:p>
      <w:r>
        <w:t>• UseGapChangeFilter = true → 要求 GapChangeRateMin ≤ GapChangeRateX30_Selected ≤ GapChangeRateMax。</w:t>
      </w:r>
    </w:p>
    <w:p>
      <w:r>
        <w:t>• 如果 Selected 值为 NaN / Infinity → 过滤开启时直接拒绝交易。</w:t>
      </w:r>
    </w:p>
    <w:p>
      <w:r>
        <w:t>• 如果 Min &gt; Max → 启动时直接报参数错误，不要静默交换。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2F0D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当前离线样本曾出现 -0.04 ～ +0.01 的候选区间，但这只是“首轮验证中心”，不是定稿值。正式结果必须由启用过滤后的回测重新确认。</w:t>
            </w:r>
          </w:p>
        </w:tc>
      </w:tr>
    </w:tbl>
    <w:p>
      <w:pPr>
        <w:pStyle w:val="Heading1"/>
      </w:pPr>
      <w:r>
        <w:t>5. TradeDirection：交易方向开关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界面值</w:t>
            </w:r>
          </w:p>
        </w:tc>
        <w:tc>
          <w:tcPr>
            <w:tcW w:type="dxa" w:w="340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代码建议</w:t>
            </w:r>
          </w:p>
        </w:tc>
        <w:tc>
          <w:tcPr>
            <w:tcW w:type="dxa" w:w="340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行为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All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TradeDirection.All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多空信号均允许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LongOnly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TradeDirection.LongOnly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只允许多单，空头信号不下单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ShortOnly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TradeDirection.ShortOnly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只允许空单，多头信号不下单</w:t>
            </w:r>
          </w:p>
        </w:tc>
      </w:tr>
    </w:tbl>
    <w:p>
      <w:r>
        <w:t>建议默认值：All。方向开关只做“最终交易许可”，不要修改 VWAP、Gap、Slope、裸K信号本身的计算。</w:t>
      </w:r>
    </w:p>
    <w:p>
      <w:r>
        <w:t>建议顺序：信号识别完成 → Strong/Gap/Slope/GapChange过滤 → Direction Gate → 风险与仓位 → 下单。也可以在更早阶段拦截方向，但必须保证 All 模式与旧版本交易结果完全一致。</w:t>
      </w:r>
    </w:p>
    <w:p>
      <w:pPr>
        <w:pStyle w:val="Heading1"/>
      </w:pPr>
      <w:r>
        <w:t>6. 最终过滤链（推荐顺序）</w:t>
      </w:r>
    </w:p>
    <w:p>
      <w:r>
        <w:t>1) 当前K满足允许交易时段。</w:t>
      </w:r>
    </w:p>
    <w:p>
      <w:r>
        <w:t>2) Strong方向结构成立。</w:t>
      </w:r>
    </w:p>
    <w:p>
      <w:r>
        <w:t>3) 价格触碰/回踩 Daily VWAP，出现对应方向裸K信号。</w:t>
      </w:r>
    </w:p>
    <w:p>
      <w:r>
        <w:t>4) GapMin &gt; 0 时：GapX_Selected ≥ GapMin。</w:t>
      </w:r>
    </w:p>
    <w:p>
      <w:r>
        <w:t>5) SlopeRateMin &gt; 0 时：SlopeRateX30_Selected ≥ SlopeRateMin。</w:t>
      </w:r>
    </w:p>
    <w:p>
      <w:r>
        <w:t>6) UseGapChangeFilter = true 时：GapChangeRateMin ≤ GapChangeRateX30_Selected ≤ GapChangeRateMax。</w:t>
      </w:r>
    </w:p>
    <w:p>
      <w:r>
        <w:t>7) TradeDirection 检查：All / LongOnly / ShortOnly。</w:t>
      </w:r>
    </w:p>
    <w:p>
      <w:r>
        <w:t>8) 计算风险、仓位、SL/TP并下单。</w:t>
      </w:r>
    </w:p>
    <w:p>
      <w:pPr>
        <w:pStyle w:val="Heading1"/>
      </w:pPr>
      <w:r>
        <w:t>7. 伪代码参考</w:t>
      </w:r>
    </w:p>
    <w:p>
      <w:r>
        <w:rPr>
          <w:rFonts w:ascii="Consolas" w:hAnsi="Consolas" w:eastAsia="Consolas"/>
          <w:sz w:val="17"/>
        </w:rPr>
        <w:t>// 方向性 Gap</w:t>
        <w:br/>
        <w:t>currentGap = isLong ? (daily0 - weekly0) : (weekly0 - daily0);</w:t>
        <w:br/>
        <w:t>lookbackGap = isLong ? (dailyN - weeklyN) : (weeklyN - dailyN);</w:t>
        <w:br/>
        <w:br/>
        <w:t>gapChangeRawPrice = currentGap - lookbackGap;</w:t>
        <w:br/>
        <w:t>rateFactor = 6.0 / lookbackN;</w:t>
        <w:br/>
        <w:br/>
        <w:t>gapChangeRateM5 = (gapChangeRawPrice / atrM5) * rateFactor;</w:t>
        <w:br/>
        <w:t>gapChangeRateH1 = (gapChangeRawPrice / atrH1) * rateFactor;</w:t>
        <w:br/>
        <w:t>gapChangeSelected = atrPeriod == M5 ? gapChangeRateM5 : gapChangeRateH1;</w:t>
        <w:br/>
        <w:br/>
        <w:t>if (useGapChangeFilter) {</w:t>
        <w:br/>
        <w:t xml:space="preserve">    if (!IsUsable(gapChangeSelected)) reject;</w:t>
        <w:br/>
        <w:t xml:space="preserve">    if (gapChangeSelected &lt; gapChangeMin || gapChangeSelected &gt; gapChangeMax) reject;</w:t>
        <w:br/>
        <w:t>}</w:t>
        <w:br/>
        <w:br/>
        <w:t>if (tradeDirection == LongOnly &amp;&amp; isShort) reject;</w:t>
        <w:br/>
        <w:t>if (tradeDirection == ShortOnly &amp;&amp; isLong) reject;</w:t>
        <w:br/>
        <w:br/>
        <w:t>placeOrder();</w:t>
      </w:r>
    </w:p>
    <w:p>
      <w:pPr>
        <w:pStyle w:val="Heading1"/>
      </w:pPr>
      <w:r>
        <w:t>8. CSV字段要求</w:t>
      </w:r>
    </w:p>
    <w:p>
      <w:r>
        <w:t>不要删除现有字段。建议新增以下字段，便于之后离线分析与核对：</w:t>
      </w:r>
    </w:p>
    <w:p>
      <w:pPr>
        <w:pStyle w:val="ListBullet"/>
      </w:pPr>
      <w:r>
        <w:t>LookbackN</w:t>
      </w:r>
    </w:p>
    <w:p>
      <w:pPr>
        <w:pStyle w:val="ListBullet"/>
      </w:pPr>
      <w:r>
        <w:t>TradeDirectionMode</w:t>
      </w:r>
    </w:p>
    <w:p>
      <w:pPr>
        <w:pStyle w:val="ListBullet"/>
      </w:pPr>
      <w:r>
        <w:t>UseGapChangeFilter</w:t>
      </w:r>
    </w:p>
    <w:p>
      <w:pPr>
        <w:pStyle w:val="ListBullet"/>
      </w:pPr>
      <w:r>
        <w:t>GapChangeRateMin</w:t>
      </w:r>
    </w:p>
    <w:p>
      <w:pPr>
        <w:pStyle w:val="ListBullet"/>
      </w:pPr>
      <w:r>
        <w:t>GapChangeRateMax</w:t>
      </w:r>
    </w:p>
    <w:p>
      <w:pPr>
        <w:pStyle w:val="ListBullet"/>
      </w:pPr>
      <w:r>
        <w:t>GapChangeRawPrice</w:t>
      </w:r>
    </w:p>
    <w:p>
      <w:pPr>
        <w:pStyle w:val="ListBullet"/>
      </w:pPr>
      <w:r>
        <w:t>GapChangeRawX_M5</w:t>
      </w:r>
    </w:p>
    <w:p>
      <w:pPr>
        <w:pStyle w:val="ListBullet"/>
      </w:pPr>
      <w:r>
        <w:t>GapChangeRawX_H1</w:t>
      </w:r>
    </w:p>
    <w:p>
      <w:pPr>
        <w:pStyle w:val="ListBullet"/>
      </w:pPr>
      <w:r>
        <w:t>GapChangeRateX30_M5</w:t>
      </w:r>
    </w:p>
    <w:p>
      <w:pPr>
        <w:pStyle w:val="ListBullet"/>
      </w:pPr>
      <w:r>
        <w:t>GapChangeRateX30_H1</w:t>
      </w:r>
    </w:p>
    <w:p>
      <w:pPr>
        <w:pStyle w:val="ListBullet"/>
      </w:pPr>
      <w:r>
        <w:t>GapChangeRateX30_Selected</w:t>
      </w:r>
    </w:p>
    <w:p>
      <w:pPr>
        <w:pStyle w:val="ListBullet"/>
      </w:pPr>
      <w:r>
        <w:t>SelectedATRPeriod</w:t>
      </w:r>
    </w:p>
    <w:p>
      <w:pPr>
        <w:pStyle w:val="ListBullet"/>
      </w:pPr>
      <w:r>
        <w:t>Direction</w:t>
      </w:r>
    </w:p>
    <w:p>
      <w:r>
        <w:t>如果当前已有旧字段 GapChangeX：建议继续保留，但不要把它“悄悄改成新定义”。新增明确的新字段名，避免旧回测CSV与新CSV口径混淆。</w:t>
      </w:r>
    </w:p>
    <w:p>
      <w:pPr>
        <w:pStyle w:val="Heading1"/>
      </w:pPr>
      <w:r>
        <w:t>9. 上线前必须通过的人工验算</w:t>
      </w:r>
    </w:p>
    <w:p>
      <w:pPr>
        <w:pStyle w:val="ListNumber"/>
      </w:pPr>
      <w:r>
        <w:t>关闭 GapChangeFilter + Direction=All 时，交易结果应与当前版本一致（同参数、同数据源）。</w:t>
      </w:r>
    </w:p>
    <w:p>
      <w:pPr>
        <w:pStyle w:val="ListNumber"/>
      </w:pPr>
      <w:r>
        <w:t>N=3 时，GapChangeRateX30 = GapChangeRawX × 2。</w:t>
      </w:r>
    </w:p>
    <w:p>
      <w:pPr>
        <w:pStyle w:val="ListNumber"/>
      </w:pPr>
      <w:r>
        <w:t>N=6 时，GapChangeRateX30 = GapChangeRawX。</w:t>
      </w:r>
    </w:p>
    <w:p>
      <w:pPr>
        <w:pStyle w:val="ListNumber"/>
      </w:pPr>
      <w:r>
        <w:t>N=9 时，GapChangeRateX30 = GapChangeRawX × 2/3。</w:t>
      </w:r>
    </w:p>
    <w:p>
      <w:pPr>
        <w:pStyle w:val="ListNumber"/>
      </w:pPr>
      <w:r>
        <w:t>多头扩口扩大 → GapChangeRate 为正；多头缩口 → 为负。</w:t>
      </w:r>
    </w:p>
    <w:p>
      <w:pPr>
        <w:pStyle w:val="ListNumber"/>
      </w:pPr>
      <w:r>
        <w:t>空头扩口扩大 → GapChangeRate 同样为正；空头缩口 → 为负。</w:t>
      </w:r>
    </w:p>
    <w:p>
      <w:pPr>
        <w:pStyle w:val="ListNumber"/>
      </w:pPr>
      <w:r>
        <w:t>LongOnly 不允许任何空单；ShortOnly 不允许任何多单；All 与旧版方向数量一致。</w:t>
      </w:r>
    </w:p>
    <w:p>
      <w:pPr>
        <w:pStyle w:val="ListNumber"/>
      </w:pPr>
      <w:r>
        <w:t>Min &gt; Max 时程序拒绝启动或明确报错。</w:t>
      </w:r>
    </w:p>
    <w:p>
      <w:pPr>
        <w:pStyle w:val="ListNumber"/>
      </w:pPr>
      <w:r>
        <w:t>GapChange过滤开启且数值无效时不允许下单。</w:t>
      </w:r>
    </w:p>
    <w:p>
      <w:pPr>
        <w:pStyle w:val="Heading1"/>
      </w:pPr>
      <w:r>
        <w:t>10. 首轮回测建议（功能完成后）</w:t>
      </w:r>
    </w:p>
    <w:p>
      <w:r>
        <w:t>先做小样本公式验证，不要立即大规模遗传算法。确认公式后再扩。建议首轮固定当前主逻辑，只优化 GapChange Min/Max。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参数</w:t>
            </w:r>
          </w:p>
        </w:tc>
        <w:tc>
          <w:tcPr>
            <w:tcW w:type="dxa" w:w="255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Min</w:t>
            </w:r>
          </w:p>
        </w:tc>
        <w:tc>
          <w:tcPr>
            <w:tcW w:type="dxa" w:w="255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Max</w:t>
            </w:r>
          </w:p>
        </w:tc>
        <w:tc>
          <w:tcPr>
            <w:tcW w:type="dxa" w:w="255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Step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GapChangeRateMin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-0.08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0.00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0.01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GapChangeRateMax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0.00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0.06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0.01</w:t>
            </w:r>
          </w:p>
        </w:tc>
      </w:tr>
    </w:tbl>
    <w:p>
      <w:r>
        <w:t>过滤关闭基准必须同时保留。正式高原判断仍采用：跨年份、PF、DD、交易次数、邻近参数连续性，而不是单点最高净利。</w:t>
      </w:r>
    </w:p>
    <w:p>
      <w:pPr>
        <w:pStyle w:val="Heading1"/>
      </w:pPr>
      <w:r>
        <w:t>11. 本版不做的事情</w:t>
      </w:r>
    </w:p>
    <w:p>
      <w:pPr>
        <w:pStyle w:val="ListBullet"/>
      </w:pPr>
      <w:r>
        <w:t>不修改 VWAP 本体的锚定/重置定义。</w:t>
      </w:r>
    </w:p>
    <w:p>
      <w:pPr>
        <w:pStyle w:val="ListBullet"/>
      </w:pPr>
      <w:r>
        <w:t>不修改裸K信号定义。</w:t>
      </w:r>
    </w:p>
    <w:p>
      <w:pPr>
        <w:pStyle w:val="ListBullet"/>
      </w:pPr>
      <w:r>
        <w:t>不新增 BE / 分批止盈逻辑。</w:t>
      </w:r>
    </w:p>
    <w:p>
      <w:pPr>
        <w:pStyle w:val="ListBullet"/>
      </w:pPr>
      <w:r>
        <w:t>不把 GapChange 候选区间写死为最终参数。</w:t>
      </w:r>
    </w:p>
    <w:p>
      <w:pPr>
        <w:pStyle w:val="ListBullet"/>
      </w:pPr>
      <w:r>
        <w:t>不因为 Long/Short 分项表现而自动改变交易方向；方向只由 TradeDirection 参数控制。</w:t>
      </w:r>
    </w:p>
    <w:sectPr w:rsidR="00FC693F" w:rsidRPr="0006063C" w:rsidSect="00034616">
      <w:footerReference w:type="default" r:id="rId9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VWAP Strong V1.1 · GapChange + Direction · 开发说明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F4E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