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Post-Incident Review - Core Router Upgrade, Melbourne POP</w:t>
      </w:r>
    </w:p>
    <w:p>
      <w:r>
        <w:rPr>
          <w:i/>
        </w:rPr>
        <w:t>Incident INC-2207 - May 2026 - Network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Incident</w:t>
            </w:r>
          </w:p>
        </w:tc>
        <w:tc>
          <w:tcPr>
            <w:tcW w:type="dxa" w:w="4320"/>
          </w:tcPr>
          <w:p>
            <w:r/>
            <w:r>
              <w:t>INC-2207</w:t>
            </w:r>
          </w:p>
        </w:tc>
      </w:tr>
      <w:tr>
        <w:tc>
          <w:tcPr>
            <w:tcW w:type="dxa" w:w="4320"/>
          </w:tcPr>
          <w:p>
            <w:r/>
            <w:r>
              <w:t>Date</w:t>
            </w:r>
          </w:p>
        </w:tc>
        <w:tc>
          <w:tcPr>
            <w:tcW w:type="dxa" w:w="4320"/>
          </w:tcPr>
          <w:p>
            <w:r/>
            <w:r>
              <w:t>2026-05-14</w:t>
            </w:r>
          </w:p>
        </w:tc>
      </w:tr>
      <w:tr>
        <w:tc>
          <w:tcPr>
            <w:tcW w:type="dxa" w:w="4320"/>
          </w:tcPr>
          <w:p>
            <w:r/>
            <w:r>
              <w:t>Site</w:t>
            </w:r>
          </w:p>
        </w:tc>
        <w:tc>
          <w:tcPr>
            <w:tcW w:type="dxa" w:w="4320"/>
          </w:tcPr>
          <w:p>
            <w:r/>
            <w:r>
              <w:t>Melbourne POP</w:t>
            </w:r>
          </w:p>
        </w:tc>
      </w:tr>
      <w:tr>
        <w:tc>
          <w:tcPr>
            <w:tcW w:type="dxa" w:w="4320"/>
          </w:tcPr>
          <w:p>
            <w:r/>
            <w:r>
              <w:t>Related change</w:t>
            </w:r>
          </w:p>
        </w:tc>
        <w:tc>
          <w:tcPr>
            <w:tcW w:type="dxa" w:w="4320"/>
          </w:tcPr>
          <w:p>
            <w:r/>
            <w:r>
              <w:t>CHG-0918 Core router OS upgrade</w:t>
            </w:r>
          </w:p>
        </w:tc>
      </w:tr>
      <w:tr>
        <w:tc>
          <w:tcPr>
            <w:tcW w:type="dxa" w:w="4320"/>
          </w:tcPr>
          <w:p>
            <w:r/>
            <w:r>
              <w:t>Severity</w:t>
            </w:r>
          </w:p>
        </w:tc>
        <w:tc>
          <w:tcPr>
            <w:tcW w:type="dxa" w:w="4320"/>
          </w:tcPr>
          <w:p>
            <w:r/>
            <w:r>
              <w:t>P2</w:t>
            </w:r>
          </w:p>
        </w:tc>
      </w:tr>
      <w:tr>
        <w:tc>
          <w:tcPr>
            <w:tcW w:type="dxa" w:w="4320"/>
          </w:tcPr>
          <w:p>
            <w:r/>
            <w:r>
              <w:t>Customer impact</w:t>
            </w:r>
          </w:p>
        </w:tc>
        <w:tc>
          <w:tcPr>
            <w:tcW w:type="dxa" w:w="4320"/>
          </w:tcPr>
          <w:p>
            <w:r/>
            <w:r>
              <w:t>40 minute BGP outage for transit customers</w:t>
            </w:r>
          </w:p>
        </w:tc>
      </w:tr>
    </w:tbl>
    <w:p/>
    <w:p>
      <w:pPr>
        <w:pStyle w:val="Heading1"/>
      </w:pPr>
      <w:r>
        <w:t>1. Summary</w:t>
      </w:r>
    </w:p>
    <w:p>
      <w:r>
        <w:rPr>
          <w:b w:val="0"/>
        </w:rPr>
        <w:t>During a planned core router OS upgrade at the Melbourne POP, BGP sessions to upstream transit providers failed to re-establish after the router reloaded. Transit traffic was disrupted for 40 minutes until the configuration was corrected.</w:t>
      </w:r>
    </w:p>
    <w:p>
      <w:pPr>
        <w:pStyle w:val="Heading1"/>
      </w:pPr>
      <w:r>
        <w:t>2.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</w:rPr>
              <w:t>Time (AEST)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</w:rPr>
              <w:t>Event</w:t>
            </w:r>
          </w:p>
        </w:tc>
      </w:tr>
      <w:tr>
        <w:tc>
          <w:tcPr>
            <w:tcW w:type="dxa" w:w="4320"/>
          </w:tcPr>
          <w:p>
            <w:r/>
            <w:r>
              <w:t>01:05</w:t>
            </w:r>
          </w:p>
        </w:tc>
        <w:tc>
          <w:tcPr>
            <w:tcW w:type="dxa" w:w="4320"/>
          </w:tcPr>
          <w:p>
            <w:r/>
            <w:r>
              <w:t>MEL-CR-01 reloaded on new OS release</w:t>
            </w:r>
          </w:p>
        </w:tc>
      </w:tr>
      <w:tr>
        <w:tc>
          <w:tcPr>
            <w:tcW w:type="dxa" w:w="4320"/>
          </w:tcPr>
          <w:p>
            <w:r/>
            <w:r>
              <w:t>01:12</w:t>
            </w:r>
          </w:p>
        </w:tc>
        <w:tc>
          <w:tcPr>
            <w:tcW w:type="dxa" w:w="4320"/>
          </w:tcPr>
          <w:p>
            <w:r/>
            <w:r>
              <w:t>NOC alarms: BGP sessions to transit providers down</w:t>
            </w:r>
          </w:p>
        </w:tc>
      </w:tr>
      <w:tr>
        <w:tc>
          <w:tcPr>
            <w:tcW w:type="dxa" w:w="4320"/>
          </w:tcPr>
          <w:p>
            <w:r/>
            <w:r>
              <w:t>01:20</w:t>
            </w:r>
          </w:p>
        </w:tc>
        <w:tc>
          <w:tcPr>
            <w:tcW w:type="dxa" w:w="4320"/>
          </w:tcPr>
          <w:p>
            <w:r/>
            <w:r>
              <w:t>Incident declared, bridge opened</w:t>
            </w:r>
          </w:p>
        </w:tc>
      </w:tr>
      <w:tr>
        <w:tc>
          <w:tcPr>
            <w:tcW w:type="dxa" w:w="4320"/>
          </w:tcPr>
          <w:p>
            <w:r/>
            <w:r>
              <w:t>01:38</w:t>
            </w:r>
          </w:p>
        </w:tc>
        <w:tc>
          <w:tcPr>
            <w:tcW w:type="dxa" w:w="4320"/>
          </w:tcPr>
          <w:p>
            <w:r/>
            <w:r>
              <w:t>Root cause identified: route-policy syntax not accepted by new release</w:t>
            </w:r>
          </w:p>
        </w:tc>
      </w:tr>
      <w:tr>
        <w:tc>
          <w:tcPr>
            <w:tcW w:type="dxa" w:w="4320"/>
          </w:tcPr>
          <w:p>
            <w:r/>
            <w:r>
              <w:t>01:52</w:t>
            </w:r>
          </w:p>
        </w:tc>
        <w:tc>
          <w:tcPr>
            <w:tcW w:type="dxa" w:w="4320"/>
          </w:tcPr>
          <w:p>
            <w:r/>
            <w:r>
              <w:t>Corrected policy applied, BGP sessions re-established</w:t>
            </w:r>
          </w:p>
        </w:tc>
      </w:tr>
      <w:tr>
        <w:tc>
          <w:tcPr>
            <w:tcW w:type="dxa" w:w="4320"/>
          </w:tcPr>
          <w:p>
            <w:r/>
            <w:r>
              <w:t>02:30</w:t>
            </w:r>
          </w:p>
        </w:tc>
        <w:tc>
          <w:tcPr>
            <w:tcW w:type="dxa" w:w="4320"/>
          </w:tcPr>
          <w:p>
            <w:r/>
            <w:r>
              <w:t>Monitoring complete, incident closed</w:t>
            </w:r>
          </w:p>
        </w:tc>
      </w:tr>
    </w:tbl>
    <w:p/>
    <w:p>
      <w:pPr>
        <w:pStyle w:val="Heading1"/>
      </w:pPr>
      <w:r>
        <w:t>3. Root Cause</w:t>
      </w:r>
    </w:p>
    <w:p>
      <w:r>
        <w:rPr>
          <w:b w:val="0"/>
        </w:rPr>
        <w:t>A configuration mismatch between the old and new OS releases: the new release rejected a legacy route-policy statement, leaving BGP neighbours without an outbound policy. The config diff had not been reviewed before the change, and the rollback trigger was not clearly defined.</w:t>
      </w:r>
    </w:p>
    <w:p>
      <w:pPr>
        <w:pStyle w:val="Heading1"/>
      </w:pPr>
      <w:r>
        <w:t>4. Lessons Learned</w:t>
      </w:r>
    </w:p>
    <w:p>
      <w:pPr>
        <w:pStyle w:val="ListBullet"/>
      </w:pPr>
      <w:r>
        <w:rPr>
          <w:b w:val="0"/>
        </w:rPr>
        <w:t>Stage the config diff and run a pre-change validation script before every core router upgrade.</w:t>
      </w:r>
    </w:p>
    <w:p>
      <w:pPr>
        <w:pStyle w:val="ListBullet"/>
      </w:pPr>
      <w:r>
        <w:rPr>
          <w:b w:val="0"/>
        </w:rPr>
        <w:t>Define explicit rollback triggers (e.g. BGP not re-established within 10 minutes).</w:t>
      </w:r>
    </w:p>
    <w:p>
      <w:pPr>
        <w:pStyle w:val="ListBullet"/>
      </w:pPr>
      <w:r>
        <w:rPr>
          <w:b w:val="0"/>
        </w:rPr>
        <w:t>Upgrade one router at a time with traffic drained to the redundant peer.</w:t>
      </w:r>
    </w:p>
    <w:p>
      <w:pPr>
        <w:pStyle w:val="ListBullet"/>
      </w:pPr>
      <w:r>
        <w:rPr>
          <w:b w:val="0"/>
        </w:rPr>
        <w:t>Capture a BGP and route-count baseline before the change for fast comparison.</w:t>
      </w:r>
    </w:p>
    <w:p>
      <w:pPr>
        <w:pStyle w:val="Heading1"/>
      </w:pPr>
      <w:r>
        <w:t>5.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</w:rPr>
              <w:t>Due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Add pre-change validation script to router upgrade runbook</w:t>
            </w:r>
          </w:p>
        </w:tc>
        <w:tc>
          <w:tcPr>
            <w:tcW w:type="dxa" w:w="2160"/>
          </w:tcPr>
          <w:p>
            <w:r/>
            <w:r>
              <w:t>Network Engineering Lead</w:t>
            </w:r>
          </w:p>
        </w:tc>
        <w:tc>
          <w:tcPr>
            <w:tcW w:type="dxa" w:w="2160"/>
          </w:tcPr>
          <w:p>
            <w:r/>
            <w:r>
              <w:t>2026-06-30</w:t>
            </w:r>
          </w:p>
        </w:tc>
        <w:tc>
          <w:tcPr>
            <w:tcW w:type="dxa" w:w="2160"/>
          </w:tcPr>
          <w:p>
            <w:r/>
            <w:r>
              <w:t>Done</w:t>
            </w:r>
          </w:p>
        </w:tc>
      </w:tr>
      <w:tr>
        <w:tc>
          <w:tcPr>
            <w:tcW w:type="dxa" w:w="2160"/>
          </w:tcPr>
          <w:p>
            <w:r/>
            <w:r>
              <w:t>Update method statement template with rollback triggers</w:t>
            </w:r>
          </w:p>
        </w:tc>
        <w:tc>
          <w:tcPr>
            <w:tcW w:type="dxa" w:w="2160"/>
          </w:tcPr>
          <w:p>
            <w:r/>
            <w:r>
              <w:t>Change Manager</w:t>
            </w:r>
          </w:p>
        </w:tc>
        <w:tc>
          <w:tcPr>
            <w:tcW w:type="dxa" w:w="2160"/>
          </w:tcPr>
          <w:p>
            <w:r/>
            <w:r>
              <w:t>2026-06-15</w:t>
            </w:r>
          </w:p>
        </w:tc>
        <w:tc>
          <w:tcPr>
            <w:tcW w:type="dxa" w:w="2160"/>
          </w:tcPr>
          <w:p>
            <w:r/>
            <w:r>
              <w:t>Done</w:t>
            </w:r>
          </w:p>
        </w:tc>
      </w:tr>
      <w:tr>
        <w:tc>
          <w:tcPr>
            <w:tcW w:type="dxa" w:w="2160"/>
          </w:tcPr>
          <w:p>
            <w:r/>
            <w:r>
              <w:t>Review remaining POP upgrades against these lessons</w:t>
            </w:r>
          </w:p>
        </w:tc>
        <w:tc>
          <w:tcPr>
            <w:tcW w:type="dxa" w:w="2160"/>
          </w:tcPr>
          <w:p>
            <w:r/>
            <w:r>
              <w:t>NOC Manager</w:t>
            </w:r>
          </w:p>
        </w:tc>
        <w:tc>
          <w:tcPr>
            <w:tcW w:type="dxa" w:w="2160"/>
          </w:tcPr>
          <w:p>
            <w:r/>
            <w:r>
              <w:t>2026-10-31</w:t>
            </w:r>
          </w:p>
        </w:tc>
        <w:tc>
          <w:tcPr>
            <w:tcW w:type="dxa" w:w="2160"/>
          </w:tcPr>
          <w:p>
            <w:r/>
            <w:r>
              <w:t>In Progress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Halcyon Group - fictional demo document -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HALCYON GROUP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Post-Incident Review - Core Router Upgrade, Melbourne POP</dc:title>
  <dc:subject/>
  <dc:creator>Halcyon Group (demo)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