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jc w:val="center"/>
      </w:pPr>
      <w:r>
        <w:rPr>
          <w:b/>
          <w:sz w:val="28"/>
          <w:szCs w:val="28"/>
        </w:rPr>
        <w:t>Palliative Care</w:t>
      </w:r>
    </w:p>
    <w:tbl>
      <w:tblPr>
        <w:jc w:val="left"/>
        <w:tblInd w:type="dxa" w:w="-108"/>
        <w:tblBorders>
          <w:bottom w:color="00000A" w:space="0" w:sz="4" w:val="single"/>
        </w:tblBorders>
      </w:tblPr>
      <w:tblGrid>
        <w:gridCol w:w="10681"/>
      </w:tblGrid>
      <w:tr>
        <w:trPr>
          <w:cantSplit w:val="false"/>
        </w:trPr>
        <w:tc>
          <w:tcPr>
            <w:tcW w:type="dxa" w:w="10681"/>
            <w:gridSpan w:val="2"/>
            <w:tcBorders>
              <w:bottom w:color="00000A" w:space="0" w:sz="4" w:val="single"/>
            </w:tcBorders>
            <w:shd w:fill="FFFF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Forms are found in:  ‘choose a letter template’ then ‘Palliative Care’ folder</w:t>
            </w:r>
          </w:p>
        </w:tc>
      </w:tr>
      <w:tr>
        <w:trPr>
          <w:cantSplit w:val="false"/>
        </w:trPr>
        <w:tc>
          <w:tcPr>
            <w:tcW w:type="dxa" w:w="10681"/>
            <w:gridSpan w:val="2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2517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0"/>
                <w:szCs w:val="20"/>
              </w:rPr>
              <w:t>DNAR</w:t>
            </w:r>
          </w:p>
        </w:tc>
        <w:tc>
          <w:tcPr>
            <w:tcW w:type="dxa" w:w="8164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szCs w:val="20"/>
              </w:rPr>
              <w:t>Paper: red colour.</w:t>
            </w:r>
          </w:p>
          <w:p>
            <w:pPr>
              <w:pStyle w:val="style0"/>
            </w:pPr>
            <w:r>
              <w:rPr>
                <w:sz w:val="20"/>
                <w:szCs w:val="20"/>
              </w:rPr>
              <w:t>Or: Electronic: you can complete electronically, patient details populated automatically, but you need to complete the rest, and sign…</w:t>
            </w:r>
          </w:p>
          <w:p>
            <w:pPr>
              <w:pStyle w:val="style0"/>
            </w:pPr>
            <w:r>
              <w:rPr>
                <w:b/>
                <w:sz w:val="20"/>
                <w:szCs w:val="20"/>
              </w:rPr>
              <w:t xml:space="preserve">Leave original form with patient. </w:t>
            </w:r>
          </w:p>
        </w:tc>
      </w:tr>
      <w:tr>
        <w:trPr>
          <w:cantSplit w:val="false"/>
        </w:trPr>
        <w:tc>
          <w:tcPr>
            <w:tcW w:type="dxa" w:w="2517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0"/>
                <w:szCs w:val="20"/>
              </w:rPr>
              <w:t>Right care plan</w:t>
            </w:r>
          </w:p>
        </w:tc>
        <w:tc>
          <w:tcPr>
            <w:tcW w:type="dxa" w:w="8164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szCs w:val="20"/>
              </w:rPr>
              <w:t>Electronic, open as a ‘referral’ , speciality: ‘palliative care service’</w:t>
            </w:r>
          </w:p>
          <w:p>
            <w:pPr>
              <w:pStyle w:val="style0"/>
            </w:pPr>
            <w:r>
              <w:rPr>
                <w:sz w:val="20"/>
                <w:szCs w:val="20"/>
              </w:rPr>
              <w:t>Email to address on form.</w:t>
            </w:r>
          </w:p>
          <w:p>
            <w:pPr>
              <w:pStyle w:val="style0"/>
            </w:pPr>
            <w:r>
              <w:rPr>
                <w:b/>
                <w:sz w:val="20"/>
                <w:szCs w:val="20"/>
              </w:rPr>
              <w:t>Care home:  leave a copy in patient folder</w:t>
            </w:r>
            <w:r>
              <w:rPr>
                <w:sz w:val="20"/>
                <w:szCs w:val="20"/>
              </w:rPr>
              <w:t xml:space="preserve"> (no need to leave with patients at home)</w:t>
            </w:r>
          </w:p>
        </w:tc>
      </w:tr>
      <w:tr>
        <w:trPr>
          <w:cantSplit w:val="false"/>
        </w:trPr>
        <w:tc>
          <w:tcPr>
            <w:tcW w:type="dxa" w:w="25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0"/>
                <w:szCs w:val="20"/>
              </w:rPr>
              <w:t>Advanced Care Plan</w:t>
            </w:r>
          </w:p>
        </w:tc>
        <w:tc>
          <w:tcPr>
            <w:tcW w:type="dxa" w:w="81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szCs w:val="20"/>
              </w:rPr>
              <w:t xml:space="preserve">Electronic, open as a ‘communication’ and save as ‘outgoing’ to ‘textual receipt’. </w:t>
            </w:r>
          </w:p>
          <w:p>
            <w:pPr>
              <w:pStyle w:val="style0"/>
            </w:pPr>
            <w:r>
              <w:rPr>
                <w:b/>
                <w:sz w:val="20"/>
                <w:szCs w:val="20"/>
              </w:rPr>
              <w:t>Care home: leave a copy in patient folder</w:t>
            </w:r>
            <w:r>
              <w:rPr>
                <w:sz w:val="20"/>
                <w:szCs w:val="20"/>
              </w:rPr>
              <w:t xml:space="preserve"> (no need to leave with patients at home) </w:t>
            </w:r>
          </w:p>
        </w:tc>
      </w:tr>
    </w:tbl>
    <w:p>
      <w:pPr>
        <w:pStyle w:val="style0"/>
        <w:spacing w:after="0" w:before="0" w:line="100" w:lineRule="atLeast"/>
      </w:pPr>
      <w:r>
        <w:rPr>
          <w:b/>
          <w:sz w:val="20"/>
          <w:szCs w:val="20"/>
        </w:rPr>
      </w:r>
    </w:p>
    <w:p>
      <w:pPr>
        <w:pStyle w:val="style0"/>
        <w:spacing w:after="0" w:before="0" w:line="100" w:lineRule="atLeast"/>
      </w:pPr>
      <w:r>
        <w:rPr>
          <w:b/>
          <w:sz w:val="20"/>
          <w:szCs w:val="20"/>
        </w:rPr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pacing w:after="0" w:before="0" w:line="100" w:lineRule="atLeast"/>
      </w:pPr>
      <w:r>
        <w:rPr>
          <w:b/>
          <w:sz w:val="24"/>
          <w:szCs w:val="24"/>
        </w:rPr>
        <w:t>Information to be collected from patient/carers for forms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pacing w:after="0" w:before="0" w:line="100" w:lineRule="atLeast"/>
      </w:pPr>
      <w:r>
        <w:rPr>
          <w:b/>
          <w:sz w:val="20"/>
          <w:szCs w:val="20"/>
        </w:rPr>
        <w:t xml:space="preserve">Next of Kin </w:t>
      </w:r>
      <w:r>
        <w:rPr>
          <w:sz w:val="20"/>
          <w:szCs w:val="20"/>
        </w:rPr>
        <w:t>Name and contact telephone number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pacing w:after="0" w:before="0" w:line="100" w:lineRule="atLeast"/>
      </w:pPr>
      <w:r>
        <w:rPr>
          <w:b/>
          <w:sz w:val="20"/>
          <w:szCs w:val="20"/>
        </w:rPr>
        <w:t>Last occupation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pacing w:after="0" w:before="0" w:line="100" w:lineRule="atLeast"/>
      </w:pPr>
      <w:r>
        <w:rPr>
          <w:b/>
          <w:sz w:val="20"/>
          <w:szCs w:val="20"/>
        </w:rPr>
        <w:t>Does patient have lasting power of attorney?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pacing w:after="0" w:before="0" w:line="100" w:lineRule="atLeast"/>
      </w:pPr>
      <w:r>
        <w:rPr>
          <w:b/>
          <w:sz w:val="20"/>
          <w:szCs w:val="20"/>
        </w:rPr>
        <w:t>Care plan</w:t>
      </w:r>
      <w:r>
        <w:rPr>
          <w:sz w:val="20"/>
          <w:szCs w:val="20"/>
        </w:rPr>
        <w:t>: if your patient contacts us out of hours, you would like us to…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pacing w:after="0" w:before="0" w:line="100" w:lineRule="atLeast"/>
      </w:pPr>
      <w:r>
        <w:rPr>
          <w:b/>
          <w:sz w:val="20"/>
          <w:szCs w:val="20"/>
        </w:rPr>
        <w:t>Views on hospital admission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pacing w:after="0" w:before="0" w:line="100" w:lineRule="atLeast"/>
      </w:pPr>
      <w:r>
        <w:rPr>
          <w:b/>
          <w:sz w:val="20"/>
          <w:szCs w:val="20"/>
        </w:rPr>
        <w:t>Preferred place of care/death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pacing w:after="0" w:before="0" w:line="100" w:lineRule="atLeast"/>
      </w:pPr>
      <w:r>
        <w:rPr>
          <w:b/>
          <w:sz w:val="20"/>
          <w:szCs w:val="20"/>
        </w:rPr>
        <w:t xml:space="preserve">Funeral arrangement: </w:t>
      </w:r>
      <w:r>
        <w:rPr>
          <w:sz w:val="20"/>
          <w:szCs w:val="20"/>
        </w:rPr>
        <w:t>Cremation / Burial</w:t>
      </w:r>
    </w:p>
    <w:p>
      <w:pPr>
        <w:pStyle w:val="style0"/>
        <w:spacing w:after="0" w:before="0" w:line="100" w:lineRule="atLeast"/>
      </w:pPr>
      <w:r>
        <w:rPr>
          <w:b/>
          <w:sz w:val="20"/>
          <w:szCs w:val="20"/>
        </w:rPr>
      </w:r>
    </w:p>
    <w:p>
      <w:pPr>
        <w:pStyle w:val="style0"/>
        <w:spacing w:after="0" w:before="0" w:line="100" w:lineRule="atLeast"/>
      </w:pPr>
      <w:r>
        <w:rPr>
          <w:b/>
          <w:sz w:val="24"/>
          <w:szCs w:val="24"/>
        </w:rPr>
        <w:t>Read codes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</w:rPr>
        <w:t xml:space="preserve">Enter ‘GSF’ as a major problem independent of the cancer or dementia etc diagnosis, but linked with it. 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</w:rPr>
      </w:r>
    </w:p>
    <w:p>
      <w:pPr>
        <w:pStyle w:val="style0"/>
        <w:spacing w:after="0" w:before="0" w:line="100" w:lineRule="atLeast"/>
      </w:pPr>
      <w:r>
        <w:rPr>
          <w:sz w:val="20"/>
          <w:szCs w:val="20"/>
        </w:rPr>
        <w:t>Link all other Read codes for palliative care forms to the GSF code if there is one, or the medical diagnosis if the patient is not on GSF register.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</w:rPr>
      </w:r>
    </w:p>
    <w:p>
      <w:pPr>
        <w:pStyle w:val="style0"/>
        <w:spacing w:after="0" w:before="0" w:line="100" w:lineRule="atLeast"/>
      </w:pPr>
      <w:r>
        <w:rPr>
          <w:sz w:val="20"/>
          <w:szCs w:val="20"/>
        </w:rPr>
        <w:t xml:space="preserve">Enter read codes for the completed forms separately from the forms themselves. 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</w:rPr>
      </w:r>
    </w:p>
    <w:p>
      <w:pPr>
        <w:pStyle w:val="style0"/>
        <w:spacing w:after="0" w:before="0" w:line="100" w:lineRule="atLeast"/>
      </w:pPr>
      <w:r>
        <w:rPr>
          <w:sz w:val="20"/>
          <w:szCs w:val="20"/>
        </w:rPr>
      </w:r>
    </w:p>
    <w:p>
      <w:pPr>
        <w:pStyle w:val="style0"/>
        <w:spacing w:after="0" w:before="0" w:line="100" w:lineRule="atLeast"/>
      </w:pPr>
      <w:r>
        <w:rPr>
          <w:sz w:val="20"/>
          <w:szCs w:val="20"/>
        </w:rPr>
        <w:t>GSF: enter ‘gsf’ in read code window and choose from Amber, Red, or Green.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</w:rPr>
        <w:t xml:space="preserve">Cancer care review:  enter ‘cancer care review’ </w:t>
      </w:r>
      <w:r>
        <w:rPr>
          <w:b/>
          <w:sz w:val="20"/>
          <w:szCs w:val="20"/>
        </w:rPr>
        <w:t>(Xalyc).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</w:rPr>
        <w:t xml:space="preserve">DNAR: enter ‘Not for resuscitation’ </w:t>
      </w:r>
      <w:r>
        <w:rPr>
          <w:b/>
          <w:sz w:val="20"/>
          <w:szCs w:val="20"/>
        </w:rPr>
        <w:t>(Xa9tT).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</w:rPr>
        <w:t xml:space="preserve">Right care plan: enter ‘GP out of hours handover form completed’ </w:t>
      </w:r>
      <w:r>
        <w:rPr>
          <w:b/>
          <w:sz w:val="20"/>
          <w:szCs w:val="20"/>
        </w:rPr>
        <w:t>(XaKS9).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</w:rPr>
        <w:t xml:space="preserve">Preferred place of care/ death: enter preferred place of care/death and pick a choice </w:t>
      </w:r>
      <w:r>
        <w:rPr>
          <w:b/>
          <w:sz w:val="20"/>
          <w:szCs w:val="20"/>
        </w:rPr>
        <w:t>(various codes).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b/>
        </w:rPr>
        <w:t>Context</w:t>
      </w:r>
    </w:p>
    <w:p>
      <w:pPr>
        <w:pStyle w:val="style0"/>
        <w:spacing w:after="0" w:before="0" w:line="100" w:lineRule="atLeast"/>
      </w:pPr>
      <w:r>
        <w:rPr/>
        <w:t xml:space="preserve">These forms apply to patients on GSF register, but also broadly to other patients who would be included in the upcoming ‘integrated care’ arrangement. 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bookmarkStart w:id="0" w:name="_GoBack"/>
      <w:bookmarkEnd w:id="0"/>
      <w:r>
        <w:rPr/>
        <w:t xml:space="preserve">Patients can qualify to be on the GSF register if they are deemed to require terminal care and that involves malignancy as well as other end stage chronic non-malignant conditions, such as dementia, heart failure or MND etc. 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sectPr>
      <w:type w:val="nextPage"/>
      <w:pgSz w:h="16838" w:w="11906"/>
      <w:pgMar w:bottom="720" w:footer="0" w:gutter="0" w:header="0" w:left="720" w:right="720" w:top="72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n-GB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alibri"/>
    </w:rPr>
  </w:style>
  <w:style w:styleId="style17" w:type="character">
    <w:name w:val="ListLabel 2"/>
    <w:next w:val="style17"/>
    <w:rPr>
      <w:rFonts w:cs="Courier New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List Paragraph"/>
    <w:basedOn w:val="style0"/>
    <w:next w:val="style23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2014-01-07T18:52:00.00Z</dcterms:created>
  <dc:creator>Majid Artus</dc:creator>
  <cp:lastModifiedBy>Majid Artus</cp:lastModifiedBy>
  <dcterms:modified xsi:type="dcterms:W3CDTF">2014-01-10T13:10:00.00Z</dcterms:modified>
  <cp:revision>3</cp:revision>
</cp:coreProperties>
</file>