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1BD" w:rsidRDefault="00C001BD" w:rsidP="00353A30">
      <w:pPr>
        <w:autoSpaceDE w:val="0"/>
        <w:autoSpaceDN w:val="0"/>
        <w:adjustRightInd w:val="0"/>
        <w:spacing w:after="0" w:line="240" w:lineRule="auto"/>
        <w:jc w:val="center"/>
        <w:rPr>
          <w:rFonts w:ascii="Optima-Bold" w:hAnsi="Optima-Bold" w:cs="Optima-Bold"/>
          <w:b/>
          <w:bCs/>
          <w:color w:val="666666"/>
          <w:sz w:val="34"/>
          <w:szCs w:val="34"/>
        </w:rPr>
      </w:pPr>
      <w:r>
        <w:rPr>
          <w:rFonts w:ascii="Optima-Bold" w:hAnsi="Optima-Bold" w:cs="Optima-Bold"/>
          <w:b/>
          <w:bCs/>
          <w:color w:val="666666"/>
          <w:sz w:val="34"/>
          <w:szCs w:val="34"/>
        </w:rPr>
        <w:t>Why direct and post-refinement determinations of absolute</w:t>
      </w:r>
    </w:p>
    <w:p w:rsidR="00C001BD" w:rsidRDefault="00C001BD" w:rsidP="00353A30">
      <w:pPr>
        <w:autoSpaceDE w:val="0"/>
        <w:autoSpaceDN w:val="0"/>
        <w:adjustRightInd w:val="0"/>
        <w:spacing w:after="0" w:line="240" w:lineRule="auto"/>
        <w:jc w:val="center"/>
        <w:rPr>
          <w:rFonts w:ascii="Optima-Bold" w:hAnsi="Optima-Bold" w:cs="Optima-Bold"/>
          <w:b/>
          <w:bCs/>
          <w:color w:val="666666"/>
          <w:sz w:val="34"/>
          <w:szCs w:val="34"/>
        </w:rPr>
      </w:pPr>
      <w:proofErr w:type="gramStart"/>
      <w:r>
        <w:rPr>
          <w:rFonts w:ascii="Optima-Bold" w:hAnsi="Optima-Bold" w:cs="Optima-Bold"/>
          <w:b/>
          <w:bCs/>
          <w:color w:val="666666"/>
          <w:sz w:val="34"/>
          <w:szCs w:val="34"/>
        </w:rPr>
        <w:t>structure</w:t>
      </w:r>
      <w:proofErr w:type="gramEnd"/>
      <w:r>
        <w:rPr>
          <w:rFonts w:ascii="Optima-Bold" w:hAnsi="Optima-Bold" w:cs="Optima-Bold"/>
          <w:b/>
          <w:bCs/>
          <w:color w:val="666666"/>
          <w:sz w:val="34"/>
          <w:szCs w:val="34"/>
        </w:rPr>
        <w:t xml:space="preserve"> may give different results</w:t>
      </w:r>
    </w:p>
    <w:p w:rsidR="00C001BD" w:rsidRDefault="00C001BD" w:rsidP="00353A30">
      <w:pPr>
        <w:autoSpaceDE w:val="0"/>
        <w:autoSpaceDN w:val="0"/>
        <w:adjustRightInd w:val="0"/>
        <w:spacing w:after="0" w:line="240" w:lineRule="auto"/>
        <w:jc w:val="center"/>
        <w:rPr>
          <w:rFonts w:ascii="Optima-Bold" w:hAnsi="Optima-Bold" w:cs="Optima-Bold"/>
          <w:b/>
          <w:bCs/>
          <w:color w:val="2B5629"/>
          <w:sz w:val="29"/>
          <w:szCs w:val="29"/>
        </w:rPr>
      </w:pPr>
      <w:bookmarkStart w:id="0" w:name="_GoBack"/>
      <w:bookmarkEnd w:id="0"/>
      <w:r>
        <w:rPr>
          <w:rFonts w:ascii="Optima-Bold" w:hAnsi="Optima-Bold" w:cs="Optima-Bold"/>
          <w:b/>
          <w:bCs/>
          <w:color w:val="2B5629"/>
          <w:sz w:val="29"/>
          <w:szCs w:val="29"/>
        </w:rPr>
        <w:t>David John Watkin and Richard Ian Cooper</w:t>
      </w:r>
    </w:p>
    <w:p w:rsidR="00C001BD" w:rsidRDefault="00C001BD" w:rsidP="00353A30">
      <w:pPr>
        <w:spacing w:after="0"/>
        <w:jc w:val="center"/>
        <w:rPr>
          <w:b/>
        </w:rPr>
      </w:pPr>
      <w:proofErr w:type="spellStart"/>
      <w:r>
        <w:rPr>
          <w:rFonts w:ascii="Optima" w:hAnsi="Optima" w:cs="Optima"/>
          <w:color w:val="2B5629"/>
          <w:sz w:val="24"/>
          <w:szCs w:val="24"/>
        </w:rPr>
        <w:t>Acta</w:t>
      </w:r>
      <w:proofErr w:type="spellEnd"/>
      <w:r>
        <w:rPr>
          <w:rFonts w:ascii="Optima" w:hAnsi="Optima" w:cs="Optima"/>
          <w:color w:val="2B5629"/>
          <w:sz w:val="24"/>
          <w:szCs w:val="24"/>
        </w:rPr>
        <w:t xml:space="preserve"> </w:t>
      </w:r>
      <w:proofErr w:type="spellStart"/>
      <w:r>
        <w:rPr>
          <w:rFonts w:ascii="Optima" w:hAnsi="Optima" w:cs="Optima"/>
          <w:color w:val="2B5629"/>
          <w:sz w:val="24"/>
          <w:szCs w:val="24"/>
        </w:rPr>
        <w:t>Cryst</w:t>
      </w:r>
      <w:proofErr w:type="spellEnd"/>
      <w:proofErr w:type="gramStart"/>
      <w:r>
        <w:rPr>
          <w:rFonts w:ascii="Optima" w:hAnsi="Optima" w:cs="Optima"/>
          <w:color w:val="2B5629"/>
          <w:sz w:val="24"/>
          <w:szCs w:val="24"/>
        </w:rPr>
        <w:t xml:space="preserve">. </w:t>
      </w:r>
      <w:proofErr w:type="gramEnd"/>
      <w:r>
        <w:rPr>
          <w:rFonts w:ascii="Optima" w:hAnsi="Optima" w:cs="Optima"/>
          <w:color w:val="2B5629"/>
          <w:sz w:val="24"/>
          <w:szCs w:val="24"/>
        </w:rPr>
        <w:t>(2016). B</w:t>
      </w:r>
      <w:r>
        <w:rPr>
          <w:rFonts w:ascii="Optima-Bold" w:hAnsi="Optima-Bold" w:cs="Optima-Bold"/>
          <w:b/>
          <w:bCs/>
          <w:color w:val="2B5629"/>
          <w:sz w:val="24"/>
          <w:szCs w:val="24"/>
        </w:rPr>
        <w:t>72</w:t>
      </w:r>
      <w:r>
        <w:rPr>
          <w:rFonts w:ascii="Optima" w:hAnsi="Optima" w:cs="Optima"/>
          <w:color w:val="2B5629"/>
          <w:sz w:val="24"/>
          <w:szCs w:val="24"/>
        </w:rPr>
        <w:t>, 661–683</w:t>
      </w:r>
    </w:p>
    <w:p w:rsidR="00C001BD" w:rsidRDefault="00C001BD" w:rsidP="00150BDF">
      <w:pPr>
        <w:spacing w:after="0"/>
        <w:rPr>
          <w:b/>
        </w:rPr>
      </w:pPr>
    </w:p>
    <w:p w:rsidR="00C001BD" w:rsidRDefault="00C001BD" w:rsidP="00150BDF">
      <w:pPr>
        <w:spacing w:after="0"/>
        <w:rPr>
          <w:b/>
        </w:rPr>
      </w:pPr>
    </w:p>
    <w:p w:rsidR="00C001BD" w:rsidRDefault="00353A30" w:rsidP="00150BDF">
      <w:pPr>
        <w:spacing w:after="0"/>
        <w:rPr>
          <w:b/>
        </w:rPr>
      </w:pPr>
      <w:r>
        <w:rPr>
          <w:b/>
        </w:rPr>
        <w:t xml:space="preserve">Overview of the equations used in CRYSTALS, based on material extracted from the original text of Watkin &amp; Cooper, </w:t>
      </w:r>
      <w:proofErr w:type="spellStart"/>
      <w:r w:rsidRPr="00353A30">
        <w:rPr>
          <w:b/>
        </w:rPr>
        <w:t>Acta</w:t>
      </w:r>
      <w:proofErr w:type="spellEnd"/>
      <w:r w:rsidRPr="00353A30">
        <w:rPr>
          <w:b/>
        </w:rPr>
        <w:t xml:space="preserve"> </w:t>
      </w:r>
      <w:proofErr w:type="spellStart"/>
      <w:r w:rsidRPr="00353A30">
        <w:rPr>
          <w:b/>
        </w:rPr>
        <w:t>Cryst</w:t>
      </w:r>
      <w:proofErr w:type="spellEnd"/>
      <w:proofErr w:type="gramStart"/>
      <w:r w:rsidRPr="00353A30">
        <w:rPr>
          <w:b/>
        </w:rPr>
        <w:t xml:space="preserve">. </w:t>
      </w:r>
      <w:proofErr w:type="gramEnd"/>
      <w:r w:rsidRPr="00353A30">
        <w:rPr>
          <w:b/>
        </w:rPr>
        <w:t>(2016). B</w:t>
      </w:r>
      <w:r w:rsidRPr="00353A30">
        <w:rPr>
          <w:b/>
          <w:bCs/>
        </w:rPr>
        <w:t>72</w:t>
      </w:r>
      <w:r w:rsidRPr="00353A30">
        <w:rPr>
          <w:b/>
        </w:rPr>
        <w:t>, 661–683</w:t>
      </w:r>
      <w:r>
        <w:rPr>
          <w:b/>
        </w:rPr>
        <w:t>.</w:t>
      </w:r>
    </w:p>
    <w:p w:rsidR="00C001BD" w:rsidRDefault="00C001BD" w:rsidP="00150BDF">
      <w:pPr>
        <w:spacing w:after="0"/>
        <w:rPr>
          <w:b/>
        </w:rPr>
      </w:pPr>
    </w:p>
    <w:p w:rsidR="00150BDF" w:rsidRPr="00150BDF" w:rsidRDefault="00150BDF" w:rsidP="00150BDF">
      <w:pPr>
        <w:spacing w:after="0"/>
        <w:rPr>
          <w:b/>
        </w:rPr>
      </w:pPr>
      <w:r w:rsidRPr="00150BDF">
        <w:rPr>
          <w:b/>
        </w:rPr>
        <w:t>Introduction</w:t>
      </w:r>
    </w:p>
    <w:p w:rsidR="00150BDF" w:rsidRPr="00150BDF" w:rsidRDefault="00150BDF" w:rsidP="00150BDF">
      <w:pPr>
        <w:spacing w:after="0"/>
      </w:pPr>
      <w:r w:rsidRPr="00150BDF">
        <w:t>The introduction by Rogers (1981) of a new parameter,</w:t>
      </w:r>
      <w:r w:rsidRPr="00150BDF">
        <w:rPr>
          <w:i/>
        </w:rPr>
        <w:t xml:space="preserve"> η</w:t>
      </w:r>
      <w:r w:rsidRPr="00150BDF">
        <w:t xml:space="preserve">, as a </w:t>
      </w:r>
      <w:proofErr w:type="spellStart"/>
      <w:r w:rsidRPr="00150BDF">
        <w:t>refineable</w:t>
      </w:r>
      <w:proofErr w:type="spellEnd"/>
      <w:r w:rsidRPr="00150BDF">
        <w:t xml:space="preserve"> multiplier onto f” in the least squares optimisation of a crystal structure (equation 1) was the first attempt to directly determine absolute structures as part of the refinement process (hereafter called </w:t>
      </w:r>
      <w:r w:rsidRPr="00150BDF">
        <w:rPr>
          <w:i/>
        </w:rPr>
        <w:t>direct</w:t>
      </w:r>
      <w:r w:rsidRPr="00150BDF">
        <w:t xml:space="preserve"> determination). </w:t>
      </w:r>
    </w:p>
    <w:p w:rsidR="00150BDF" w:rsidRPr="00150BDF" w:rsidRDefault="00150BDF" w:rsidP="00150BDF">
      <w:pPr>
        <w:spacing w:after="0"/>
      </w:pPr>
    </w:p>
    <w:p w:rsidR="00150BDF" w:rsidRPr="00150BDF" w:rsidRDefault="00150BDF" w:rsidP="00150BDF">
      <w:pPr>
        <w:spacing w:after="0"/>
      </w:pPr>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+iη</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e>
                    </m:d>
                  </m:e>
                </m:func>
              </m:e>
            </m:d>
          </m:e>
        </m:nary>
      </m:oMath>
      <w:r w:rsidRPr="00150BDF">
        <w:tab/>
      </w:r>
      <w:r w:rsidRPr="00150BDF">
        <w:tab/>
        <w:t>(1)</w:t>
      </w:r>
    </w:p>
    <w:p w:rsidR="00150BDF" w:rsidRPr="00150BDF" w:rsidRDefault="00150BDF" w:rsidP="00150BDF">
      <w:pPr>
        <w:spacing w:after="0"/>
      </w:pPr>
    </w:p>
    <w:p w:rsidR="00150BDF" w:rsidRPr="00150BDF" w:rsidRDefault="00150BDF" w:rsidP="00150BDF">
      <w:pPr>
        <w:spacing w:after="0"/>
      </w:pPr>
      <w:r w:rsidRPr="00150BDF">
        <w:t xml:space="preserve">Flack (1983) recognised that the </w:t>
      </w:r>
      <w:r w:rsidRPr="00150BDF">
        <w:rPr>
          <w:i/>
        </w:rPr>
        <w:t xml:space="preserve">η </w:t>
      </w:r>
      <w:r w:rsidRPr="00150BDF">
        <w:t>parameter had no physical significance except for values of ±1, and introduced a new formulation of the problem.  He proposed that a given sample be regarded as a twin by inversion, and that refining the twin faction would reveal the absolute structure.  Representing |</w:t>
      </w:r>
      <w:r w:rsidRPr="00150BDF">
        <w:rPr>
          <w:i/>
        </w:rPr>
        <w:t>F</w:t>
      </w:r>
      <w:r w:rsidRPr="00150BDF">
        <w:t>|</w:t>
      </w:r>
      <w:r w:rsidRPr="00150BDF">
        <w:rPr>
          <w:vertAlign w:val="superscript"/>
        </w:rPr>
        <w:t>2</w:t>
      </w:r>
      <w:r w:rsidRPr="00150BDF">
        <w:rPr>
          <w:vertAlign w:val="subscript"/>
        </w:rPr>
        <w:t>h</w:t>
      </w:r>
      <w:r w:rsidRPr="00150BDF">
        <w:t xml:space="preserve"> by </w:t>
      </w:r>
      <w:r w:rsidRPr="00150BDF">
        <w:rPr>
          <w:i/>
        </w:rPr>
        <w:t xml:space="preserve">I </w:t>
      </w:r>
      <w:r w:rsidRPr="00150BDF">
        <w:rPr>
          <w:i/>
          <w:vertAlign w:val="superscript"/>
        </w:rPr>
        <w:t>+</w:t>
      </w:r>
      <w:r w:rsidRPr="00150BDF">
        <w:t xml:space="preserve"> and |</w:t>
      </w:r>
      <w:r w:rsidRPr="00150BDF">
        <w:rPr>
          <w:i/>
        </w:rPr>
        <w:t>F</w:t>
      </w:r>
      <w:r w:rsidRPr="00150BDF">
        <w:t>|</w:t>
      </w:r>
      <w:r w:rsidRPr="00150BDF">
        <w:rPr>
          <w:vertAlign w:val="superscript"/>
        </w:rPr>
        <w:t>2</w:t>
      </w:r>
      <w:r w:rsidRPr="00150BDF">
        <w:rPr>
          <w:vertAlign w:val="subscript"/>
        </w:rPr>
        <w:t>h̅</w:t>
      </w:r>
      <w:proofErr w:type="gramStart"/>
      <w:r w:rsidRPr="00150BDF">
        <w:rPr>
          <w:vertAlign w:val="subscript"/>
        </w:rPr>
        <w:t xml:space="preserve">̅  </w:t>
      </w:r>
      <w:r w:rsidRPr="00150BDF">
        <w:t>by</w:t>
      </w:r>
      <w:proofErr w:type="gramEnd"/>
      <w:r w:rsidRPr="00150BDF">
        <w:t xml:space="preserve"> </w:t>
      </w:r>
      <w:r w:rsidRPr="00150BDF">
        <w:rPr>
          <w:i/>
        </w:rPr>
        <w:t xml:space="preserve">I </w:t>
      </w:r>
      <w:r w:rsidRPr="00150BDF">
        <w:rPr>
          <w:i/>
          <w:vertAlign w:val="superscript"/>
        </w:rPr>
        <w:t>-</w:t>
      </w:r>
      <w:r w:rsidRPr="00150BDF">
        <w:t xml:space="preserve"> </w:t>
      </w:r>
    </w:p>
    <w:p w:rsidR="00150BDF" w:rsidRPr="00150BDF" w:rsidRDefault="00150BDF" w:rsidP="00150BDF">
      <w:pPr>
        <w:spacing w:after="0"/>
      </w:pPr>
    </w:p>
    <w:p w:rsidR="00150BDF" w:rsidRPr="00150BDF" w:rsidRDefault="00150BDF" w:rsidP="00150BDF">
      <w:pPr>
        <w:spacing w:after="0"/>
      </w:pPr>
      <m:oMath>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1-x</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oMath>
      <w:r w:rsidRPr="00150BDF">
        <w:tab/>
      </w:r>
      <w:r w:rsidRPr="00150BDF">
        <w:tab/>
      </w:r>
      <w:r w:rsidRPr="00150BDF">
        <w:tab/>
      </w:r>
      <w:r w:rsidRPr="00150BDF">
        <w:tab/>
      </w:r>
      <w:r w:rsidRPr="00150BDF">
        <w:tab/>
      </w:r>
      <w:r w:rsidRPr="00150BDF">
        <w:tab/>
      </w:r>
      <w:r w:rsidRPr="00150BDF">
        <w:tab/>
        <w:t>(2)</w:t>
      </w:r>
    </w:p>
    <w:p w:rsidR="00150BDF" w:rsidRPr="00150BDF" w:rsidRDefault="00150BDF" w:rsidP="00150BDF">
      <w:pPr>
        <w:spacing w:after="0"/>
      </w:pPr>
    </w:p>
    <w:p w:rsidR="00150BDF" w:rsidRPr="00150BDF" w:rsidRDefault="00150BDF" w:rsidP="00150BDF">
      <w:pPr>
        <w:spacing w:after="0"/>
      </w:pPr>
      <w:proofErr w:type="gramStart"/>
      <w:r w:rsidRPr="00150BDF">
        <w:t>where</w:t>
      </w:r>
      <w:proofErr w:type="gramEnd"/>
      <w:r w:rsidRPr="00150BDF">
        <w:t xml:space="preserve"> the subscripts </w:t>
      </w:r>
      <w:r w:rsidRPr="00150BDF">
        <w:rPr>
          <w:i/>
        </w:rPr>
        <w:t>s</w:t>
      </w:r>
      <w:r w:rsidRPr="00150BDF">
        <w:t xml:space="preserve"> indicates a quantity computed from the atomic model with the Flack parameter </w:t>
      </w:r>
      <w:r w:rsidRPr="00150BDF">
        <w:rPr>
          <w:i/>
        </w:rPr>
        <w:t>x</w:t>
      </w:r>
      <w:r w:rsidRPr="00150BDF">
        <w:t xml:space="preserve"> set to zero (</w:t>
      </w:r>
      <w:r w:rsidRPr="00150BDF">
        <w:rPr>
          <w:i/>
        </w:rPr>
        <w:t>i.e.</w:t>
      </w:r>
      <w:r w:rsidRPr="00150BDF">
        <w:t xml:space="preserve"> a non-twinned single crystal), </w:t>
      </w:r>
      <w:r w:rsidRPr="00150BDF">
        <w:rPr>
          <w:i/>
        </w:rPr>
        <w:t>c</w:t>
      </w:r>
      <w:r w:rsidRPr="00150BDF">
        <w:t xml:space="preserve"> a quantity computed from a twinned model (</w:t>
      </w:r>
      <w:r w:rsidRPr="00150BDF">
        <w:rPr>
          <w:i/>
        </w:rPr>
        <w:t>i.e.</w:t>
      </w:r>
      <w:r w:rsidRPr="00150BDF">
        <w:t xml:space="preserve"> Flack parameter not necessarily zero) and </w:t>
      </w:r>
      <w:r w:rsidRPr="00150BDF">
        <w:rPr>
          <w:i/>
        </w:rPr>
        <w:t>o</w:t>
      </w:r>
      <w:r w:rsidRPr="00150BDF">
        <w:t xml:space="preserve"> an observed quantity.  Like the Rogers method, this proposal refined the absolute structure parameter using all the reflection data as part of the normal structure optimisation, but had the advantage that the parameter had a real physical significance throughout the whole range from zero to one.  This </w:t>
      </w:r>
      <w:proofErr w:type="gramStart"/>
      <w:r w:rsidRPr="00150BDF">
        <w:t>innovation increased</w:t>
      </w:r>
      <w:proofErr w:type="gramEnd"/>
      <w:r w:rsidRPr="00150BDF">
        <w:t xml:space="preserve"> awareness of the existence of twinning by inversion and fears that samples may not have been </w:t>
      </w:r>
      <w:proofErr w:type="spellStart"/>
      <w:r w:rsidRPr="00150BDF">
        <w:t>enantio</w:t>
      </w:r>
      <w:proofErr w:type="spellEnd"/>
      <w:r w:rsidRPr="00150BDF">
        <w:t xml:space="preserve">-pure.  For convenience we will use the term </w:t>
      </w:r>
      <w:r w:rsidRPr="00150BDF">
        <w:rPr>
          <w:i/>
        </w:rPr>
        <w:t>Flack parameter</w:t>
      </w:r>
      <w:r w:rsidRPr="00150BDF">
        <w:t xml:space="preserve"> to imply</w:t>
      </w:r>
      <w:r w:rsidRPr="00150BDF">
        <w:rPr>
          <w:i/>
        </w:rPr>
        <w:t xml:space="preserve"> x</w:t>
      </w:r>
      <w:r w:rsidRPr="00150BDF">
        <w:t xml:space="preserve"> determined by an unspecified </w:t>
      </w:r>
      <w:proofErr w:type="gramStart"/>
      <w:r w:rsidRPr="00150BDF">
        <w:t>method, and Flack(</w:t>
      </w:r>
      <w:r w:rsidRPr="00150BDF">
        <w:rPr>
          <w:i/>
        </w:rPr>
        <w:t>x</w:t>
      </w:r>
      <w:r w:rsidRPr="00150BDF">
        <w:t>)</w:t>
      </w:r>
      <w:proofErr w:type="gramEnd"/>
      <w:r w:rsidRPr="00150BDF">
        <w:t xml:space="preserve"> to imply its determination as part of the main structure refinement.</w:t>
      </w:r>
    </w:p>
    <w:p w:rsidR="00150BDF" w:rsidRPr="00150BDF" w:rsidRDefault="00150BDF" w:rsidP="00150BDF">
      <w:pPr>
        <w:spacing w:after="0"/>
      </w:pPr>
    </w:p>
    <w:p w:rsidR="00150BDF" w:rsidRPr="00150BDF" w:rsidRDefault="00150BDF" w:rsidP="00150BDF">
      <w:pPr>
        <w:spacing w:after="0"/>
      </w:pPr>
      <w:r w:rsidRPr="00150BDF">
        <w:t xml:space="preserve">The 1993 release of SHELXL included a post-refinement method for determining the Flack parameter, by a method which came to be known as “Hole in </w:t>
      </w:r>
      <w:proofErr w:type="gramStart"/>
      <w:r w:rsidRPr="00150BDF">
        <w:t>One</w:t>
      </w:r>
      <w:proofErr w:type="gramEnd"/>
      <w:r w:rsidRPr="00150BDF">
        <w:t>”.  Equation (2) can be re-arranged to give the Flack parameter directly from observed structure factors and structure factors computed from the atomic model and its inverse (</w:t>
      </w:r>
      <w:proofErr w:type="spellStart"/>
      <w:r w:rsidRPr="00150BDF">
        <w:t>Sheldrick</w:t>
      </w:r>
      <w:proofErr w:type="spellEnd"/>
      <w:r w:rsidRPr="00150BDF">
        <w:t>, 2014).</w:t>
      </w:r>
    </w:p>
    <w:p w:rsidR="00150BDF" w:rsidRPr="00150BDF" w:rsidRDefault="00150BDF" w:rsidP="00150BDF">
      <w:pPr>
        <w:spacing w:after="0"/>
      </w:pPr>
    </w:p>
    <w:p w:rsidR="00150BDF" w:rsidRPr="00150BDF" w:rsidRDefault="00150BDF" w:rsidP="00150BDF">
      <w:pPr>
        <w:spacing w:after="0"/>
      </w:pPr>
      <m:oMath>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≈x</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oMath>
      <w:r w:rsidRPr="00150BDF">
        <w:tab/>
      </w:r>
      <w:r w:rsidRPr="00150BDF">
        <w:tab/>
      </w:r>
      <w:r w:rsidRPr="00150BDF">
        <w:tab/>
      </w:r>
      <w:r w:rsidRPr="00150BDF">
        <w:tab/>
      </w:r>
      <w:r w:rsidRPr="00150BDF">
        <w:tab/>
      </w:r>
      <w:r w:rsidRPr="00150BDF">
        <w:tab/>
      </w:r>
      <w:r w:rsidRPr="00150BDF">
        <w:tab/>
        <w:t>(3)</w:t>
      </w:r>
    </w:p>
    <w:p w:rsidR="00150BDF" w:rsidRPr="00150BDF" w:rsidRDefault="00150BDF" w:rsidP="00150BDF">
      <w:pPr>
        <w:spacing w:after="0"/>
      </w:pPr>
    </w:p>
    <w:p w:rsidR="00150BDF" w:rsidRPr="00150BDF" w:rsidRDefault="00150BDF" w:rsidP="00150BDF">
      <w:pPr>
        <w:spacing w:after="0"/>
      </w:pPr>
      <w:r w:rsidRPr="00150BDF">
        <w:t xml:space="preserve">In spite of fears that post-refinement determinations of absolute structure might be compromised because of neglect of potential covariance with the other </w:t>
      </w:r>
      <w:proofErr w:type="spellStart"/>
      <w:r w:rsidRPr="00150BDF">
        <w:t>refineable</w:t>
      </w:r>
      <w:proofErr w:type="spellEnd"/>
      <w:r w:rsidRPr="00150BDF">
        <w:t xml:space="preserve"> parameters, </w:t>
      </w:r>
      <w:proofErr w:type="spellStart"/>
      <w:r w:rsidRPr="00150BDF">
        <w:t>Hooft</w:t>
      </w:r>
      <w:proofErr w:type="spellEnd"/>
      <w:r w:rsidRPr="00150BDF">
        <w:t xml:space="preserve"> </w:t>
      </w:r>
      <w:r w:rsidRPr="00150BDF">
        <w:rPr>
          <w:i/>
        </w:rPr>
        <w:t>et al.</w:t>
      </w:r>
      <w:r w:rsidRPr="00150BDF">
        <w:t xml:space="preserve"> (2008) devised a method based on a Bayesian analysis of Friedel differences (see Müller, 1988 for an interpretation of Friedel pair).  These authors recast equation (3) to treat Friedel pairs of reflections simultaneously.</w:t>
      </w:r>
    </w:p>
    <w:p w:rsidR="00150BDF" w:rsidRPr="00150BDF" w:rsidRDefault="00150BDF" w:rsidP="00150BDF">
      <w:pPr>
        <w:spacing w:after="0"/>
      </w:pPr>
    </w:p>
    <w:p w:rsidR="00150BDF" w:rsidRPr="00150BDF" w:rsidRDefault="00150BDF" w:rsidP="00150BDF">
      <w:pPr>
        <w:spacing w:after="0"/>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1-2x</m:t>
            </m:r>
          </m:e>
        </m:d>
        <m:sSub>
          <m:sSubPr>
            <m:ctrlPr>
              <w:rPr>
                <w:rFonts w:ascii="Cambria Math" w:hAnsi="Cambria Math"/>
                <w:i/>
              </w:rPr>
            </m:ctrlPr>
          </m:sSubPr>
          <m:e>
            <m:r>
              <w:rPr>
                <w:rFonts w:ascii="Cambria Math" w:hAnsi="Cambria Math"/>
              </w:rPr>
              <m:t>D</m:t>
            </m:r>
          </m:e>
          <m:sub>
            <m:r>
              <w:rPr>
                <w:rFonts w:ascii="Cambria Math" w:hAnsi="Cambria Math"/>
              </w:rPr>
              <m:t>s</m:t>
            </m:r>
          </m:sub>
        </m:sSub>
      </m:oMath>
      <w:r w:rsidRPr="00150BDF">
        <w:tab/>
      </w:r>
      <w:r w:rsidRPr="00150BDF">
        <w:tab/>
      </w:r>
      <w:r w:rsidRPr="00150BDF">
        <w:tab/>
      </w:r>
      <w:r w:rsidRPr="00150BDF">
        <w:tab/>
      </w:r>
      <w:r w:rsidRPr="00150BDF">
        <w:tab/>
      </w:r>
      <w:r w:rsidRPr="00150BDF">
        <w:tab/>
      </w:r>
      <w:r w:rsidRPr="00150BDF">
        <w:tab/>
        <w:t>(4)</w:t>
      </w:r>
    </w:p>
    <w:p w:rsidR="00150BDF" w:rsidRPr="00150BDF" w:rsidRDefault="00150BDF" w:rsidP="00150BDF">
      <w:pPr>
        <w:spacing w:after="0"/>
      </w:pPr>
    </w:p>
    <w:p w:rsidR="00150BDF" w:rsidRPr="00150BDF" w:rsidRDefault="00150BDF" w:rsidP="00150BDF">
      <w:pPr>
        <w:spacing w:after="0"/>
      </w:pPr>
      <w:proofErr w:type="gramStart"/>
      <w:r w:rsidRPr="00150BDF">
        <w:t>where</w:t>
      </w:r>
      <w:proofErr w:type="gramEnd"/>
      <w:r w:rsidRPr="00150BDF">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oMath>
      <w:r w:rsidRPr="00150BDF">
        <w:t xml:space="preserve"> and similar for D</w:t>
      </w:r>
      <w:r w:rsidRPr="00150BDF">
        <w:rPr>
          <w:vertAlign w:val="subscript"/>
        </w:rPr>
        <w:t>o</w:t>
      </w:r>
      <w:r w:rsidRPr="00150BDF">
        <w:t xml:space="preserve"> and D</w:t>
      </w:r>
      <w:r w:rsidRPr="00150BDF">
        <w:rPr>
          <w:vertAlign w:val="subscript"/>
        </w:rPr>
        <w:t xml:space="preserve">c  </w:t>
      </w:r>
      <w:r w:rsidRPr="00150BDF">
        <w:t xml:space="preserve">[footnote: this equation first appears in this form in Thompson &amp; Watkin (2011) ].  For convenience later, we have called </w:t>
      </w:r>
      <w:r w:rsidRPr="00150BDF">
        <w:rPr>
          <w:i/>
        </w:rPr>
        <w:t>x</w:t>
      </w:r>
      <w:r w:rsidRPr="00150BDF">
        <w:t xml:space="preserve"> computed from equation 4 the </w:t>
      </w:r>
      <w:proofErr w:type="gramStart"/>
      <w:r w:rsidRPr="00150BDF">
        <w:t>Bijvoet(</w:t>
      </w:r>
      <w:proofErr w:type="gramEnd"/>
      <w:r w:rsidRPr="00150BDF">
        <w:rPr>
          <w:i/>
        </w:rPr>
        <w:t>d</w:t>
      </w:r>
      <w:r w:rsidRPr="00150BDF">
        <w:t>) parameter.</w:t>
      </w:r>
    </w:p>
    <w:p w:rsidR="00150BDF" w:rsidRPr="00150BDF" w:rsidRDefault="00150BDF" w:rsidP="00150BDF">
      <w:pPr>
        <w:spacing w:after="0"/>
      </w:pPr>
    </w:p>
    <w:p w:rsidR="00150BDF" w:rsidRPr="00150BDF" w:rsidRDefault="00150BDF" w:rsidP="00150BDF">
      <w:pPr>
        <w:spacing w:after="0"/>
      </w:pPr>
      <w:r w:rsidRPr="00150BDF">
        <w:t>Their process, which used weights derived from the variances of the observed intensities modified by information obtained from the normal probability plot (</w:t>
      </w:r>
      <w:proofErr w:type="spellStart"/>
      <w:r w:rsidRPr="00150BDF">
        <w:t>npp</w:t>
      </w:r>
      <w:proofErr w:type="spellEnd"/>
      <w:r w:rsidRPr="00150BDF">
        <w:t xml:space="preserve">) of the Friedel residuals (Abrahams &amp; </w:t>
      </w:r>
      <w:proofErr w:type="spellStart"/>
      <w:r w:rsidRPr="00150BDF">
        <w:t>Keve</w:t>
      </w:r>
      <w:proofErr w:type="spellEnd"/>
      <w:r w:rsidRPr="00150BDF">
        <w:t xml:space="preserve">, 1971), yielded values of the absolute structure parameter, </w:t>
      </w:r>
      <w:proofErr w:type="spellStart"/>
      <w:r w:rsidRPr="00150BDF">
        <w:t>Hooft</w:t>
      </w:r>
      <w:proofErr w:type="spellEnd"/>
      <w:r w:rsidRPr="00150BDF">
        <w:t>(</w:t>
      </w:r>
      <w:r w:rsidRPr="00150BDF">
        <w:rPr>
          <w:i/>
        </w:rPr>
        <w:t>y</w:t>
      </w:r>
      <w:r w:rsidRPr="00150BDF">
        <w:t>), not unlike those from the Flack(</w:t>
      </w:r>
      <w:r w:rsidRPr="00150BDF">
        <w:rPr>
          <w:i/>
        </w:rPr>
        <w:t>x</w:t>
      </w:r>
      <w:r w:rsidRPr="00150BDF">
        <w:t xml:space="preserve">) method.  The method further enabled one to estimate the probabilities of the correctness of absolute structure assignments for </w:t>
      </w:r>
      <w:proofErr w:type="spellStart"/>
      <w:r w:rsidRPr="00150BDF">
        <w:t>enantio</w:t>
      </w:r>
      <w:proofErr w:type="spellEnd"/>
      <w:r w:rsidRPr="00150BDF">
        <w:t xml:space="preserve">-pure or 50:50 </w:t>
      </w:r>
      <w:proofErr w:type="spellStart"/>
      <w:r w:rsidRPr="00150BDF">
        <w:t>racemically</w:t>
      </w:r>
      <w:proofErr w:type="spellEnd"/>
      <w:r w:rsidRPr="00150BDF">
        <w:t xml:space="preserve"> twinned samples. </w:t>
      </w:r>
    </w:p>
    <w:p w:rsidR="00150BDF" w:rsidRPr="00150BDF" w:rsidRDefault="00150BDF" w:rsidP="00150BDF">
      <w:pPr>
        <w:spacing w:after="0"/>
      </w:pPr>
    </w:p>
    <w:p w:rsidR="00150BDF" w:rsidRPr="00150BDF" w:rsidRDefault="00150BDF" w:rsidP="00150BDF">
      <w:pPr>
        <w:spacing w:after="0"/>
      </w:pPr>
      <w:r w:rsidRPr="00150BDF">
        <w:t xml:space="preserve">Parsons </w:t>
      </w:r>
      <w:r w:rsidRPr="00150BDF">
        <w:rPr>
          <w:i/>
        </w:rPr>
        <w:t>et al.</w:t>
      </w:r>
      <w:r w:rsidRPr="00150BDF">
        <w:t xml:space="preserve"> (2013) examined the use of equation (4) and its quotient form, equation (5), which we will call </w:t>
      </w:r>
      <w:proofErr w:type="gramStart"/>
      <w:r w:rsidRPr="00150BDF">
        <w:t>Parsons(</w:t>
      </w:r>
      <w:proofErr w:type="gramEnd"/>
      <w:r w:rsidRPr="00150BDF">
        <w:t>q), both for post-refinement determination of the Flack parameter, and as restraints during the direct refinement of Flack(</w:t>
      </w:r>
      <w:r w:rsidRPr="00150BDF">
        <w:rPr>
          <w:i/>
        </w:rPr>
        <w:t>x</w:t>
      </w:r>
      <w:r w:rsidRPr="00150BDF">
        <w:t xml:space="preserve">).  </w:t>
      </w:r>
    </w:p>
    <w:p w:rsidR="00150BDF" w:rsidRPr="00150BDF" w:rsidRDefault="00150BDF" w:rsidP="00150BDF">
      <w:pPr>
        <w:spacing w:after="0"/>
      </w:pPr>
    </w:p>
    <w:p w:rsidR="00150BDF" w:rsidRPr="00150BDF" w:rsidRDefault="00150BDF" w:rsidP="00150BDF">
      <w:pPr>
        <w:spacing w:after="0"/>
      </w:pPr>
      <m:oMath>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1-2x</m:t>
            </m:r>
          </m:e>
        </m:d>
        <m:sSub>
          <m:sSubPr>
            <m:ctrlPr>
              <w:rPr>
                <w:rFonts w:ascii="Cambria Math" w:hAnsi="Cambria Math"/>
                <w:i/>
              </w:rPr>
            </m:ctrlPr>
          </m:sSubPr>
          <m:e>
            <m:r>
              <w:rPr>
                <w:rFonts w:ascii="Cambria Math" w:hAnsi="Cambria Math"/>
              </w:rPr>
              <m:t>Q</m:t>
            </m:r>
          </m:e>
          <m:sub>
            <m:r>
              <w:rPr>
                <w:rFonts w:ascii="Cambria Math" w:hAnsi="Cambria Math"/>
              </w:rPr>
              <m:t>s</m:t>
            </m:r>
          </m:sub>
        </m:sSub>
      </m:oMath>
      <w:r w:rsidRPr="00150BDF">
        <w:tab/>
      </w:r>
      <w:r w:rsidRPr="00150BDF">
        <w:tab/>
      </w:r>
      <w:r w:rsidRPr="00150BDF">
        <w:tab/>
      </w:r>
      <w:r w:rsidRPr="00150BDF">
        <w:tab/>
      </w:r>
      <w:r w:rsidRPr="00150BDF">
        <w:tab/>
      </w:r>
      <w:r w:rsidRPr="00150BDF">
        <w:tab/>
      </w:r>
      <w:r w:rsidRPr="00150BDF">
        <w:tab/>
        <w:t>(5)</w:t>
      </w:r>
    </w:p>
    <w:p w:rsidR="00150BDF" w:rsidRPr="00150BDF" w:rsidRDefault="00150BDF" w:rsidP="00150BDF">
      <w:pPr>
        <w:spacing w:after="0"/>
      </w:pPr>
    </w:p>
    <w:p w:rsidR="00150BDF" w:rsidRPr="00150BDF" w:rsidRDefault="00150BDF" w:rsidP="00150BDF">
      <w:pPr>
        <w:spacing w:after="0"/>
      </w:pPr>
      <w:proofErr w:type="gramStart"/>
      <w:r w:rsidRPr="00150BDF">
        <w:t>where</w:t>
      </w:r>
      <w:proofErr w:type="gramEnd"/>
      <w:r w:rsidRPr="00150BDF">
        <w:t xml:space="preserv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m:t>
            </m:r>
          </m:sub>
        </m:sSub>
      </m:oMath>
      <w:r w:rsidRPr="00150BDF">
        <w:t xml:space="preserve">  etc. and </w:t>
      </w:r>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Fonts w:ascii="Cambria Math" w:hAnsi="Cambria Math"/>
          </w:rPr>
          <m:t>/2</m:t>
        </m:r>
      </m:oMath>
      <w:r w:rsidRPr="00150BDF">
        <w:t xml:space="preserve"> </w:t>
      </w:r>
    </w:p>
    <w:p w:rsidR="00150BDF" w:rsidRPr="00150BDF" w:rsidRDefault="00150BDF" w:rsidP="00150BDF">
      <w:pPr>
        <w:spacing w:after="0"/>
      </w:pPr>
    </w:p>
    <w:p w:rsidR="00150BDF" w:rsidRPr="00150BDF" w:rsidRDefault="00150BDF" w:rsidP="00150BDF">
      <w:pPr>
        <w:spacing w:after="0"/>
      </w:pPr>
      <w:r w:rsidRPr="00150BDF">
        <w:t xml:space="preserve">These authors showed that the </w:t>
      </w:r>
      <w:proofErr w:type="spellStart"/>
      <w:r w:rsidRPr="00150BDF">
        <w:t>Hooft</w:t>
      </w:r>
      <w:proofErr w:type="spellEnd"/>
      <w:r w:rsidRPr="00150BDF">
        <w:t>(</w:t>
      </w:r>
      <w:r w:rsidRPr="00150BDF">
        <w:rPr>
          <w:i/>
        </w:rPr>
        <w:t>y</w:t>
      </w:r>
      <w:r w:rsidRPr="00150BDF">
        <w:t xml:space="preserve">), </w:t>
      </w:r>
      <w:proofErr w:type="gramStart"/>
      <w:r w:rsidRPr="00150BDF">
        <w:t>Parsons(</w:t>
      </w:r>
      <w:proofErr w:type="gramEnd"/>
      <w:r w:rsidRPr="00150BDF">
        <w:rPr>
          <w:i/>
        </w:rPr>
        <w:t>q</w:t>
      </w:r>
      <w:r w:rsidRPr="00150BDF">
        <w:t>) and Bijvoet(</w:t>
      </w:r>
      <w:r w:rsidRPr="00150BDF">
        <w:rPr>
          <w:i/>
        </w:rPr>
        <w:t>d</w:t>
      </w:r>
      <w:r w:rsidRPr="00150BDF">
        <w:t>) estimates of the absolute structure parameter were usually similar to direct refinement of the Flack(</w:t>
      </w:r>
      <w:r w:rsidRPr="00150BDF">
        <w:rPr>
          <w:i/>
        </w:rPr>
        <w:t>x</w:t>
      </w:r>
      <w:r w:rsidRPr="00150BDF">
        <w:t>), but with significantly lower standard uncertainties.  They also observed that using equations (4) or (5) as restraints on the least squares refinement gave values of the Flack(</w:t>
      </w:r>
      <w:r w:rsidRPr="00150BDF">
        <w:rPr>
          <w:i/>
        </w:rPr>
        <w:t>x</w:t>
      </w:r>
      <w:r w:rsidRPr="00150BDF">
        <w:t>) in close agreement with post-refinement estimates of absolute structure.</w:t>
      </w:r>
    </w:p>
    <w:p w:rsidR="00150BDF" w:rsidRPr="00150BDF" w:rsidRDefault="00150BDF" w:rsidP="00150BDF">
      <w:pPr>
        <w:spacing w:after="0"/>
      </w:pPr>
    </w:p>
    <w:p w:rsidR="00150BDF" w:rsidRDefault="00150BDF" w:rsidP="00150BDF">
      <w:pPr>
        <w:spacing w:after="0"/>
      </w:pPr>
    </w:p>
    <w:p w:rsidR="00447DEA" w:rsidRPr="00150BDF" w:rsidRDefault="00447DEA" w:rsidP="00150BDF">
      <w:pPr>
        <w:spacing w:after="0"/>
      </w:pPr>
    </w:p>
    <w:p w:rsidR="00150BDF" w:rsidRPr="00150BDF" w:rsidRDefault="00150BDF" w:rsidP="00150BDF">
      <w:pPr>
        <w:spacing w:after="0"/>
        <w:rPr>
          <w:b/>
          <w:bCs/>
        </w:rPr>
      </w:pPr>
      <w:r w:rsidRPr="00150BDF">
        <w:rPr>
          <w:b/>
          <w:bCs/>
        </w:rPr>
        <w:t>Direct refinement of the Flack</w:t>
      </w:r>
      <w:r w:rsidRPr="00150BDF">
        <w:rPr>
          <w:bCs/>
        </w:rPr>
        <w:t>(</w:t>
      </w:r>
      <w:r w:rsidRPr="00150BDF">
        <w:rPr>
          <w:b/>
          <w:bCs/>
          <w:i/>
        </w:rPr>
        <w:t>x</w:t>
      </w:r>
      <w:r w:rsidRPr="00150BDF">
        <w:rPr>
          <w:bCs/>
        </w:rPr>
        <w:t>)</w:t>
      </w:r>
      <w:r w:rsidRPr="00150BDF">
        <w:rPr>
          <w:b/>
          <w:bCs/>
        </w:rPr>
        <w:t xml:space="preserve"> parameter</w:t>
      </w:r>
    </w:p>
    <w:p w:rsidR="00447DEA" w:rsidRDefault="00150BDF" w:rsidP="00150BDF">
      <w:pPr>
        <w:spacing w:after="0"/>
      </w:pPr>
      <w:r w:rsidRPr="00150BDF">
        <w:t>Direct refinement of the Flack(</w:t>
      </w:r>
      <w:r w:rsidRPr="00150BDF">
        <w:rPr>
          <w:i/>
        </w:rPr>
        <w:t>x</w:t>
      </w:r>
      <w:r w:rsidRPr="00150BDF">
        <w:t xml:space="preserve">) parameter simultaneously with the other structural parameters is now commonplace.  Flack </w:t>
      </w:r>
      <w:r w:rsidRPr="00150BDF">
        <w:rPr>
          <w:i/>
        </w:rPr>
        <w:t>et al.</w:t>
      </w:r>
      <w:r w:rsidRPr="00150BDF">
        <w:t xml:space="preserve"> (2006) recommend that a full set of Friedel pairs be measured on an area detector instrument, preferably with high redundancy in order to optimise empirical intensity scaling, and that refinement be started with the Flack parameter set to 0.5 to minimise the risk of refinement to a false minimum.  This is particularly important in the case of space groups with floating origins, in which the structure may distort to accommodate an incorrectly assigned absolute structure - the polar dispersion error (</w:t>
      </w:r>
      <w:proofErr w:type="gramStart"/>
      <w:r w:rsidRPr="00150BDF">
        <w:t>Cruickshank  and</w:t>
      </w:r>
      <w:proofErr w:type="gramEnd"/>
      <w:r w:rsidRPr="00150BDF">
        <w:t xml:space="preserve"> McDonald, 1967). </w:t>
      </w:r>
    </w:p>
    <w:p w:rsidR="00447DEA" w:rsidRPr="00150BDF" w:rsidRDefault="00447DEA" w:rsidP="00150BDF">
      <w:pPr>
        <w:spacing w:after="0"/>
      </w:pPr>
    </w:p>
    <w:p w:rsidR="00150BDF" w:rsidRPr="00150BDF" w:rsidRDefault="00150BDF" w:rsidP="00150BDF">
      <w:pPr>
        <w:spacing w:after="0"/>
        <w:rPr>
          <w:b/>
        </w:rPr>
      </w:pPr>
      <w:r w:rsidRPr="00150BDF">
        <w:rPr>
          <w:b/>
        </w:rPr>
        <w:t>Post-refinement determination of the Flack parameter</w:t>
      </w:r>
    </w:p>
    <w:p w:rsidR="00150BDF" w:rsidRPr="00150BDF" w:rsidRDefault="00150BDF" w:rsidP="00150BDF">
      <w:pPr>
        <w:spacing w:after="0"/>
      </w:pPr>
      <w:r w:rsidRPr="00150BDF">
        <w:t>The relation between the absolute structure of a crystalline material and the measured Friedel pairs is given in equation (2).  The worryingly high standard uncertainty of the Flack(</w:t>
      </w:r>
      <w:r w:rsidRPr="00150BDF">
        <w:rPr>
          <w:i/>
        </w:rPr>
        <w:t>x</w:t>
      </w:r>
      <w:r w:rsidRPr="00150BDF">
        <w:t xml:space="preserve">) parameter determined for many materials of known enantiopurity and absolute structure has led to a search for methods for determining </w:t>
      </w:r>
      <w:r w:rsidRPr="00150BDF">
        <w:rPr>
          <w:iCs/>
        </w:rPr>
        <w:t>Flack</w:t>
      </w:r>
      <w:r w:rsidRPr="00150BDF">
        <w:t xml:space="preserve"> parameter more robustly than simply including it in the main least squares refinement, especially in cases where the resonant signal is likely to be weak.  Not infrequently, these methods involve the use of selected sub-sets of the original or new data.</w:t>
      </w:r>
    </w:p>
    <w:p w:rsidR="00150BDF" w:rsidRPr="00150BDF" w:rsidRDefault="00150BDF" w:rsidP="00150BDF">
      <w:pPr>
        <w:spacing w:after="0"/>
      </w:pPr>
      <w:r w:rsidRPr="00150BDF">
        <w:t>Given a reasonably well refined model, the absolute structure can be estimated by solving equations (2), (3), (4) or (5) for</w:t>
      </w:r>
      <w:r w:rsidRPr="00150BDF">
        <w:rPr>
          <w:i/>
        </w:rPr>
        <w:t xml:space="preserve"> x</w:t>
      </w:r>
      <w:r w:rsidRPr="00150BDF">
        <w:t xml:space="preserve"> by conventional least squares.  The disagreement sometimes seen between the Hole-in-One method (equation (3)) and Bijvoet difference method (equation (4)) might, in part, be due to the additional information introduced by pairing up reflections for the differences, with the possibility that certain kinds of errors in the model or in the data might be correlated and tend to cancel out. </w:t>
      </w:r>
    </w:p>
    <w:p w:rsidR="00150BDF" w:rsidRPr="00150BDF" w:rsidRDefault="00150BDF" w:rsidP="00150BDF">
      <w:pPr>
        <w:spacing w:after="0"/>
      </w:pPr>
      <w:r w:rsidRPr="00150BDF">
        <w:t xml:space="preserve"> </w:t>
      </w:r>
    </w:p>
    <w:p w:rsidR="00150BDF" w:rsidRPr="00150BDF" w:rsidRDefault="00150BDF" w:rsidP="00150BDF">
      <w:pPr>
        <w:spacing w:after="0"/>
      </w:pPr>
      <w:r w:rsidRPr="00150BDF">
        <w:t xml:space="preserve">The denominators in the Parsons (q) expression (5) were based (Parsons </w:t>
      </w:r>
      <w:r w:rsidRPr="00150BDF">
        <w:rPr>
          <w:i/>
        </w:rPr>
        <w:t>et al.</w:t>
      </w:r>
      <w:r w:rsidRPr="00150BDF">
        <w:t xml:space="preserve">, 2013)  on an extension of the earlier recognition that on a serial four circle diffractometer setting angles could be chosen so that the absorption effect for reflections </w:t>
      </w:r>
      <w:r w:rsidRPr="00150BDF">
        <w:rPr>
          <w:b/>
          <w:i/>
        </w:rPr>
        <w:t>h</w:t>
      </w:r>
      <w:r w:rsidRPr="00150BDF">
        <w:t xml:space="preserve"> and </w:t>
      </w:r>
      <w:r w:rsidRPr="00150BDF">
        <w:rPr>
          <w:i/>
        </w:rPr>
        <w:t xml:space="preserve"> </w:t>
      </w:r>
      <w:r w:rsidRPr="00150BDF">
        <w:rPr>
          <w:b/>
          <w:i/>
        </w:rPr>
        <w:t>h̅̅</w:t>
      </w:r>
      <w:r w:rsidRPr="00150BDF">
        <w:t xml:space="preserve"> would be similar (Le Page </w:t>
      </w:r>
      <w:r w:rsidRPr="00150BDF">
        <w:rPr>
          <w:i/>
        </w:rPr>
        <w:t>et al.</w:t>
      </w:r>
      <w:r w:rsidRPr="00150BDF">
        <w:t xml:space="preserve">, 1990).  On an area detector diffractometer these conditions are rarely satisfied, and in any case the final intensity of each reflection is usually the average of several measurements made with quite different setting angles.  </w:t>
      </w:r>
    </w:p>
    <w:p w:rsidR="00150BDF" w:rsidRDefault="00150BDF" w:rsidP="00150BDF">
      <w:pPr>
        <w:spacing w:after="0"/>
      </w:pPr>
      <w:r w:rsidRPr="00150BDF">
        <w:t>Equation (5) can be rewritten as:</w:t>
      </w:r>
    </w:p>
    <w:p w:rsidR="00C001BD" w:rsidRPr="00150BDF" w:rsidRDefault="00C001BD" w:rsidP="00150BDF">
      <w:pPr>
        <w:spacing w:after="0"/>
      </w:pPr>
    </w:p>
    <w:p w:rsidR="00150BDF" w:rsidRDefault="00150BDF" w:rsidP="00150BDF">
      <w:pPr>
        <w:spacing w:after="0"/>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1-2x</m:t>
            </m:r>
          </m:e>
        </m:d>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m:t>
            </m:r>
          </m:sub>
        </m:sSub>
      </m:oMath>
      <w:r w:rsidRPr="00150BDF">
        <w:tab/>
      </w:r>
      <w:r w:rsidRPr="00150BDF">
        <w:tab/>
      </w:r>
      <w:r w:rsidRPr="00150BDF">
        <w:tab/>
      </w:r>
      <w:r w:rsidRPr="00150BDF">
        <w:tab/>
      </w:r>
      <w:r w:rsidRPr="00150BDF">
        <w:tab/>
      </w:r>
      <w:r w:rsidRPr="00150BDF">
        <w:tab/>
        <w:t>(6)</w:t>
      </w:r>
    </w:p>
    <w:p w:rsidR="00C001BD" w:rsidRPr="00150BDF" w:rsidRDefault="00C001BD" w:rsidP="00150BDF">
      <w:pPr>
        <w:spacing w:after="0"/>
      </w:pPr>
    </w:p>
    <w:p w:rsidR="00150BDF" w:rsidRPr="00150BDF" w:rsidRDefault="00150BDF" w:rsidP="00150BDF">
      <w:pPr>
        <w:spacing w:after="0"/>
      </w:pPr>
      <w:r w:rsidRPr="00150BDF">
        <w:t xml:space="preserve">Here the </w:t>
      </w:r>
      <w:proofErr w:type="spellStart"/>
      <w:r w:rsidRPr="00150BDF">
        <w:rPr>
          <w:i/>
        </w:rPr>
        <w:t>A</w:t>
      </w:r>
      <w:r w:rsidRPr="00150BDF">
        <w:rPr>
          <w:i/>
          <w:vertAlign w:val="subscript"/>
        </w:rPr>
        <w:t>o</w:t>
      </w:r>
      <w:proofErr w:type="spellEnd"/>
      <w:r w:rsidRPr="00150BDF">
        <w:t xml:space="preserve"> and </w:t>
      </w:r>
      <w:proofErr w:type="gramStart"/>
      <w:r w:rsidRPr="00150BDF">
        <w:rPr>
          <w:i/>
        </w:rPr>
        <w:t>A</w:t>
      </w:r>
      <w:r w:rsidRPr="00150BDF">
        <w:rPr>
          <w:i/>
          <w:vertAlign w:val="subscript"/>
        </w:rPr>
        <w:t>s</w:t>
      </w:r>
      <w:proofErr w:type="gramEnd"/>
      <w:r w:rsidRPr="00150BDF">
        <w:t xml:space="preserve"> seem to be scale factors down weighting the contribution of strong reflections to the absolute structure parameter.  However, when each reflection pair is weighted by the inverse of the variance of the observed quantities, this down weighting disappears.  </w:t>
      </w:r>
    </w:p>
    <w:p w:rsidR="00150BDF" w:rsidRDefault="00150BDF" w:rsidP="00150BDF">
      <w:pPr>
        <w:spacing w:after="0"/>
      </w:pPr>
      <w:r w:rsidRPr="00150BDF">
        <w:t>If equation (6) is rewritten as:</w:t>
      </w:r>
    </w:p>
    <w:p w:rsidR="00C001BD" w:rsidRPr="00150BDF" w:rsidRDefault="00C001BD" w:rsidP="00150BDF">
      <w:pPr>
        <w:spacing w:after="0"/>
      </w:pPr>
    </w:p>
    <w:p w:rsidR="00150BDF" w:rsidRDefault="00150BDF" w:rsidP="00150BDF">
      <w:pPr>
        <w:spacing w:after="0"/>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1-2x</m:t>
            </m:r>
          </m:e>
        </m:d>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o</m:t>
                    </m:r>
                  </m:sub>
                </m:sSub>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oMath>
      <w:r w:rsidRPr="00150BDF">
        <w:tab/>
      </w:r>
      <w:r w:rsidRPr="00150BDF">
        <w:tab/>
      </w:r>
      <w:r w:rsidRPr="00150BDF">
        <w:tab/>
      </w:r>
      <w:r w:rsidRPr="00150BDF">
        <w:tab/>
      </w:r>
      <w:r w:rsidRPr="00150BDF">
        <w:tab/>
      </w:r>
      <w:r w:rsidRPr="00150BDF">
        <w:tab/>
      </w:r>
      <w:r w:rsidRPr="00150BDF">
        <w:tab/>
      </w:r>
      <w:r w:rsidRPr="00150BDF">
        <w:tab/>
        <w:t>(7)</w:t>
      </w:r>
    </w:p>
    <w:p w:rsidR="00C001BD" w:rsidRPr="00150BDF" w:rsidRDefault="00C001BD" w:rsidP="00150BDF">
      <w:pPr>
        <w:spacing w:after="0"/>
      </w:pPr>
    </w:p>
    <w:p w:rsidR="00150BDF" w:rsidRPr="00150BDF" w:rsidRDefault="00150BDF" w:rsidP="00150BDF">
      <w:pPr>
        <w:spacing w:after="0"/>
      </w:pPr>
      <w:proofErr w:type="gramStart"/>
      <w:r w:rsidRPr="00150BDF">
        <w:t>we</w:t>
      </w:r>
      <w:proofErr w:type="gramEnd"/>
      <w:r w:rsidRPr="00150BDF">
        <w:t xml:space="preserve"> can see that if </w:t>
      </w:r>
      <w:proofErr w:type="spellStart"/>
      <w:r w:rsidRPr="00150BDF">
        <w:rPr>
          <w:i/>
        </w:rPr>
        <w:t>A</w:t>
      </w:r>
      <w:r w:rsidRPr="00150BDF">
        <w:rPr>
          <w:i/>
          <w:vertAlign w:val="subscript"/>
        </w:rPr>
        <w:t>o</w:t>
      </w:r>
      <w:proofErr w:type="spellEnd"/>
      <w:r w:rsidRPr="00150BDF">
        <w:t xml:space="preserve"> can be regarded as </w:t>
      </w:r>
      <w:proofErr w:type="spellStart"/>
      <w:r w:rsidRPr="00150BDF">
        <w:rPr>
          <w:i/>
        </w:rPr>
        <w:t>A</w:t>
      </w:r>
      <w:r w:rsidRPr="00150BDF">
        <w:rPr>
          <w:i/>
          <w:vertAlign w:val="subscript"/>
        </w:rPr>
        <w:t>s</w:t>
      </w:r>
      <w:r w:rsidRPr="00150BDF">
        <w:rPr>
          <w:i/>
        </w:rPr>
        <w:t>±error</w:t>
      </w:r>
      <w:proofErr w:type="spellEnd"/>
      <w:r w:rsidRPr="00150BDF">
        <w:t xml:space="preserve">, the ratio </w:t>
      </w:r>
      <w:proofErr w:type="spellStart"/>
      <w:r w:rsidRPr="00150BDF">
        <w:rPr>
          <w:i/>
        </w:rPr>
        <w:t>A</w:t>
      </w:r>
      <w:r w:rsidRPr="00150BDF">
        <w:rPr>
          <w:i/>
          <w:vertAlign w:val="subscript"/>
        </w:rPr>
        <w:t>o</w:t>
      </w:r>
      <w:r w:rsidRPr="00150BDF">
        <w:rPr>
          <w:i/>
        </w:rPr>
        <w:t>:A</w:t>
      </w:r>
      <w:r w:rsidRPr="00150BDF">
        <w:rPr>
          <w:i/>
          <w:vertAlign w:val="subscript"/>
        </w:rPr>
        <w:t>s</w:t>
      </w:r>
      <w:proofErr w:type="spellEnd"/>
      <w:r w:rsidRPr="00150BDF">
        <w:t xml:space="preserve"> could take large values when the calculated structure amplitude is very small – such reflections must be excluded from any quotient calculation.  In fact, if </w:t>
      </w:r>
      <w:proofErr w:type="spellStart"/>
      <w:r w:rsidRPr="00150BDF">
        <w:rPr>
          <w:i/>
        </w:rPr>
        <w:t>A</w:t>
      </w:r>
      <w:r w:rsidRPr="00150BDF">
        <w:rPr>
          <w:i/>
          <w:vertAlign w:val="subscript"/>
        </w:rPr>
        <w:t>o</w:t>
      </w:r>
      <w:proofErr w:type="spellEnd"/>
      <w:r w:rsidRPr="00150BDF">
        <w:t xml:space="preserve"> is not very </w:t>
      </w:r>
      <w:r w:rsidRPr="00150BDF">
        <w:lastRenderedPageBreak/>
        <w:t xml:space="preserve">similar to </w:t>
      </w:r>
      <w:proofErr w:type="gramStart"/>
      <w:r w:rsidRPr="00150BDF">
        <w:rPr>
          <w:i/>
        </w:rPr>
        <w:t>A</w:t>
      </w:r>
      <w:r w:rsidRPr="00150BDF">
        <w:rPr>
          <w:i/>
          <w:vertAlign w:val="subscript"/>
        </w:rPr>
        <w:t>s</w:t>
      </w:r>
      <w:proofErr w:type="gramEnd"/>
      <w:r w:rsidRPr="00150BDF">
        <w:t xml:space="preserve"> then there is a reasonable probability that there is something wrong with the model, the data or both.  We can also see that the </w:t>
      </w:r>
      <w:proofErr w:type="spellStart"/>
      <w:r w:rsidRPr="00150BDF">
        <w:rPr>
          <w:i/>
        </w:rPr>
        <w:t>A</w:t>
      </w:r>
      <w:r w:rsidRPr="00150BDF">
        <w:rPr>
          <w:i/>
          <w:vertAlign w:val="subscript"/>
        </w:rPr>
        <w:t>o</w:t>
      </w:r>
      <w:proofErr w:type="spellEnd"/>
      <w:r w:rsidRPr="00150BDF">
        <w:rPr>
          <w:i/>
        </w:rPr>
        <w:t>/A</w:t>
      </w:r>
      <w:r w:rsidRPr="00150BDF">
        <w:rPr>
          <w:i/>
          <w:vertAlign w:val="subscript"/>
        </w:rPr>
        <w:t>s</w:t>
      </w:r>
      <w:r w:rsidRPr="00150BDF">
        <w:t xml:space="preserve"> terms act as per-reflection scale factors and should be counted as independent variables. </w:t>
      </w:r>
    </w:p>
    <w:p w:rsidR="00150BDF" w:rsidRPr="00150BDF" w:rsidRDefault="00150BDF" w:rsidP="00150BDF">
      <w:pPr>
        <w:spacing w:after="0"/>
      </w:pPr>
    </w:p>
    <w:p w:rsidR="00150BDF" w:rsidRPr="00150BDF" w:rsidRDefault="00150BDF" w:rsidP="00150BDF">
      <w:pPr>
        <w:spacing w:after="0"/>
      </w:pPr>
      <w:r w:rsidRPr="00150BDF">
        <w:t xml:space="preserve">Just as plots of </w:t>
      </w:r>
      <w:proofErr w:type="spellStart"/>
      <w:proofErr w:type="gramStart"/>
      <w:r w:rsidRPr="00150BDF">
        <w:rPr>
          <w:i/>
        </w:rPr>
        <w:t>F</w:t>
      </w:r>
      <w:r w:rsidRPr="00150BDF">
        <w:rPr>
          <w:i/>
          <w:vertAlign w:val="subscript"/>
        </w:rPr>
        <w:t>o</w:t>
      </w:r>
      <w:proofErr w:type="spellEnd"/>
      <w:proofErr w:type="gramEnd"/>
      <w:r w:rsidRPr="00150BDF">
        <w:t xml:space="preserve"> versus </w:t>
      </w:r>
      <w:r w:rsidRPr="00150BDF">
        <w:rPr>
          <w:i/>
        </w:rPr>
        <w:t>F</w:t>
      </w:r>
      <w:r w:rsidRPr="00150BDF">
        <w:rPr>
          <w:i/>
          <w:vertAlign w:val="subscript"/>
        </w:rPr>
        <w:t>c</w:t>
      </w:r>
      <w:r w:rsidRPr="00150BDF">
        <w:t xml:space="preserve"> can be of diagnostic value in a normal structure refinement, so plots of </w:t>
      </w:r>
      <w:r w:rsidRPr="00150BDF">
        <w:rPr>
          <w:i/>
        </w:rPr>
        <w:t>D</w:t>
      </w:r>
      <w:r w:rsidRPr="00150BDF">
        <w:rPr>
          <w:i/>
          <w:vertAlign w:val="subscript"/>
        </w:rPr>
        <w:t>o</w:t>
      </w:r>
      <w:r w:rsidRPr="00150BDF">
        <w:t xml:space="preserve"> versus </w:t>
      </w:r>
      <w:r w:rsidRPr="00150BDF">
        <w:rPr>
          <w:i/>
        </w:rPr>
        <w:t>D</w:t>
      </w:r>
      <w:r w:rsidRPr="00150BDF">
        <w:rPr>
          <w:i/>
          <w:vertAlign w:val="subscript"/>
        </w:rPr>
        <w:t>s</w:t>
      </w:r>
      <w:r w:rsidRPr="00150BDF">
        <w:t xml:space="preserve"> and </w:t>
      </w:r>
      <w:r w:rsidRPr="00150BDF">
        <w:rPr>
          <w:i/>
        </w:rPr>
        <w:t>2A</w:t>
      </w:r>
      <w:r w:rsidRPr="00150BDF">
        <w:rPr>
          <w:i/>
          <w:vertAlign w:val="subscript"/>
        </w:rPr>
        <w:t>o</w:t>
      </w:r>
      <w:r w:rsidRPr="00150BDF">
        <w:t xml:space="preserve"> versus </w:t>
      </w:r>
      <w:r w:rsidRPr="00150BDF">
        <w:rPr>
          <w:i/>
        </w:rPr>
        <w:t>2A</w:t>
      </w:r>
      <w:r w:rsidRPr="00150BDF">
        <w:rPr>
          <w:i/>
          <w:vertAlign w:val="subscript"/>
        </w:rPr>
        <w:t>s</w:t>
      </w:r>
      <w:r w:rsidRPr="00150BDF">
        <w:t xml:space="preserve"> can give insight into absolute structure determination (Parsons </w:t>
      </w:r>
      <w:r w:rsidRPr="00150BDF">
        <w:rPr>
          <w:i/>
        </w:rPr>
        <w:t>et al.</w:t>
      </w:r>
      <w:r w:rsidRPr="00150BDF">
        <w:t xml:space="preserve"> 2012a).  The </w:t>
      </w:r>
      <w:r w:rsidRPr="00150BDF">
        <w:rPr>
          <w:i/>
        </w:rPr>
        <w:t>2A</w:t>
      </w:r>
      <w:r w:rsidRPr="00150BDF">
        <w:rPr>
          <w:i/>
          <w:vertAlign w:val="subscript"/>
        </w:rPr>
        <w:t>o</w:t>
      </w:r>
      <w:r w:rsidRPr="00150BDF">
        <w:rPr>
          <w:i/>
        </w:rPr>
        <w:t>-2A</w:t>
      </w:r>
      <w:r w:rsidRPr="00150BDF">
        <w:rPr>
          <w:i/>
          <w:vertAlign w:val="subscript"/>
        </w:rPr>
        <w:t>s</w:t>
      </w:r>
      <w:r w:rsidRPr="00150BDF">
        <w:t xml:space="preserve"> plot should have unit gradient and might identify outliers in which the quotient in equation (7) lies far from unity.  For </w:t>
      </w:r>
      <w:proofErr w:type="spellStart"/>
      <w:r w:rsidRPr="00150BDF">
        <w:t>enantio</w:t>
      </w:r>
      <w:proofErr w:type="spellEnd"/>
      <w:r w:rsidRPr="00150BDF">
        <w:t>-pure materials correctly assigned, the</w:t>
      </w:r>
      <w:r w:rsidRPr="00150BDF">
        <w:rPr>
          <w:i/>
        </w:rPr>
        <w:t xml:space="preserve"> D</w:t>
      </w:r>
      <w:r w:rsidRPr="00150BDF">
        <w:rPr>
          <w:i/>
          <w:vertAlign w:val="subscript"/>
        </w:rPr>
        <w:t>o</w:t>
      </w:r>
      <w:r w:rsidRPr="00150BDF">
        <w:t xml:space="preserve"> versus </w:t>
      </w:r>
      <w:r w:rsidRPr="00150BDF">
        <w:rPr>
          <w:i/>
        </w:rPr>
        <w:t>D</w:t>
      </w:r>
      <w:r w:rsidRPr="00150BDF">
        <w:rPr>
          <w:i/>
          <w:vertAlign w:val="subscript"/>
        </w:rPr>
        <w:t>s</w:t>
      </w:r>
      <w:r w:rsidRPr="00150BDF">
        <w:t xml:space="preserve"> scatter plot should also have unit gradient, and for materials with a large Friedif (Flack &amp; </w:t>
      </w:r>
      <w:proofErr w:type="spellStart"/>
      <w:r w:rsidRPr="00150BDF">
        <w:t>Bernardinelli</w:t>
      </w:r>
      <w:proofErr w:type="spellEnd"/>
      <w:r w:rsidRPr="00150BDF">
        <w:t xml:space="preserve">, 2011) this is usually clearly evident.  For materials with a Friedif less than 100 the linear relationship is always less clear (Cooper, Watkin &amp; Flack, 2016).  </w:t>
      </w:r>
    </w:p>
    <w:p w:rsidR="00150BDF" w:rsidRPr="00150BDF" w:rsidRDefault="00150BDF" w:rsidP="00150BDF">
      <w:pPr>
        <w:spacing w:after="0"/>
      </w:pPr>
    </w:p>
    <w:p w:rsidR="00150BDF" w:rsidRDefault="00150BDF" w:rsidP="00150BDF">
      <w:pPr>
        <w:spacing w:after="0"/>
      </w:pPr>
      <w:r w:rsidRPr="00150BDF">
        <w:t xml:space="preserve">The importance of a given datum on its own fitted </w:t>
      </w:r>
      <w:proofErr w:type="gramStart"/>
      <w:r w:rsidRPr="00150BDF">
        <w:t>value  is</w:t>
      </w:r>
      <w:proofErr w:type="gramEnd"/>
      <w:r w:rsidRPr="00150BDF">
        <w:t xml:space="preserve"> measured by its leverage (Prince, 2004).  Since the mean values of </w:t>
      </w:r>
      <w:r w:rsidRPr="00150BDF">
        <w:rPr>
          <w:i/>
          <w:iCs/>
        </w:rPr>
        <w:t>D</w:t>
      </w:r>
      <w:r w:rsidRPr="00150BDF">
        <w:rPr>
          <w:i/>
          <w:iCs/>
          <w:vertAlign w:val="subscript"/>
        </w:rPr>
        <w:t>o</w:t>
      </w:r>
      <w:r w:rsidRPr="00150BDF">
        <w:t xml:space="preserve"> and</w:t>
      </w:r>
      <w:r w:rsidRPr="00150BDF">
        <w:rPr>
          <w:i/>
          <w:iCs/>
        </w:rPr>
        <w:t xml:space="preserve"> D</w:t>
      </w:r>
      <w:r w:rsidRPr="00150BDF">
        <w:rPr>
          <w:i/>
          <w:iCs/>
          <w:vertAlign w:val="subscript"/>
        </w:rPr>
        <w:t>s</w:t>
      </w:r>
      <w:r w:rsidRPr="00150BDF">
        <w:t xml:space="preserve"> (and the corresponding quotients) are close to zero, fitting a straight line can be regarded as a one-parameter model, so that the leverage of each data point is given by:</w:t>
      </w:r>
    </w:p>
    <w:p w:rsidR="00C001BD" w:rsidRPr="00150BDF" w:rsidRDefault="00C001BD" w:rsidP="00150BDF">
      <w:pPr>
        <w:spacing w:after="0"/>
      </w:pPr>
    </w:p>
    <w:p w:rsidR="00150BDF" w:rsidRDefault="00150BDF" w:rsidP="00150BDF">
      <w:pPr>
        <w:spacing w:after="0"/>
      </w:pPr>
      <m:oMath>
        <m:sSub>
          <m:sSubPr>
            <m:ctrlPr>
              <w:rPr>
                <w:rFonts w:ascii="Cambria Math" w:hAnsi="Cambria Math"/>
                <w:i/>
              </w:rPr>
            </m:ctrlPr>
          </m:sSubPr>
          <m:e>
            <m:r>
              <w:rPr>
                <w:rFonts w:ascii="Cambria Math" w:hAnsi="Cambria Math"/>
              </w:rPr>
              <m:t>P</m:t>
            </m:r>
          </m:e>
          <m:sub>
            <m:r>
              <w:rPr>
                <w:rFonts w:ascii="Cambria Math" w:hAnsi="Cambria Math"/>
              </w:rPr>
              <m:t>ii</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m:t>
                </m:r>
              </m:e>
              <m:sub>
                <m:r>
                  <w:rPr>
                    <w:rFonts w:ascii="Cambria Math" w:hAnsi="Cambria Math"/>
                  </w:rPr>
                  <m:t>i</m:t>
                </m:r>
              </m:sub>
              <m:sup>
                <m:r>
                  <w:rPr>
                    <w:rFonts w:ascii="Cambria Math" w:hAnsi="Cambria Math"/>
                  </w:rPr>
                  <m:t>2</m:t>
                </m:r>
              </m:sup>
            </m:sSubSup>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den>
        </m:f>
      </m:oMath>
      <w:r w:rsidRPr="00150BDF">
        <w:t xml:space="preserve"> </w:t>
      </w:r>
      <w:r w:rsidRPr="00150BDF">
        <w:tab/>
      </w:r>
      <w:r w:rsidRPr="00150BDF">
        <w:tab/>
      </w:r>
      <w:r w:rsidRPr="00150BDF">
        <w:tab/>
        <w:t>(8)</w:t>
      </w:r>
    </w:p>
    <w:p w:rsidR="00C001BD" w:rsidRPr="00150BDF" w:rsidRDefault="00C001BD" w:rsidP="00150BDF">
      <w:pPr>
        <w:spacing w:after="0"/>
      </w:pPr>
    </w:p>
    <w:p w:rsidR="00150BDF" w:rsidRPr="00150BDF" w:rsidRDefault="00150BDF" w:rsidP="00150BDF">
      <w:pPr>
        <w:spacing w:after="0"/>
      </w:pPr>
      <w:proofErr w:type="gramStart"/>
      <w:r w:rsidRPr="00150BDF">
        <w:t>where</w:t>
      </w:r>
      <w:proofErr w:type="gramEnd"/>
      <w:r w:rsidRPr="00150BDF">
        <w:rPr>
          <w:i/>
          <w:iCs/>
        </w:rPr>
        <w:t xml:space="preserve"> d</w:t>
      </w:r>
      <w:r w:rsidRPr="00150BDF">
        <w:rPr>
          <w:i/>
          <w:iCs/>
          <w:vertAlign w:val="subscript"/>
        </w:rPr>
        <w:t>i</w:t>
      </w:r>
      <w:r w:rsidRPr="00150BDF">
        <w:t xml:space="preserve"> are the values of either </w:t>
      </w:r>
      <w:r w:rsidRPr="00150BDF">
        <w:rPr>
          <w:i/>
          <w:iCs/>
        </w:rPr>
        <w:t>D</w:t>
      </w:r>
      <w:r w:rsidRPr="00150BDF">
        <w:rPr>
          <w:i/>
          <w:iCs/>
          <w:vertAlign w:val="subscript"/>
        </w:rPr>
        <w:t>s</w:t>
      </w:r>
      <w:r w:rsidRPr="00150BDF">
        <w:t xml:space="preserve"> or </w:t>
      </w:r>
      <w:r w:rsidRPr="00150BDF">
        <w:rPr>
          <w:i/>
          <w:iCs/>
        </w:rPr>
        <w:t>Q</w:t>
      </w:r>
      <w:r w:rsidRPr="00150BDF">
        <w:rPr>
          <w:i/>
          <w:iCs/>
          <w:vertAlign w:val="subscript"/>
        </w:rPr>
        <w:t>s</w:t>
      </w:r>
      <w:r w:rsidRPr="00150BDF">
        <w:t xml:space="preserve">.  The data with greatest leverage are those with large absolute values of </w:t>
      </w:r>
      <w:r w:rsidRPr="00150BDF">
        <w:rPr>
          <w:i/>
          <w:iCs/>
        </w:rPr>
        <w:t>D</w:t>
      </w:r>
      <w:r w:rsidRPr="00150BDF">
        <w:rPr>
          <w:i/>
          <w:iCs/>
          <w:vertAlign w:val="subscript"/>
        </w:rPr>
        <w:t>s</w:t>
      </w:r>
      <w:r w:rsidRPr="00150BDF">
        <w:t xml:space="preserve"> or </w:t>
      </w:r>
      <w:r w:rsidRPr="00150BDF">
        <w:rPr>
          <w:i/>
          <w:iCs/>
        </w:rPr>
        <w:t>Q</w:t>
      </w:r>
      <w:r w:rsidRPr="00150BDF">
        <w:rPr>
          <w:i/>
          <w:iCs/>
          <w:vertAlign w:val="subscript"/>
        </w:rPr>
        <w:t>s</w:t>
      </w:r>
      <w:r w:rsidRPr="00150BDF">
        <w:rPr>
          <w:i/>
          <w:vertAlign w:val="subscript"/>
        </w:rPr>
        <w:t>.</w:t>
      </w:r>
      <w:r w:rsidRPr="00150BDF">
        <w:t xml:space="preserve">  Remember that although </w:t>
      </w:r>
      <w:r w:rsidRPr="00150BDF">
        <w:rPr>
          <w:i/>
          <w:iCs/>
        </w:rPr>
        <w:t>D</w:t>
      </w:r>
      <w:r w:rsidRPr="00150BDF">
        <w:rPr>
          <w:i/>
          <w:iCs/>
          <w:vertAlign w:val="subscript"/>
        </w:rPr>
        <w:t>s</w:t>
      </w:r>
      <w:r w:rsidRPr="00150BDF">
        <w:t xml:space="preserve"> </w:t>
      </w:r>
      <w:proofErr w:type="gramStart"/>
      <w:r w:rsidRPr="00150BDF">
        <w:t>does</w:t>
      </w:r>
      <w:proofErr w:type="gramEnd"/>
      <w:r w:rsidRPr="00150BDF">
        <w:t xml:space="preserve"> not depend directly on </w:t>
      </w:r>
      <w:r w:rsidRPr="00150BDF">
        <w:rPr>
          <w:i/>
          <w:iCs/>
        </w:rPr>
        <w:t>A</w:t>
      </w:r>
      <w:r w:rsidRPr="00150BDF">
        <w:rPr>
          <w:i/>
          <w:iCs/>
          <w:vertAlign w:val="subscript"/>
        </w:rPr>
        <w:t>s</w:t>
      </w:r>
      <w:r w:rsidRPr="00150BDF">
        <w:t xml:space="preserve">, large </w:t>
      </w:r>
      <w:r w:rsidRPr="00150BDF">
        <w:rPr>
          <w:i/>
          <w:iCs/>
        </w:rPr>
        <w:t>D</w:t>
      </w:r>
      <w:r w:rsidRPr="00150BDF">
        <w:rPr>
          <w:i/>
          <w:iCs/>
          <w:vertAlign w:val="subscript"/>
        </w:rPr>
        <w:t>s</w:t>
      </w:r>
      <w:r w:rsidRPr="00150BDF">
        <w:t xml:space="preserve"> can only be possible for large </w:t>
      </w:r>
      <w:r w:rsidRPr="00150BDF">
        <w:rPr>
          <w:i/>
          <w:iCs/>
        </w:rPr>
        <w:t>A</w:t>
      </w:r>
      <w:r w:rsidRPr="00150BDF">
        <w:rPr>
          <w:i/>
          <w:iCs/>
          <w:vertAlign w:val="subscript"/>
        </w:rPr>
        <w:t>s</w:t>
      </w:r>
      <w:r w:rsidRPr="00150BDF">
        <w:t xml:space="preserve">.  If each observation in the post-refinement determination of the Flack parameter is weighted by the inverse of its variance, </w:t>
      </w:r>
      <w:proofErr w:type="spellStart"/>
      <w:r w:rsidRPr="00150BDF">
        <w:t>P</w:t>
      </w:r>
      <w:r w:rsidRPr="00150BDF">
        <w:rPr>
          <w:vertAlign w:val="subscript"/>
        </w:rPr>
        <w:t>ii</w:t>
      </w:r>
      <w:proofErr w:type="spellEnd"/>
      <w:r w:rsidRPr="00150BDF">
        <w:t xml:space="preserve"> is proportional to the square of the </w:t>
      </w:r>
      <w:proofErr w:type="spellStart"/>
      <w:r w:rsidRPr="00150BDF">
        <w:t>signal</w:t>
      </w:r>
      <w:proofErr w:type="gramStart"/>
      <w:r w:rsidRPr="00150BDF">
        <w:t>:noise</w:t>
      </w:r>
      <w:proofErr w:type="spellEnd"/>
      <w:proofErr w:type="gramEnd"/>
      <w:r w:rsidRPr="00150BDF">
        <w:t xml:space="preserve"> .  To a first approximation, </w:t>
      </w:r>
      <w:proofErr w:type="gramStart"/>
      <w:r w:rsidRPr="00150BDF">
        <w:t>σ</w:t>
      </w:r>
      <w:r w:rsidRPr="00150BDF">
        <w:rPr>
          <w:vertAlign w:val="superscript"/>
        </w:rPr>
        <w:t>2</w:t>
      </w:r>
      <w:r w:rsidRPr="00150BDF">
        <w:t>(</w:t>
      </w:r>
      <w:proofErr w:type="gramEnd"/>
      <w:r w:rsidRPr="00150BDF">
        <w:rPr>
          <w:i/>
        </w:rPr>
        <w:t>I</w:t>
      </w:r>
      <w:r w:rsidRPr="00150BDF">
        <w:t xml:space="preserve">) </w:t>
      </w:r>
      <w:r w:rsidRPr="00150BDF">
        <w:sym w:font="Symbol" w:char="F0B5"/>
      </w:r>
      <w:r w:rsidRPr="00150BDF">
        <w:t xml:space="preserve"> </w:t>
      </w:r>
      <w:r w:rsidRPr="00150BDF">
        <w:rPr>
          <w:i/>
        </w:rPr>
        <w:t>I</w:t>
      </w:r>
      <w:r w:rsidRPr="00150BDF">
        <w:t xml:space="preserve">  (Evans, 2006),  (but see also section 5.2.6) so that the resonant difference originating from strong reflections will have large standard uncertainties, and be down weighted.  The most useful reflections are likely to be those of intermediate intensity and with large resonant difference.  This is in agreement with the leverage analysis for the Flack(</w:t>
      </w:r>
      <w:r w:rsidRPr="00150BDF">
        <w:rPr>
          <w:i/>
        </w:rPr>
        <w:t>x</w:t>
      </w:r>
      <w:r w:rsidRPr="00150BDF">
        <w:t xml:space="preserve">) parameter in the least squares refinement of all structural parameters (Parsons </w:t>
      </w:r>
      <w:r w:rsidRPr="00150BDF">
        <w:rPr>
          <w:i/>
        </w:rPr>
        <w:t>et al.</w:t>
      </w:r>
      <w:r w:rsidRPr="00150BDF">
        <w:t>, 2012b).</w:t>
      </w:r>
    </w:p>
    <w:p w:rsidR="00150BDF" w:rsidRPr="00150BDF" w:rsidRDefault="00150BDF" w:rsidP="00150BDF">
      <w:pPr>
        <w:spacing w:after="0"/>
      </w:pPr>
    </w:p>
    <w:p w:rsidR="00150BDF" w:rsidRDefault="00150BDF" w:rsidP="00150BDF">
      <w:pPr>
        <w:spacing w:after="0"/>
      </w:pPr>
      <w:r w:rsidRPr="00150BDF">
        <w:t>Equation (4) can be made to yield values of the Flack parameter on a per Friedel pair basis:</w:t>
      </w:r>
    </w:p>
    <w:p w:rsidR="00C001BD" w:rsidRPr="00150BDF" w:rsidRDefault="00C001BD" w:rsidP="00150BDF">
      <w:pPr>
        <w:spacing w:after="0"/>
      </w:pPr>
    </w:p>
    <w:p w:rsidR="00150BDF" w:rsidRDefault="00150BDF" w:rsidP="00150BDF">
      <w:pPr>
        <w:spacing w:after="0"/>
      </w:pP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e>
        </m:d>
        <m:sSub>
          <m:sSubPr>
            <m:ctrlPr>
              <w:rPr>
                <w:rFonts w:ascii="Cambria Math" w:hAnsi="Cambria Math"/>
                <w:i/>
              </w:rPr>
            </m:ctrlPr>
          </m:sSubPr>
          <m:e>
            <m:r>
              <w:rPr>
                <w:rFonts w:ascii="Cambria Math" w:hAnsi="Cambria Math"/>
              </w:rPr>
              <m:t>/2D</m:t>
            </m:r>
          </m:e>
          <m:sub>
            <m:r>
              <w:rPr>
                <w:rFonts w:ascii="Cambria Math" w:hAnsi="Cambria Math"/>
              </w:rPr>
              <m:t>s</m:t>
            </m:r>
          </m:sub>
        </m:sSub>
      </m:oMath>
      <w:r w:rsidRPr="00150BDF">
        <w:tab/>
      </w:r>
      <w:r w:rsidRPr="00150BDF">
        <w:tab/>
      </w:r>
      <w:r w:rsidRPr="00150BDF">
        <w:tab/>
      </w:r>
      <w:r w:rsidRPr="00150BDF">
        <w:tab/>
      </w:r>
      <w:r w:rsidRPr="00150BDF">
        <w:tab/>
      </w:r>
      <w:r w:rsidRPr="00150BDF">
        <w:tab/>
      </w:r>
      <w:r w:rsidRPr="00150BDF">
        <w:tab/>
      </w:r>
      <w:r w:rsidRPr="00150BDF">
        <w:tab/>
      </w:r>
      <w:r w:rsidRPr="00150BDF">
        <w:tab/>
        <w:t>(9)</w:t>
      </w:r>
    </w:p>
    <w:p w:rsidR="00C001BD" w:rsidRPr="00150BDF" w:rsidRDefault="00C001BD" w:rsidP="00150BDF">
      <w:pPr>
        <w:spacing w:after="0"/>
      </w:pPr>
    </w:p>
    <w:p w:rsidR="00150BDF" w:rsidRPr="00150BDF" w:rsidRDefault="00150BDF" w:rsidP="00150BDF">
      <w:pPr>
        <w:spacing w:after="0"/>
      </w:pPr>
      <w:r w:rsidRPr="00150BDF">
        <w:t xml:space="preserve">Plotting </w:t>
      </w:r>
      <w:r w:rsidRPr="00150BDF">
        <w:rPr>
          <w:i/>
          <w:iCs/>
        </w:rPr>
        <w:t>x</w:t>
      </w:r>
      <w:r w:rsidRPr="00150BDF">
        <w:t xml:space="preserve"> from equation (9) against </w:t>
      </w:r>
      <w:r w:rsidRPr="00150BDF">
        <w:rPr>
          <w:i/>
        </w:rPr>
        <w:t>D</w:t>
      </w:r>
      <w:r w:rsidRPr="00150BDF">
        <w:rPr>
          <w:i/>
          <w:vertAlign w:val="subscript"/>
        </w:rPr>
        <w:t>s</w:t>
      </w:r>
      <w:r w:rsidRPr="00150BDF">
        <w:t xml:space="preserve"> (Fig 2) should give a horizontal line at the value of the Flack parameter.  If |</w:t>
      </w:r>
      <w:proofErr w:type="spellStart"/>
      <w:r w:rsidRPr="00150BDF">
        <w:rPr>
          <w:i/>
          <w:iCs/>
        </w:rPr>
        <w:t>D</w:t>
      </w:r>
      <w:r w:rsidRPr="00150BDF">
        <w:rPr>
          <w:i/>
          <w:iCs/>
          <w:vertAlign w:val="subscript"/>
        </w:rPr>
        <w:t>s</w:t>
      </w:r>
      <w:r w:rsidRPr="00150BDF">
        <w:t>|is</w:t>
      </w:r>
      <w:proofErr w:type="spellEnd"/>
      <w:r w:rsidRPr="00150BDF">
        <w:t xml:space="preserve"> very small compared to |</w:t>
      </w:r>
      <w:r w:rsidRPr="00150BDF">
        <w:rPr>
          <w:i/>
          <w:iCs/>
        </w:rPr>
        <w:t>D</w:t>
      </w:r>
      <w:r w:rsidRPr="00150BDF">
        <w:rPr>
          <w:i/>
          <w:vertAlign w:val="subscript"/>
        </w:rPr>
        <w:t>o</w:t>
      </w:r>
      <w:r w:rsidRPr="00150BDF">
        <w:t xml:space="preserve">|, the value of </w:t>
      </w:r>
      <w:r w:rsidRPr="00150BDF">
        <w:rPr>
          <w:i/>
          <w:iCs/>
        </w:rPr>
        <w:t>x</w:t>
      </w:r>
      <w:r w:rsidRPr="00150BDF">
        <w:t xml:space="preserve"> can take extreme values.  For a structure with low resonant scattering, individual </w:t>
      </w:r>
      <w:r w:rsidRPr="00150BDF">
        <w:rPr>
          <w:i/>
          <w:iCs/>
        </w:rPr>
        <w:t>x</w:t>
      </w:r>
      <w:r w:rsidRPr="00150BDF">
        <w:t xml:space="preserve"> can be </w:t>
      </w:r>
      <w:proofErr w:type="gramStart"/>
      <w:r w:rsidRPr="00150BDF">
        <w:t>ill-determined</w:t>
      </w:r>
      <w:proofErr w:type="gramEnd"/>
      <w:r w:rsidRPr="00150BDF">
        <w:t xml:space="preserve">, and even for good data many extreme values can be seen.  The massive vertical distribution near the centre of the plot (which includes both positive and negative estimates of </w:t>
      </w:r>
      <w:r w:rsidRPr="00150BDF">
        <w:rPr>
          <w:i/>
        </w:rPr>
        <w:t>x</w:t>
      </w:r>
      <w:r w:rsidRPr="00150BDF">
        <w:t>) corresponds to small values of the denominator in (4) and (9), and it is only the data lying distant from |D</w:t>
      </w:r>
      <w:r w:rsidRPr="00150BDF">
        <w:rPr>
          <w:vertAlign w:val="subscript"/>
        </w:rPr>
        <w:t>s</w:t>
      </w:r>
      <w:r w:rsidRPr="00150BDF">
        <w:t>| = 0 which contain useful information.</w:t>
      </w:r>
    </w:p>
    <w:p w:rsidR="00230636" w:rsidRDefault="00230636" w:rsidP="003051DD">
      <w:pPr>
        <w:spacing w:after="0"/>
      </w:pPr>
    </w:p>
    <w:p w:rsidR="00150BDF" w:rsidRPr="00150BDF" w:rsidRDefault="00150BDF" w:rsidP="00150BDF">
      <w:pPr>
        <w:spacing w:after="0"/>
        <w:rPr>
          <w:b/>
        </w:rPr>
      </w:pPr>
      <w:r w:rsidRPr="00150BDF">
        <w:rPr>
          <w:b/>
        </w:rPr>
        <w:t>Iterative reweighting</w:t>
      </w:r>
    </w:p>
    <w:p w:rsidR="00150BDF" w:rsidRPr="00150BDF" w:rsidRDefault="00150BDF" w:rsidP="00150BDF">
      <w:pPr>
        <w:spacing w:after="0"/>
      </w:pPr>
    </w:p>
    <w:p w:rsidR="00150BDF" w:rsidRDefault="00150BDF" w:rsidP="00150BDF">
      <w:pPr>
        <w:spacing w:after="0"/>
      </w:pPr>
      <w:r w:rsidRPr="00150BDF">
        <w:t xml:space="preserve">The Le Page algorithm (Le Page </w:t>
      </w:r>
      <w:r w:rsidRPr="00150BDF">
        <w:rPr>
          <w:i/>
        </w:rPr>
        <w:t>et al.</w:t>
      </w:r>
      <w:r w:rsidRPr="00150BDF">
        <w:t xml:space="preserve">, 1990)  in effect assigns a value of ±1 to the Rogers’ </w:t>
      </w:r>
      <w:r w:rsidRPr="00150BDF">
        <w:rPr>
          <w:i/>
        </w:rPr>
        <w:sym w:font="Symbol" w:char="F068"/>
      </w:r>
      <w:r w:rsidRPr="00150BDF">
        <w:t xml:space="preserve"> value of the selected reflections on a one-by-one-basis as opposed to direct refinement of </w:t>
      </w:r>
      <w:r w:rsidRPr="00150BDF">
        <w:rPr>
          <w:i/>
        </w:rPr>
        <w:sym w:font="Symbol" w:char="F068"/>
      </w:r>
      <w:r w:rsidRPr="00150BDF">
        <w:t xml:space="preserve"> from all the reflections in the main least squares calculations.  It tacitly assumes that the material is enantiopure.  Equation 9 enables us to also evaluate the Flack parameter on a reflection-by-reflection basis - the data used in creating Fig 2.  We could in principal evaluate the Flack parameter from each pair of carefully selected and re-measured reflections – or even from just one very carefully selected and </w:t>
      </w:r>
      <w:r w:rsidRPr="00150BDF">
        <w:rPr>
          <w:b/>
        </w:rPr>
        <w:t xml:space="preserve">very </w:t>
      </w:r>
      <w:proofErr w:type="spellStart"/>
      <w:r w:rsidRPr="00150BDF">
        <w:rPr>
          <w:b/>
          <w:i/>
        </w:rPr>
        <w:t>very</w:t>
      </w:r>
      <w:proofErr w:type="spellEnd"/>
      <w:r w:rsidRPr="00150BDF">
        <w:t xml:space="preserve"> carefully measured pair.  Because </w:t>
      </w:r>
      <w:r w:rsidRPr="00150BDF">
        <w:rPr>
          <w:i/>
        </w:rPr>
        <w:t>x</w:t>
      </w:r>
      <w:r w:rsidRPr="00150BDF">
        <w:t xml:space="preserve"> is a continuously meaningful parameter in the range 0 to 1, it is not necessary to assign it an integer value.  Now, rather than re-measuring selected reflection pairs to estimate </w:t>
      </w:r>
      <w:r w:rsidRPr="00150BDF">
        <w:rPr>
          <w:i/>
        </w:rPr>
        <w:t>x</w:t>
      </w:r>
      <w:r w:rsidRPr="00150BDF">
        <w:t xml:space="preserve">, we can use all the pairs measured in the original data collection to give individual estimates of </w:t>
      </w:r>
      <w:r w:rsidRPr="00150BDF">
        <w:rPr>
          <w:i/>
        </w:rPr>
        <w:t>x</w:t>
      </w:r>
      <w:r w:rsidRPr="00150BDF">
        <w:t xml:space="preserve">.  With the exception of unknown correlations introduced during the measurement process, these estimates of </w:t>
      </w:r>
      <w:r w:rsidRPr="00150BDF">
        <w:rPr>
          <w:i/>
        </w:rPr>
        <w:t>x</w:t>
      </w:r>
      <w:r w:rsidRPr="00150BDF">
        <w:t xml:space="preserve"> will be experimentally independent (or at least as independent as the measurements of the original data were).  </w:t>
      </w:r>
      <w:r w:rsidR="00C001BD">
        <w:t>T</w:t>
      </w:r>
      <w:r w:rsidRPr="00150BDF">
        <w:t xml:space="preserve">he values of </w:t>
      </w:r>
      <w:r w:rsidRPr="00150BDF">
        <w:rPr>
          <w:i/>
          <w:iCs/>
        </w:rPr>
        <w:t>x</w:t>
      </w:r>
      <w:r w:rsidRPr="00150BDF">
        <w:t xml:space="preserve"> can take values wildly outside of the 0 to 1 range - these are physically impossible and correspond to outliers originating either from large experimental errors, or are artefacts of a small denominator in equation 9.  Following the arguments of Blessing &amp; </w:t>
      </w:r>
      <w:proofErr w:type="spellStart"/>
      <w:r w:rsidRPr="00150BDF">
        <w:t>Langs</w:t>
      </w:r>
      <w:proofErr w:type="spellEnd"/>
      <w:r w:rsidRPr="00150BDF">
        <w:t xml:space="preserve"> (1987) for the merging of equivalent reflections, we can merge these individual </w:t>
      </w:r>
      <w:r w:rsidRPr="00150BDF">
        <w:rPr>
          <w:i/>
        </w:rPr>
        <w:t>x</w:t>
      </w:r>
      <w:r w:rsidRPr="00150BDF">
        <w:t xml:space="preserve">-values, and since each </w:t>
      </w:r>
      <w:r w:rsidRPr="00150BDF">
        <w:rPr>
          <w:i/>
        </w:rPr>
        <w:t>x</w:t>
      </w:r>
      <w:r w:rsidRPr="00150BDF">
        <w:t>-value has an associated experimental variance, we can compute both the external variance</w:t>
      </w:r>
    </w:p>
    <w:p w:rsidR="00C001BD" w:rsidRPr="00150BDF" w:rsidRDefault="00C001BD" w:rsidP="00150BDF">
      <w:pPr>
        <w:spacing w:after="0"/>
      </w:pPr>
    </w:p>
    <w:p w:rsidR="00150BDF" w:rsidRPr="00150BDF" w:rsidRDefault="00150BDF" w:rsidP="00150BDF">
      <w:pPr>
        <w:spacing w:after="0"/>
      </w:pPr>
      <w:r w:rsidRPr="00150BDF">
        <w:object w:dxaOrig="13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pt;height:39.35pt" o:ole="">
            <v:imagedata r:id="rId8" o:title=""/>
          </v:shape>
          <o:OLEObject Type="Embed" ProgID="Equation.3" ShapeID="_x0000_i1025" DrawAspect="Content" ObjectID="_1582023966" r:id="rId9"/>
        </w:object>
      </w:r>
      <w:r w:rsidRPr="00150BDF">
        <w:tab/>
      </w:r>
      <w:r w:rsidRPr="00150BDF">
        <w:tab/>
      </w:r>
      <w:r w:rsidRPr="00150BDF">
        <w:tab/>
      </w:r>
      <w:r w:rsidRPr="00150BDF">
        <w:tab/>
      </w:r>
      <w:r w:rsidRPr="00150BDF">
        <w:tab/>
      </w:r>
      <w:r w:rsidRPr="00150BDF">
        <w:tab/>
      </w:r>
      <w:r w:rsidRPr="00150BDF">
        <w:tab/>
      </w:r>
      <w:r w:rsidRPr="00150BDF">
        <w:tab/>
      </w:r>
      <w:r w:rsidRPr="00150BDF">
        <w:tab/>
      </w:r>
      <w:r w:rsidRPr="00150BDF">
        <w:tab/>
        <w:t>(10)</w:t>
      </w:r>
    </w:p>
    <w:p w:rsidR="00150BDF" w:rsidRPr="00150BDF" w:rsidRDefault="00150BDF" w:rsidP="00150BDF">
      <w:pPr>
        <w:spacing w:after="0"/>
        <w:rPr>
          <w:b/>
          <w:bCs/>
        </w:rPr>
      </w:pPr>
      <w:r w:rsidRPr="00150BDF">
        <w:object w:dxaOrig="1880" w:dyaOrig="780">
          <v:shape id="_x0000_i1026" type="#_x0000_t75" style="width:91.25pt;height:39.35pt" o:ole="">
            <v:imagedata r:id="rId10" o:title=""/>
          </v:shape>
          <o:OLEObject Type="Embed" ProgID="Equation.3" ShapeID="_x0000_i1026" DrawAspect="Content" ObjectID="_1582023967" r:id="rId11"/>
        </w:object>
      </w:r>
      <w:r w:rsidRPr="00150BDF">
        <w:tab/>
      </w:r>
      <w:r w:rsidRPr="00150BDF">
        <w:tab/>
      </w:r>
      <w:r w:rsidRPr="00150BDF">
        <w:tab/>
      </w:r>
      <w:r w:rsidRPr="00150BDF">
        <w:tab/>
      </w:r>
      <w:r w:rsidRPr="00150BDF">
        <w:tab/>
      </w:r>
      <w:r w:rsidRPr="00150BDF">
        <w:tab/>
      </w:r>
      <w:r w:rsidRPr="00150BDF">
        <w:tab/>
      </w:r>
      <w:r w:rsidRPr="00150BDF">
        <w:tab/>
      </w:r>
      <w:r w:rsidRPr="00150BDF">
        <w:tab/>
        <w:t>(11)</w:t>
      </w:r>
    </w:p>
    <w:p w:rsidR="00150BDF" w:rsidRPr="00150BDF" w:rsidRDefault="00150BDF" w:rsidP="00150BDF">
      <w:pPr>
        <w:spacing w:after="0"/>
      </w:pPr>
      <w:proofErr w:type="gramStart"/>
      <w:r w:rsidRPr="00150BDF">
        <w:t>and</w:t>
      </w:r>
      <w:proofErr w:type="gramEnd"/>
      <w:r w:rsidRPr="00150BDF">
        <w:t xml:space="preserve"> the internal variance (Appendix A)</w:t>
      </w:r>
    </w:p>
    <w:p w:rsidR="00150BDF" w:rsidRPr="00150BDF" w:rsidRDefault="00150BDF" w:rsidP="00150BDF">
      <w:pPr>
        <w:spacing w:after="0"/>
      </w:pPr>
      <w:r w:rsidRPr="00150BDF">
        <w:object w:dxaOrig="2299" w:dyaOrig="800">
          <v:shape id="_x0000_i1027" type="#_x0000_t75" style="width:113pt;height:39.35pt" o:ole="">
            <v:imagedata r:id="rId12" o:title=""/>
          </v:shape>
          <o:OLEObject Type="Embed" ProgID="Equation.3" ShapeID="_x0000_i1027" DrawAspect="Content" ObjectID="_1582023968" r:id="rId13"/>
        </w:object>
      </w:r>
      <w:r w:rsidRPr="00150BDF">
        <w:tab/>
      </w:r>
      <w:r w:rsidRPr="00150BDF">
        <w:tab/>
      </w:r>
      <w:r w:rsidRPr="00150BDF">
        <w:tab/>
      </w:r>
      <w:r w:rsidRPr="00150BDF">
        <w:tab/>
      </w:r>
      <w:r w:rsidRPr="00150BDF">
        <w:tab/>
      </w:r>
      <w:r w:rsidRPr="00150BDF">
        <w:tab/>
      </w:r>
      <w:r w:rsidRPr="00150BDF">
        <w:tab/>
        <w:t>(12)</w:t>
      </w:r>
    </w:p>
    <w:p w:rsidR="00150BDF" w:rsidRPr="00150BDF" w:rsidRDefault="00150BDF" w:rsidP="00150BDF">
      <w:pPr>
        <w:spacing w:after="0"/>
      </w:pPr>
      <w:r w:rsidRPr="00150BDF">
        <w:t xml:space="preserve">The probability of an individual </w:t>
      </w:r>
      <w:r w:rsidRPr="00150BDF">
        <w:rPr>
          <w:i/>
        </w:rPr>
        <w:t>x</w:t>
      </w:r>
      <w:r w:rsidRPr="00150BDF">
        <w:rPr>
          <w:i/>
          <w:vertAlign w:val="subscript"/>
        </w:rPr>
        <w:t>i</w:t>
      </w:r>
      <w:r w:rsidRPr="00150BDF">
        <w:t xml:space="preserve"> can be estimated from</w:t>
      </w:r>
    </w:p>
    <w:p w:rsidR="00150BDF" w:rsidRPr="00150BDF" w:rsidRDefault="00150BDF" w:rsidP="00150BDF">
      <w:pPr>
        <w:spacing w:after="0"/>
      </w:pPr>
      <w:r w:rsidRPr="00150BDF">
        <w:object w:dxaOrig="2240" w:dyaOrig="760">
          <v:shape id="_x0000_i1028" type="#_x0000_t75" style="width:111.35pt;height:37.65pt" o:ole="">
            <v:imagedata r:id="rId14" o:title=""/>
          </v:shape>
          <o:OLEObject Type="Embed" ProgID="Equation.3" ShapeID="_x0000_i1028" DrawAspect="Content" ObjectID="_1582023969" r:id="rId15"/>
        </w:object>
      </w:r>
      <w:r w:rsidRPr="00150BDF">
        <w:tab/>
      </w:r>
      <w:r w:rsidRPr="00150BDF">
        <w:tab/>
      </w:r>
      <w:r w:rsidRPr="00150BDF">
        <w:tab/>
      </w:r>
      <w:r w:rsidRPr="00150BDF">
        <w:tab/>
      </w:r>
      <w:r w:rsidRPr="00150BDF">
        <w:tab/>
      </w:r>
      <w:r w:rsidRPr="00150BDF">
        <w:tab/>
      </w:r>
      <w:r w:rsidRPr="00150BDF">
        <w:tab/>
      </w:r>
      <w:r w:rsidRPr="00150BDF">
        <w:tab/>
        <w:t>(13)</w:t>
      </w:r>
    </w:p>
    <w:p w:rsidR="00150BDF" w:rsidRDefault="00150BDF" w:rsidP="00150BDF">
      <w:pPr>
        <w:spacing w:after="0"/>
      </w:pPr>
      <w:r w:rsidRPr="00150BDF">
        <w:t>Friedel pairs yielding a value of</w:t>
      </w:r>
      <w:r w:rsidRPr="00150BDF">
        <w:rPr>
          <w:i/>
          <w:iCs/>
        </w:rPr>
        <w:t xml:space="preserve"> x</w:t>
      </w:r>
      <w:r w:rsidRPr="00150BDF">
        <w:t xml:space="preserve"> differing from the average value of </w:t>
      </w:r>
      <w:r w:rsidRPr="00150BDF">
        <w:rPr>
          <w:i/>
          <w:iCs/>
        </w:rPr>
        <w:t>x</w:t>
      </w:r>
      <w:r w:rsidRPr="00150BDF">
        <w:t xml:space="preserve"> by several variances have a low probability.  This probability can be used as a modifier for the weight (</w:t>
      </w:r>
      <w:proofErr w:type="spellStart"/>
      <w:r w:rsidRPr="00150BDF">
        <w:rPr>
          <w:i/>
        </w:rPr>
        <w:t>w'</w:t>
      </w:r>
      <w:r w:rsidRPr="00150BDF">
        <w:rPr>
          <w:i/>
          <w:vertAlign w:val="subscript"/>
        </w:rPr>
        <w:t>i</w:t>
      </w:r>
      <w:proofErr w:type="spellEnd"/>
      <w:r w:rsidRPr="00150BDF">
        <w:rPr>
          <w:i/>
        </w:rPr>
        <w:t xml:space="preserve"> = </w:t>
      </w:r>
      <w:proofErr w:type="spellStart"/>
      <w:r w:rsidRPr="00150BDF">
        <w:rPr>
          <w:i/>
        </w:rPr>
        <w:t>w</w:t>
      </w:r>
      <w:r w:rsidRPr="00150BDF">
        <w:rPr>
          <w:i/>
          <w:vertAlign w:val="subscript"/>
        </w:rPr>
        <w:t>i</w:t>
      </w:r>
      <w:r w:rsidRPr="00150BDF">
        <w:rPr>
          <w:i/>
        </w:rPr>
        <w:t>p</w:t>
      </w:r>
      <w:r w:rsidRPr="00150BDF">
        <w:rPr>
          <w:i/>
          <w:vertAlign w:val="subscript"/>
        </w:rPr>
        <w:t>i</w:t>
      </w:r>
      <w:proofErr w:type="spellEnd"/>
      <w:r w:rsidRPr="00150BDF">
        <w:t xml:space="preserve">) used to compute a new weighted average value of </w:t>
      </w:r>
      <w:r w:rsidRPr="00150BDF">
        <w:rPr>
          <w:i/>
        </w:rPr>
        <w:t>x</w:t>
      </w:r>
      <w:r w:rsidRPr="00150BDF">
        <w:t xml:space="preserve">, and the process repeated (Blessing &amp; </w:t>
      </w:r>
      <w:proofErr w:type="spellStart"/>
      <w:r w:rsidRPr="00150BDF">
        <w:t>Langs</w:t>
      </w:r>
      <w:proofErr w:type="spellEnd"/>
      <w:r w:rsidRPr="00150BDF">
        <w:t xml:space="preserve">, 1987).  Since the distribution of the computed Flack parameters may be dispersed, skewed or long-tailed, the process is started using the median value of the </w:t>
      </w:r>
      <w:r w:rsidRPr="00150BDF">
        <w:rPr>
          <w:i/>
        </w:rPr>
        <w:t>x</w:t>
      </w:r>
      <w:r w:rsidRPr="00150BDF">
        <w:rPr>
          <w:i/>
          <w:vertAlign w:val="subscript"/>
        </w:rPr>
        <w:t>i</w:t>
      </w:r>
      <w:r w:rsidRPr="00150BDF">
        <w:t xml:space="preserve"> as an initial estimate of </w:t>
      </w:r>
      <w:r w:rsidRPr="00150BDF">
        <w:rPr>
          <w:i/>
        </w:rPr>
        <w:t>x</w:t>
      </w:r>
      <w:r w:rsidRPr="00150BDF">
        <w:t xml:space="preserve">.  Thus, rather slack values can be set for the various initial filter thresholds used in selecting reflections, and a smoothly varying function be used to down-weight suspect data.  Friedel pairs with a probability </w:t>
      </w:r>
      <w:r w:rsidRPr="00150BDF">
        <w:rPr>
          <w:i/>
          <w:iCs/>
        </w:rPr>
        <w:t>p</w:t>
      </w:r>
      <w:r w:rsidRPr="00150BDF">
        <w:rPr>
          <w:i/>
          <w:iCs/>
          <w:vertAlign w:val="subscript"/>
        </w:rPr>
        <w:t>i</w:t>
      </w:r>
      <w:r w:rsidRPr="00150BDF">
        <w:t xml:space="preserve"> greater than a user-adjustable threshold (typically 0.001) are counted to provide an indication of the number of 'useful' reflections in the data.  The process is terminated when the number of ‘useful’ reflections is the same for two successive iterations, or until ten iterations are completed.  In this latter case, the process is regarded as being </w:t>
      </w:r>
      <w:proofErr w:type="spellStart"/>
      <w:r w:rsidRPr="00150BDF">
        <w:t>unconverged</w:t>
      </w:r>
      <w:proofErr w:type="spellEnd"/>
      <w:r w:rsidRPr="00150BDF">
        <w:t xml:space="preserve"> and unsuccessful.  This situation seems to arise when the resonant scattering is small compared to the errors in the intensity measurements.  The standard uncertainty on the final value of </w:t>
      </w:r>
      <w:r w:rsidRPr="00150BDF">
        <w:rPr>
          <w:i/>
        </w:rPr>
        <w:t>x'</w:t>
      </w:r>
      <w:r w:rsidRPr="00150BDF">
        <w:t xml:space="preserve"> is estimated from the weighted external variance:</w:t>
      </w:r>
    </w:p>
    <w:p w:rsidR="00C001BD" w:rsidRPr="00150BDF" w:rsidRDefault="00C001BD" w:rsidP="00150BDF">
      <w:pPr>
        <w:spacing w:after="0"/>
      </w:pPr>
    </w:p>
    <w:p w:rsidR="00150BDF" w:rsidRPr="00150BDF" w:rsidRDefault="00150BDF" w:rsidP="00150BDF">
      <w:pPr>
        <w:spacing w:after="0"/>
      </w:pPr>
      <w:r w:rsidRPr="00150BDF">
        <w:object w:dxaOrig="1939" w:dyaOrig="760">
          <v:shape id="_x0000_i1029" type="#_x0000_t75" style="width:94.6pt;height:39.35pt" o:ole="">
            <v:imagedata r:id="rId16" o:title=""/>
          </v:shape>
          <o:OLEObject Type="Embed" ProgID="Equation.3" ShapeID="_x0000_i1029" DrawAspect="Content" ObjectID="_1582023970" r:id="rId17"/>
        </w:object>
      </w:r>
      <w:r w:rsidRPr="00150BDF">
        <w:tab/>
      </w:r>
      <w:r w:rsidRPr="00150BDF">
        <w:tab/>
      </w:r>
      <w:r w:rsidRPr="00150BDF">
        <w:tab/>
      </w:r>
      <w:r w:rsidRPr="00150BDF">
        <w:tab/>
      </w:r>
      <w:r w:rsidRPr="00150BDF">
        <w:tab/>
      </w:r>
      <w:r w:rsidRPr="00150BDF">
        <w:tab/>
      </w:r>
      <w:r w:rsidRPr="00150BDF">
        <w:tab/>
      </w:r>
      <w:r w:rsidRPr="00150BDF">
        <w:tab/>
      </w:r>
      <w:r w:rsidRPr="00150BDF">
        <w:tab/>
      </w:r>
      <w:r w:rsidRPr="00150BDF">
        <w:tab/>
        <w:t>(14)</w:t>
      </w:r>
    </w:p>
    <w:p w:rsidR="00150BDF" w:rsidRDefault="00150BDF" w:rsidP="00150BDF">
      <w:pPr>
        <w:spacing w:after="0"/>
      </w:pPr>
    </w:p>
    <w:p w:rsidR="00150BDF" w:rsidRPr="00150BDF" w:rsidRDefault="00150BDF" w:rsidP="00150BDF">
      <w:pPr>
        <w:spacing w:after="0"/>
        <w:rPr>
          <w:b/>
        </w:rPr>
      </w:pPr>
      <w:r w:rsidRPr="00150BDF">
        <w:rPr>
          <w:b/>
        </w:rPr>
        <w:t>Ratios of Averages and Averages of Ratios</w:t>
      </w:r>
    </w:p>
    <w:p w:rsidR="00150BDF" w:rsidRDefault="00150BDF" w:rsidP="00150BDF">
      <w:pPr>
        <w:spacing w:after="0"/>
      </w:pPr>
      <w:r w:rsidRPr="00150BDF">
        <w:t>Letting (</w:t>
      </w:r>
      <w:r w:rsidRPr="00150BDF">
        <w:rPr>
          <w:i/>
        </w:rPr>
        <w:t>1-2x</w:t>
      </w:r>
      <w:r w:rsidRPr="00150BDF">
        <w:t xml:space="preserve">) in equation (4) be represented by </w:t>
      </w:r>
      <w:r w:rsidRPr="00150BDF">
        <w:rPr>
          <w:i/>
        </w:rPr>
        <w:t>c</w:t>
      </w:r>
      <w:r w:rsidRPr="00150BDF">
        <w:t xml:space="preserve">, then for each Friedel pair we have </w:t>
      </w:r>
    </w:p>
    <w:p w:rsidR="00C001BD" w:rsidRPr="00150BDF" w:rsidRDefault="00C001BD" w:rsidP="00150BDF">
      <w:pPr>
        <w:spacing w:after="0"/>
      </w:pPr>
    </w:p>
    <w:p w:rsidR="00150BDF" w:rsidRDefault="00150BDF" w:rsidP="00150BDF">
      <w:pPr>
        <w:spacing w:after="0"/>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Ds</m:t>
            </m:r>
          </m:e>
          <m:sub>
            <m:r>
              <w:rPr>
                <w:rFonts w:ascii="Cambria Math" w:hAnsi="Cambria Math"/>
              </w:rPr>
              <m:t>i</m:t>
            </m:r>
          </m:sub>
        </m:sSub>
      </m:oMath>
      <w:r w:rsidRPr="00150BDF">
        <w:tab/>
      </w:r>
      <w:r w:rsidRPr="00150BDF">
        <w:tab/>
      </w:r>
      <w:r w:rsidRPr="00150BDF">
        <w:tab/>
      </w:r>
      <w:r w:rsidRPr="00150BDF">
        <w:tab/>
      </w:r>
      <w:r w:rsidRPr="00150BDF">
        <w:tab/>
      </w:r>
      <w:r w:rsidRPr="00150BDF">
        <w:tab/>
      </w:r>
      <w:r w:rsidRPr="00150BDF">
        <w:tab/>
      </w:r>
      <w:r w:rsidRPr="00150BDF">
        <w:tab/>
      </w:r>
      <w:r w:rsidRPr="00150BDF">
        <w:tab/>
      </w:r>
      <w:r w:rsidRPr="00150BDF">
        <w:tab/>
        <w:t>(15)</w:t>
      </w:r>
    </w:p>
    <w:p w:rsidR="00C001BD" w:rsidRPr="00150BDF" w:rsidRDefault="00C001BD" w:rsidP="00150BDF">
      <w:pPr>
        <w:spacing w:after="0"/>
        <w:rPr>
          <w:b/>
          <w:bCs/>
        </w:rPr>
      </w:pPr>
    </w:p>
    <w:p w:rsidR="00150BDF" w:rsidRDefault="00150BDF" w:rsidP="00150BDF">
      <w:pPr>
        <w:spacing w:after="0"/>
      </w:pPr>
      <w:r w:rsidRPr="00150BDF">
        <w:t xml:space="preserve">An average value of </w:t>
      </w:r>
      <w:r w:rsidRPr="00150BDF">
        <w:rPr>
          <w:i/>
          <w:iCs/>
        </w:rPr>
        <w:t>c</w:t>
      </w:r>
      <w:r w:rsidRPr="00150BDF">
        <w:rPr>
          <w:vertAlign w:val="subscript"/>
        </w:rPr>
        <w:t>i</w:t>
      </w:r>
      <w:r w:rsidRPr="00150BDF">
        <w:t xml:space="preserve"> can be computed as a least squares estimate (see appendix A)</w:t>
      </w:r>
    </w:p>
    <w:p w:rsidR="00C001BD" w:rsidRPr="00150BDF" w:rsidRDefault="00C001BD" w:rsidP="00150BDF">
      <w:pPr>
        <w:spacing w:after="0"/>
      </w:pPr>
    </w:p>
    <w:p w:rsidR="00150BDF" w:rsidRDefault="00150BDF" w:rsidP="00150BDF">
      <w:pPr>
        <w:spacing w:after="0"/>
      </w:pPr>
      <m:oMath>
        <m:d>
          <m:dPr>
            <m:begChr m:val="〈"/>
            <m:endChr m:val="〉"/>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Do</m:t>
                    </m:r>
                  </m:e>
                  <m:sub>
                    <m:r>
                      <w:rPr>
                        <w:rFonts w:ascii="Cambria Math" w:hAnsi="Cambria Math"/>
                      </w:rPr>
                      <m:t>i</m:t>
                    </m:r>
                  </m:sub>
                </m:sSub>
                <m:sSub>
                  <m:sSubPr>
                    <m:ctrlPr>
                      <w:rPr>
                        <w:rFonts w:ascii="Cambria Math" w:hAnsi="Cambria Math"/>
                        <w:i/>
                      </w:rPr>
                    </m:ctrlPr>
                  </m:sSubPr>
                  <m:e>
                    <m:r>
                      <w:rPr>
                        <w:rFonts w:ascii="Cambria Math" w:hAnsi="Cambria Math"/>
                      </w:rPr>
                      <m:t>Ds</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Ds</m:t>
                    </m:r>
                  </m:e>
                  <m:sub>
                    <m:r>
                      <w:rPr>
                        <w:rFonts w:ascii="Cambria Math" w:hAnsi="Cambria Math"/>
                      </w:rPr>
                      <m:t>i</m:t>
                    </m:r>
                  </m:sub>
                </m:sSub>
              </m:e>
            </m:nary>
            <m:sSub>
              <m:sSubPr>
                <m:ctrlPr>
                  <w:rPr>
                    <w:rFonts w:ascii="Cambria Math" w:hAnsi="Cambria Math"/>
                    <w:i/>
                  </w:rPr>
                </m:ctrlPr>
              </m:sSubPr>
              <m:e>
                <m:r>
                  <w:rPr>
                    <w:rFonts w:ascii="Cambria Math" w:hAnsi="Cambria Math"/>
                  </w:rPr>
                  <m:t>Ds</m:t>
                </m:r>
              </m:e>
              <m:sub>
                <m:r>
                  <w:rPr>
                    <w:rFonts w:ascii="Cambria Math" w:hAnsi="Cambria Math"/>
                  </w:rPr>
                  <m:t>i</m:t>
                </m:r>
              </m:sub>
            </m:sSub>
          </m:den>
        </m:f>
      </m:oMath>
      <w:r w:rsidRPr="00150BDF">
        <w:tab/>
      </w:r>
      <w:r w:rsidRPr="00150BDF">
        <w:tab/>
      </w:r>
      <w:r w:rsidRPr="00150BDF">
        <w:tab/>
      </w:r>
      <w:r w:rsidRPr="00150BDF">
        <w:tab/>
      </w:r>
      <w:r w:rsidRPr="00150BDF">
        <w:tab/>
      </w:r>
      <w:r w:rsidRPr="00150BDF">
        <w:tab/>
      </w:r>
      <w:r w:rsidRPr="00150BDF">
        <w:tab/>
      </w:r>
      <w:r w:rsidRPr="00150BDF">
        <w:tab/>
      </w:r>
      <w:r w:rsidRPr="00150BDF">
        <w:tab/>
      </w:r>
      <w:r w:rsidRPr="00150BDF">
        <w:tab/>
        <w:t>(16)</w:t>
      </w:r>
    </w:p>
    <w:p w:rsidR="00C001BD" w:rsidRPr="00150BDF" w:rsidRDefault="00C001BD" w:rsidP="00150BDF">
      <w:pPr>
        <w:spacing w:after="0"/>
      </w:pPr>
    </w:p>
    <w:p w:rsidR="00150BDF" w:rsidRDefault="00150BDF" w:rsidP="00150BDF">
      <w:pPr>
        <w:spacing w:after="0"/>
      </w:pPr>
      <w:proofErr w:type="gramStart"/>
      <w:r w:rsidRPr="00150BDF">
        <w:t>or</w:t>
      </w:r>
      <w:proofErr w:type="gramEnd"/>
      <w:r w:rsidRPr="00150BDF">
        <w:t xml:space="preserve"> as a simple mean</w:t>
      </w:r>
    </w:p>
    <w:p w:rsidR="00C001BD" w:rsidRPr="00150BDF" w:rsidRDefault="00C001BD" w:rsidP="00150BDF">
      <w:pPr>
        <w:spacing w:after="0"/>
      </w:pPr>
    </w:p>
    <w:p w:rsidR="00150BDF" w:rsidRDefault="00150BDF" w:rsidP="00150BDF">
      <w:pPr>
        <w:spacing w:after="0"/>
      </w:p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e>
            </m:nary>
          </m:num>
          <m:den>
            <m:r>
              <w:rPr>
                <w:rFonts w:ascii="Cambria Math" w:hAnsi="Cambria Math"/>
              </w:rPr>
              <m:t>n</m:t>
            </m:r>
          </m:den>
        </m:f>
      </m:oMath>
      <w:r w:rsidRPr="00150BDF">
        <w:tab/>
      </w:r>
      <w:r w:rsidRPr="00150BDF">
        <w:tab/>
      </w:r>
      <w:r w:rsidRPr="00150BDF">
        <w:tab/>
      </w:r>
      <w:r w:rsidRPr="00150BDF">
        <w:tab/>
      </w:r>
      <w:r w:rsidRPr="00150BDF">
        <w:tab/>
      </w:r>
      <w:r w:rsidRPr="00150BDF">
        <w:tab/>
      </w:r>
      <w:r w:rsidRPr="00150BDF">
        <w:tab/>
      </w:r>
      <w:r w:rsidRPr="00150BDF">
        <w:tab/>
      </w:r>
      <w:r w:rsidRPr="00150BDF">
        <w:tab/>
      </w:r>
      <w:r w:rsidRPr="00150BDF">
        <w:tab/>
        <w:t>(17)</w:t>
      </w:r>
    </w:p>
    <w:p w:rsidR="00C001BD" w:rsidRPr="00150BDF" w:rsidRDefault="00C001BD" w:rsidP="00150BDF">
      <w:pPr>
        <w:spacing w:after="0"/>
      </w:pPr>
    </w:p>
    <w:p w:rsidR="00150BDF" w:rsidRDefault="00150BDF" w:rsidP="00150BDF">
      <w:pPr>
        <w:spacing w:after="0"/>
      </w:pPr>
      <w:proofErr w:type="gramStart"/>
      <w:r w:rsidRPr="00150BDF">
        <w:t>leading</w:t>
      </w:r>
      <w:proofErr w:type="gramEnd"/>
      <w:r w:rsidRPr="00150BDF">
        <w:t xml:space="preserve"> to &lt;x&gt; and x́'.  Equation 16 is a ratio of averages (there is a </w:t>
      </w:r>
      <w:r w:rsidRPr="00150BDF">
        <w:rPr>
          <w:i/>
        </w:rPr>
        <w:t>1/n</w:t>
      </w:r>
      <w:r w:rsidRPr="00150BDF">
        <w:t xml:space="preserve"> term in both the numerator and the denominator), equation 17 is the average of the individual ratios, </w:t>
      </w:r>
      <w:r w:rsidRPr="00150BDF">
        <w:rPr>
          <w:i/>
          <w:iCs/>
        </w:rPr>
        <w:t>c</w:t>
      </w:r>
      <w:r w:rsidRPr="00150BDF">
        <w:rPr>
          <w:i/>
          <w:iCs/>
          <w:vertAlign w:val="subscript"/>
        </w:rPr>
        <w:t>i</w:t>
      </w:r>
      <w:r w:rsidRPr="00150BDF">
        <w:t>.  In general, if all the summations are made over the same number of data points and there are no wildly eccentric outliers, the values of &lt;</w:t>
      </w:r>
      <w:r w:rsidRPr="00150BDF">
        <w:rPr>
          <w:i/>
          <w:iCs/>
        </w:rPr>
        <w:t>x</w:t>
      </w:r>
      <w:r w:rsidRPr="00150BDF">
        <w:t xml:space="preserve">&gt; and </w:t>
      </w:r>
      <w:r w:rsidRPr="00150BDF">
        <w:rPr>
          <w:i/>
          <w:iCs/>
        </w:rPr>
        <w:t>x</w:t>
      </w:r>
      <w:r w:rsidRPr="00150BDF">
        <w:t xml:space="preserve">' are similar.  An indication of the presence of outliers can be obtained by computing these coefficients using all the measured Friedel pairs.  If they are substantially different, the distribution of the errors in </w:t>
      </w:r>
      <w:r w:rsidRPr="00150BDF">
        <w:rPr>
          <w:i/>
          <w:iCs/>
        </w:rPr>
        <w:t>Do</w:t>
      </w:r>
      <w:r w:rsidRPr="00150BDF">
        <w:t xml:space="preserve"> may be skewed, there may be outliers, the errors may swamp any signal or there may be contributors to (15) where the </w:t>
      </w:r>
      <w:proofErr w:type="spellStart"/>
      <w:r w:rsidRPr="00150BDF">
        <w:rPr>
          <w:i/>
          <w:iCs/>
        </w:rPr>
        <w:t>D</w:t>
      </w:r>
      <w:r w:rsidRPr="00150BDF">
        <w:rPr>
          <w:i/>
          <w:iCs/>
          <w:vertAlign w:val="subscript"/>
        </w:rPr>
        <w:t>s</w:t>
      </w:r>
      <w:r w:rsidRPr="00150BDF">
        <w:rPr>
          <w:i/>
          <w:iCs/>
        </w:rPr>
        <w:t>i</w:t>
      </w:r>
      <w:proofErr w:type="spellEnd"/>
      <w:r w:rsidRPr="00150BDF">
        <w:t xml:space="preserve"> are tiny.  Weighted versions of equations 16 and 17 can be recomputed during the Blessing and </w:t>
      </w:r>
      <w:proofErr w:type="spellStart"/>
      <w:r w:rsidRPr="00150BDF">
        <w:t>Langs</w:t>
      </w:r>
      <w:proofErr w:type="spellEnd"/>
      <w:r w:rsidRPr="00150BDF">
        <w:t xml:space="preserve"> (1987) process, where outliers are progressively down-weighted.  If convergence is achieved before the maximum number of cycles is reached, &lt;</w:t>
      </w:r>
      <w:r w:rsidRPr="00150BDF">
        <w:rPr>
          <w:i/>
          <w:iCs/>
        </w:rPr>
        <w:t>x</w:t>
      </w:r>
      <w:r w:rsidRPr="00150BDF">
        <w:t xml:space="preserve">&gt; and </w:t>
      </w:r>
      <w:r w:rsidRPr="00150BDF">
        <w:rPr>
          <w:i/>
          <w:iCs/>
        </w:rPr>
        <w:t>x</w:t>
      </w:r>
      <w:r w:rsidRPr="00150BDF">
        <w:t>' are usually very similar.  Both values are output by CRYSTALS.</w:t>
      </w:r>
    </w:p>
    <w:p w:rsidR="00C001BD" w:rsidRPr="00150BDF" w:rsidRDefault="00C001BD" w:rsidP="00150BDF">
      <w:pPr>
        <w:spacing w:after="0"/>
      </w:pPr>
    </w:p>
    <w:p w:rsidR="00150BDF" w:rsidRPr="00150BDF" w:rsidRDefault="00150BDF" w:rsidP="00150BDF">
      <w:pPr>
        <w:spacing w:after="0"/>
        <w:rPr>
          <w:b/>
        </w:rPr>
      </w:pPr>
      <w:r w:rsidRPr="00150BDF">
        <w:rPr>
          <w:b/>
        </w:rPr>
        <w:lastRenderedPageBreak/>
        <w:t>Influence of Weighting Schemes</w:t>
      </w:r>
    </w:p>
    <w:p w:rsidR="00150BDF" w:rsidRPr="00150BDF" w:rsidRDefault="00150BDF" w:rsidP="00150BDF">
      <w:pPr>
        <w:spacing w:after="0"/>
      </w:pPr>
      <w:r w:rsidRPr="00150BDF">
        <w:t>In the discussion so far it has been assumed that the weights for the post-refinement analyses have been derived from the observed variances of the original diffraction data via equations 40, 41 and 42.  However, it has long been established practice to use more complex weighting schemes in the main structure refinement.  These weights are computed from empirical formulae with coefficients selected to give a flat distribution of weighted residuals.  This process is intended to allow for unidentified errors in the data and shortcomings in the model (Cruickshank, 1961).  Weights computed in this way have an influence on the Flack(</w:t>
      </w:r>
      <w:r w:rsidRPr="00150BDF">
        <w:rPr>
          <w:i/>
        </w:rPr>
        <w:t>x</w:t>
      </w:r>
      <w:r w:rsidRPr="00150BDF">
        <w:t xml:space="preserve">) parameter and its </w:t>
      </w:r>
      <w:proofErr w:type="spellStart"/>
      <w:r w:rsidRPr="00150BDF">
        <w:t>su</w:t>
      </w:r>
      <w:proofErr w:type="spellEnd"/>
      <w:r w:rsidRPr="00150BDF">
        <w:t xml:space="preserve"> as determined during the main refinement (</w:t>
      </w:r>
      <w:proofErr w:type="spellStart"/>
      <w:r w:rsidRPr="00150BDF">
        <w:t>Bernardinelli</w:t>
      </w:r>
      <w:proofErr w:type="spellEnd"/>
      <w:r w:rsidRPr="00150BDF">
        <w:t xml:space="preserve"> &amp; Flack, 1987).  In order to see the influence of these weights on the post-refinement determination of absolute structure, they can be converted to observational pseudo-variances by</w:t>
      </w:r>
    </w:p>
    <w:p w:rsidR="00150BDF" w:rsidRPr="00150BDF" w:rsidRDefault="00150BDF" w:rsidP="00150BDF">
      <w:pPr>
        <w:spacing w:after="0"/>
      </w:pPr>
    </w:p>
    <w:p w:rsidR="00150BDF" w:rsidRPr="00150BDF" w:rsidRDefault="00150BDF" w:rsidP="00150BDF">
      <w:pPr>
        <w:spacing w:after="0"/>
      </w:pPr>
      <w:r w:rsidRPr="00150BDF">
        <w:sym w:font="Symbol" w:char="F073"/>
      </w:r>
      <w:r w:rsidRPr="00150BDF">
        <w:rPr>
          <w:vertAlign w:val="superscript"/>
        </w:rPr>
        <w:t>2</w:t>
      </w:r>
      <w:r w:rsidRPr="00150BDF">
        <w:t>(</w:t>
      </w:r>
      <w:proofErr w:type="spellStart"/>
      <w:r w:rsidRPr="00150BDF">
        <w:t>I</w:t>
      </w:r>
      <w:r w:rsidRPr="00150BDF">
        <w:rPr>
          <w:vertAlign w:val="subscript"/>
        </w:rPr>
        <w:t>lsq</w:t>
      </w:r>
      <w:proofErr w:type="spellEnd"/>
      <w:r w:rsidRPr="00150BDF">
        <w:t xml:space="preserve">) = 1/weight </w:t>
      </w:r>
      <w:proofErr w:type="spellStart"/>
      <w:r w:rsidRPr="00150BDF">
        <w:rPr>
          <w:vertAlign w:val="subscript"/>
        </w:rPr>
        <w:t>lsq</w:t>
      </w:r>
      <w:proofErr w:type="spellEnd"/>
      <w:r w:rsidRPr="00150BDF">
        <w:t xml:space="preserve">    </w:t>
      </w:r>
      <w:r w:rsidRPr="00150BDF">
        <w:tab/>
      </w:r>
      <w:r w:rsidRPr="00150BDF">
        <w:tab/>
      </w:r>
      <w:r w:rsidRPr="00150BDF">
        <w:tab/>
      </w:r>
      <w:r w:rsidRPr="00150BDF">
        <w:tab/>
      </w:r>
      <w:r w:rsidRPr="00150BDF">
        <w:tab/>
      </w:r>
      <w:r w:rsidRPr="00150BDF">
        <w:tab/>
      </w:r>
      <w:r w:rsidRPr="00150BDF">
        <w:tab/>
      </w:r>
      <w:r w:rsidRPr="00150BDF">
        <w:tab/>
        <w:t>(18)</w:t>
      </w:r>
    </w:p>
    <w:p w:rsidR="00150BDF" w:rsidRPr="00150BDF" w:rsidRDefault="00150BDF" w:rsidP="00150BDF">
      <w:pPr>
        <w:spacing w:after="0"/>
      </w:pPr>
    </w:p>
    <w:p w:rsidR="00150BDF" w:rsidRPr="00150BDF" w:rsidRDefault="00150BDF" w:rsidP="00150BDF">
      <w:pPr>
        <w:spacing w:after="0"/>
      </w:pPr>
      <w:proofErr w:type="gramStart"/>
      <w:r w:rsidRPr="00150BDF">
        <w:t>where</w:t>
      </w:r>
      <w:proofErr w:type="gramEnd"/>
      <w:r w:rsidRPr="00150BDF">
        <w:t xml:space="preserve"> weight </w:t>
      </w:r>
      <w:proofErr w:type="spellStart"/>
      <w:r w:rsidRPr="00150BDF">
        <w:rPr>
          <w:vertAlign w:val="subscript"/>
        </w:rPr>
        <w:t>lsq</w:t>
      </w:r>
      <w:proofErr w:type="spellEnd"/>
      <w:r w:rsidRPr="00150BDF">
        <w:t xml:space="preserve"> is the weight assigned to the reflection during refinement.  </w:t>
      </w:r>
    </w:p>
    <w:p w:rsidR="00150BDF" w:rsidRDefault="00150BDF" w:rsidP="00150BDF">
      <w:pPr>
        <w:spacing w:after="0"/>
      </w:pPr>
    </w:p>
    <w:p w:rsidR="00150BDF" w:rsidRPr="00150BDF" w:rsidRDefault="00150BDF" w:rsidP="00C001BD">
      <w:pPr>
        <w:spacing w:after="0"/>
        <w:rPr>
          <w:b/>
        </w:rPr>
      </w:pPr>
      <w:r w:rsidRPr="00150BDF">
        <w:rPr>
          <w:b/>
        </w:rPr>
        <w:t xml:space="preserve"> </w:t>
      </w:r>
      <w:proofErr w:type="gramStart"/>
      <w:r w:rsidRPr="00150BDF">
        <w:rPr>
          <w:b/>
        </w:rPr>
        <w:t>Ratios of Averages and Averages of Ratios.</w:t>
      </w:r>
      <w:proofErr w:type="gramEnd"/>
    </w:p>
    <w:p w:rsidR="00150BDF" w:rsidRPr="00150BDF" w:rsidRDefault="00150BDF" w:rsidP="00150BDF">
      <w:pPr>
        <w:spacing w:after="0"/>
      </w:pPr>
      <w:r w:rsidRPr="00150BDF">
        <w:t xml:space="preserve"> For an individual </w:t>
      </w:r>
      <w:proofErr w:type="spellStart"/>
      <w:r w:rsidRPr="00150BDF">
        <w:t>Freidel</w:t>
      </w:r>
      <w:proofErr w:type="spellEnd"/>
      <w:r w:rsidRPr="00150BDF">
        <w:t xml:space="preserve"> pair we can write equation 4 as </w:t>
      </w:r>
    </w:p>
    <w:p w:rsidR="00150BDF" w:rsidRPr="00150BDF" w:rsidRDefault="00150BDF" w:rsidP="00150BDF">
      <w:pPr>
        <w:spacing w:after="0"/>
      </w:pPr>
      <w:r w:rsidRPr="00150BDF">
        <w:object w:dxaOrig="1920" w:dyaOrig="340">
          <v:shape id="_x0000_i1030" type="#_x0000_t75" style="width:95.45pt;height:17.6pt" o:ole="">
            <v:imagedata r:id="rId18" o:title=""/>
          </v:shape>
          <o:OLEObject Type="Embed" ProgID="Equation.3" ShapeID="_x0000_i1030" DrawAspect="Content" ObjectID="_1582023971" r:id="rId19"/>
        </w:object>
      </w:r>
      <w:r w:rsidRPr="00150BDF">
        <w:tab/>
      </w:r>
      <w:r w:rsidRPr="00150BDF">
        <w:tab/>
      </w:r>
      <w:r w:rsidRPr="00150BDF">
        <w:tab/>
        <w:t>(19)</w:t>
      </w:r>
    </w:p>
    <w:p w:rsidR="00150BDF" w:rsidRPr="00150BDF" w:rsidRDefault="00150BDF" w:rsidP="00150BDF">
      <w:pPr>
        <w:spacing w:after="0"/>
      </w:pPr>
      <w:r w:rsidRPr="00150BDF">
        <w:t xml:space="preserve">Defining </w:t>
      </w:r>
    </w:p>
    <w:p w:rsidR="00150BDF" w:rsidRPr="00150BDF" w:rsidRDefault="00150BDF" w:rsidP="00150BDF">
      <w:pPr>
        <w:spacing w:after="0"/>
      </w:pPr>
      <w:r w:rsidRPr="00150BDF">
        <w:object w:dxaOrig="1359" w:dyaOrig="360">
          <v:shape id="_x0000_i1031" type="#_x0000_t75" style="width:67.8pt;height:18.4pt" o:ole="">
            <v:imagedata r:id="rId20" o:title=""/>
          </v:shape>
          <o:OLEObject Type="Embed" ProgID="Equation.3" ShapeID="_x0000_i1031" DrawAspect="Content" ObjectID="_1582023972" r:id="rId21"/>
        </w:object>
      </w:r>
      <w:r w:rsidRPr="00150BDF">
        <w:tab/>
      </w:r>
      <w:r w:rsidRPr="00150BDF">
        <w:tab/>
      </w:r>
      <w:r w:rsidRPr="00150BDF">
        <w:tab/>
        <w:t>(20)</w:t>
      </w:r>
    </w:p>
    <w:p w:rsidR="00150BDF" w:rsidRPr="00150BDF" w:rsidRDefault="00150BDF" w:rsidP="00150BDF">
      <w:pPr>
        <w:spacing w:after="0"/>
      </w:pPr>
      <w:proofErr w:type="gramStart"/>
      <w:r w:rsidRPr="00150BDF">
        <w:t>we</w:t>
      </w:r>
      <w:proofErr w:type="gramEnd"/>
      <w:r w:rsidRPr="00150BDF">
        <w:t xml:space="preserve"> get </w:t>
      </w:r>
    </w:p>
    <w:p w:rsidR="00150BDF" w:rsidRPr="00150BDF" w:rsidRDefault="00150BDF" w:rsidP="00150BDF">
      <w:pPr>
        <w:spacing w:after="0"/>
      </w:pPr>
      <w:r w:rsidRPr="00150BDF">
        <w:object w:dxaOrig="1500" w:dyaOrig="360">
          <v:shape id="_x0000_i1032" type="#_x0000_t75" style="width:74.5pt;height:18.4pt" o:ole="">
            <v:imagedata r:id="rId22" o:title=""/>
          </v:shape>
          <o:OLEObject Type="Embed" ProgID="Equation.3" ShapeID="_x0000_i1032" DrawAspect="Content" ObjectID="_1582023973" r:id="rId23"/>
        </w:object>
      </w:r>
      <w:r w:rsidRPr="00150BDF">
        <w:tab/>
      </w:r>
      <w:r w:rsidRPr="00150BDF">
        <w:tab/>
      </w:r>
      <w:r w:rsidRPr="00150BDF">
        <w:tab/>
        <w:t>(21)</w:t>
      </w:r>
    </w:p>
    <w:p w:rsidR="00150BDF" w:rsidRPr="00150BDF" w:rsidRDefault="00150BDF" w:rsidP="00C001BD">
      <w:pPr>
        <w:spacing w:after="0"/>
        <w:rPr>
          <w:b/>
        </w:rPr>
      </w:pPr>
      <w:r w:rsidRPr="00150BDF">
        <w:rPr>
          <w:b/>
          <w:bCs/>
        </w:rPr>
        <w:t>Ratio of Averages:</w:t>
      </w:r>
      <w:r w:rsidRPr="00150BDF">
        <w:rPr>
          <w:b/>
        </w:rPr>
        <w:t xml:space="preserve"> </w:t>
      </w:r>
    </w:p>
    <w:p w:rsidR="00150BDF" w:rsidRPr="00150BDF" w:rsidRDefault="00150BDF" w:rsidP="00150BDF">
      <w:pPr>
        <w:spacing w:after="0"/>
      </w:pPr>
      <w:r w:rsidRPr="00150BDF">
        <w:t xml:space="preserve">Writing (20) as </w:t>
      </w:r>
    </w:p>
    <w:p w:rsidR="00150BDF" w:rsidRPr="00150BDF" w:rsidRDefault="00150BDF" w:rsidP="00150BDF">
      <w:pPr>
        <w:spacing w:after="0"/>
      </w:pPr>
      <w:r w:rsidRPr="00150BDF">
        <w:object w:dxaOrig="1420" w:dyaOrig="400">
          <v:shape id="_x0000_i1033" type="#_x0000_t75" style="width:69.5pt;height:18.4pt" o:ole="">
            <v:imagedata r:id="rId24" o:title=""/>
          </v:shape>
          <o:OLEObject Type="Embed" ProgID="Equation.3" ShapeID="_x0000_i1033" DrawAspect="Content" ObjectID="_1582023974" r:id="rId25"/>
        </w:object>
      </w:r>
      <w:r w:rsidRPr="00150BDF">
        <w:tab/>
      </w:r>
      <w:r w:rsidRPr="00150BDF">
        <w:tab/>
      </w:r>
      <w:r w:rsidRPr="00150BDF">
        <w:tab/>
        <w:t>(22)</w:t>
      </w:r>
    </w:p>
    <w:p w:rsidR="00150BDF" w:rsidRPr="00150BDF" w:rsidRDefault="00150BDF" w:rsidP="00150BDF">
      <w:pPr>
        <w:spacing w:after="0"/>
      </w:pPr>
      <w:proofErr w:type="gramStart"/>
      <w:r w:rsidRPr="00150BDF">
        <w:t>where</w:t>
      </w:r>
      <w:proofErr w:type="gramEnd"/>
      <w:r w:rsidRPr="00150BDF">
        <w:t xml:space="preserve"> the terms in square brackets are column vectors of the model and observed Friedel differences, the least squares estimate of c from a set of Friedel pairs is </w:t>
      </w:r>
    </w:p>
    <w:p w:rsidR="00150BDF" w:rsidRPr="00150BDF" w:rsidRDefault="00150BDF" w:rsidP="00150BDF">
      <w:pPr>
        <w:spacing w:after="0"/>
      </w:pPr>
      <w:r w:rsidRPr="00150BDF">
        <w:object w:dxaOrig="2500" w:dyaOrig="420">
          <v:shape id="_x0000_i1034" type="#_x0000_t75" style="width:123.9pt;height:21.75pt" o:ole="">
            <v:imagedata r:id="rId26" o:title=""/>
          </v:shape>
          <o:OLEObject Type="Embed" ProgID="Equation.3" ShapeID="_x0000_i1034" DrawAspect="Content" ObjectID="_1582023975" r:id="rId27"/>
        </w:object>
      </w:r>
      <w:r w:rsidRPr="00150BDF">
        <w:tab/>
      </w:r>
      <w:r w:rsidRPr="00150BDF">
        <w:tab/>
      </w:r>
      <w:r w:rsidRPr="00150BDF">
        <w:tab/>
        <w:t>(23)</w:t>
      </w:r>
    </w:p>
    <w:p w:rsidR="00150BDF" w:rsidRPr="00150BDF" w:rsidRDefault="00150BDF" w:rsidP="00150BDF">
      <w:pPr>
        <w:spacing w:after="0"/>
      </w:pPr>
      <w:proofErr w:type="gramStart"/>
      <w:r w:rsidRPr="00150BDF">
        <w:t>from</w:t>
      </w:r>
      <w:proofErr w:type="gramEnd"/>
      <w:r w:rsidRPr="00150BDF">
        <w:t xml:space="preserve"> which a weighted value for &lt;c&gt; can be obtained as</w:t>
      </w:r>
    </w:p>
    <w:p w:rsidR="00150BDF" w:rsidRPr="00150BDF" w:rsidRDefault="00150BDF" w:rsidP="00150BDF">
      <w:pPr>
        <w:spacing w:after="0"/>
      </w:pPr>
      <w:r w:rsidRPr="00150BDF">
        <w:object w:dxaOrig="1880" w:dyaOrig="760">
          <v:shape id="_x0000_i1035" type="#_x0000_t75" style="width:92.1pt;height:37.65pt" o:ole="">
            <v:imagedata r:id="rId28" o:title=""/>
          </v:shape>
          <o:OLEObject Type="Embed" ProgID="Equation.3" ShapeID="_x0000_i1035" DrawAspect="Content" ObjectID="_1582023976" r:id="rId29"/>
        </w:object>
      </w:r>
      <w:r w:rsidRPr="00150BDF">
        <w:tab/>
      </w:r>
      <w:r w:rsidRPr="00150BDF">
        <w:tab/>
      </w:r>
      <w:r w:rsidRPr="00150BDF">
        <w:tab/>
        <w:t>(24)</w:t>
      </w:r>
    </w:p>
    <w:p w:rsidR="00150BDF" w:rsidRPr="00150BDF" w:rsidRDefault="00150BDF" w:rsidP="00150BDF">
      <w:pPr>
        <w:spacing w:after="0"/>
      </w:pPr>
      <w:proofErr w:type="gramStart"/>
      <w:r w:rsidRPr="00150BDF">
        <w:t>with</w:t>
      </w:r>
      <w:proofErr w:type="gramEnd"/>
      <w:r w:rsidRPr="00150BDF">
        <w:t xml:space="preserve"> </w:t>
      </w:r>
    </w:p>
    <w:p w:rsidR="00150BDF" w:rsidRPr="00150BDF" w:rsidRDefault="00150BDF" w:rsidP="00150BDF">
      <w:pPr>
        <w:spacing w:after="0"/>
      </w:pPr>
      <w:r w:rsidRPr="00150BDF">
        <w:object w:dxaOrig="1480" w:dyaOrig="380">
          <v:shape id="_x0000_i1036" type="#_x0000_t75" style="width:74.5pt;height:17.6pt" o:ole="">
            <v:imagedata r:id="rId30" o:title=""/>
          </v:shape>
          <o:OLEObject Type="Embed" ProgID="Equation.3" ShapeID="_x0000_i1036" DrawAspect="Content" ObjectID="_1582023977" r:id="rId31"/>
        </w:object>
      </w:r>
      <w:r w:rsidRPr="00150BDF">
        <w:tab/>
      </w:r>
      <w:r w:rsidRPr="00150BDF">
        <w:tab/>
      </w:r>
      <w:r w:rsidRPr="00150BDF">
        <w:tab/>
        <w:t>(25)</w:t>
      </w:r>
    </w:p>
    <w:p w:rsidR="00150BDF" w:rsidRPr="00150BDF" w:rsidRDefault="00150BDF" w:rsidP="00150BDF">
      <w:pPr>
        <w:spacing w:after="0"/>
      </w:pPr>
      <w:r w:rsidRPr="00150BDF">
        <w:t>Equation (24) can be rewritten as a ratio of averages</w:t>
      </w:r>
    </w:p>
    <w:p w:rsidR="00150BDF" w:rsidRPr="00150BDF" w:rsidRDefault="00150BDF" w:rsidP="00150BDF">
      <w:pPr>
        <w:spacing w:after="0"/>
      </w:pPr>
      <w:r w:rsidRPr="00150BDF">
        <w:object w:dxaOrig="2060" w:dyaOrig="1240">
          <v:shape id="_x0000_i1037" type="#_x0000_t75" style="width:101.3pt;height:61.1pt" o:ole="">
            <v:imagedata r:id="rId32" o:title=""/>
          </v:shape>
          <o:OLEObject Type="Embed" ProgID="Equation.3" ShapeID="_x0000_i1037" DrawAspect="Content" ObjectID="_1582023978" r:id="rId33"/>
        </w:object>
      </w:r>
      <w:r w:rsidRPr="00150BDF">
        <w:tab/>
      </w:r>
      <w:r w:rsidRPr="00150BDF">
        <w:tab/>
      </w:r>
      <w:r w:rsidRPr="00150BDF">
        <w:tab/>
        <w:t>(26)</w:t>
      </w:r>
    </w:p>
    <w:p w:rsidR="00150BDF" w:rsidRPr="00150BDF" w:rsidRDefault="00150BDF" w:rsidP="00150BDF">
      <w:pPr>
        <w:spacing w:after="0"/>
      </w:pPr>
      <w:r w:rsidRPr="00150BDF">
        <w:t xml:space="preserve">Letting </w:t>
      </w:r>
    </w:p>
    <w:p w:rsidR="00150BDF" w:rsidRPr="00150BDF" w:rsidRDefault="00150BDF" w:rsidP="00150BDF">
      <w:pPr>
        <w:spacing w:after="0"/>
      </w:pPr>
      <w:r w:rsidRPr="00150BDF">
        <w:object w:dxaOrig="1780" w:dyaOrig="400">
          <v:shape id="_x0000_i1038" type="#_x0000_t75" style="width:89.6pt;height:18.4pt" o:ole="">
            <v:imagedata r:id="rId34" o:title=""/>
          </v:shape>
          <o:OLEObject Type="Embed" ProgID="Equation.3" ShapeID="_x0000_i1038" DrawAspect="Content" ObjectID="_1582023979" r:id="rId35"/>
        </w:object>
      </w:r>
      <w:r w:rsidRPr="00150BDF">
        <w:tab/>
      </w:r>
      <w:r w:rsidRPr="00150BDF">
        <w:tab/>
      </w:r>
      <w:r w:rsidRPr="00150BDF">
        <w:tab/>
      </w:r>
      <w:r w:rsidRPr="00150BDF">
        <w:tab/>
        <w:t>(27)</w:t>
      </w:r>
    </w:p>
    <w:p w:rsidR="00150BDF" w:rsidRPr="00150BDF" w:rsidRDefault="00150BDF" w:rsidP="00150BDF">
      <w:pPr>
        <w:spacing w:after="0"/>
      </w:pPr>
      <w:proofErr w:type="gramStart"/>
      <w:r w:rsidRPr="00150BDF">
        <w:t>gives</w:t>
      </w:r>
      <w:proofErr w:type="gramEnd"/>
    </w:p>
    <w:p w:rsidR="00150BDF" w:rsidRPr="00150BDF" w:rsidRDefault="00150BDF" w:rsidP="00150BDF">
      <w:pPr>
        <w:spacing w:after="0"/>
      </w:pPr>
      <w:r w:rsidRPr="00150BDF">
        <w:object w:dxaOrig="1960" w:dyaOrig="800">
          <v:shape id="_x0000_i1039" type="#_x0000_t75" style="width:97.1pt;height:39.35pt" o:ole="">
            <v:imagedata r:id="rId36" o:title=""/>
          </v:shape>
          <o:OLEObject Type="Embed" ProgID="Equation.3" ShapeID="_x0000_i1039" DrawAspect="Content" ObjectID="_1582023980" r:id="rId37"/>
        </w:object>
      </w:r>
      <w:r w:rsidRPr="00150BDF">
        <w:tab/>
      </w:r>
      <w:r w:rsidRPr="00150BDF">
        <w:tab/>
      </w:r>
      <w:r w:rsidRPr="00150BDF">
        <w:tab/>
      </w:r>
      <w:r w:rsidRPr="00150BDF">
        <w:tab/>
        <w:t>(28)</w:t>
      </w:r>
    </w:p>
    <w:p w:rsidR="00150BDF" w:rsidRPr="00150BDF" w:rsidRDefault="00150BDF" w:rsidP="00150BDF">
      <w:pPr>
        <w:spacing w:after="0"/>
      </w:pPr>
      <w:proofErr w:type="gramStart"/>
      <w:r w:rsidRPr="00150BDF">
        <w:t>from</w:t>
      </w:r>
      <w:proofErr w:type="gramEnd"/>
      <w:r w:rsidRPr="00150BDF">
        <w:t xml:space="preserve"> which</w:t>
      </w:r>
    </w:p>
    <w:p w:rsidR="00150BDF" w:rsidRPr="00150BDF" w:rsidRDefault="00150BDF" w:rsidP="00150BDF">
      <w:pPr>
        <w:spacing w:after="0"/>
      </w:pPr>
      <w:r w:rsidRPr="00150BDF">
        <w:object w:dxaOrig="1579" w:dyaOrig="400">
          <v:shape id="_x0000_i1040" type="#_x0000_t75" style="width:75.35pt;height:18.4pt" o:ole="">
            <v:imagedata r:id="rId38" o:title=""/>
          </v:shape>
          <o:OLEObject Type="Embed" ProgID="Equation.3" ShapeID="_x0000_i1040" DrawAspect="Content" ObjectID="_1582023981" r:id="rId39"/>
        </w:object>
      </w:r>
      <w:r w:rsidRPr="00150BDF">
        <w:tab/>
      </w:r>
      <w:r w:rsidRPr="00150BDF">
        <w:tab/>
      </w:r>
      <w:r w:rsidRPr="00150BDF">
        <w:tab/>
        <w:t>(29)</w:t>
      </w:r>
    </w:p>
    <w:p w:rsidR="00150BDF" w:rsidRPr="00150BDF" w:rsidRDefault="00150BDF" w:rsidP="00150BDF">
      <w:pPr>
        <w:spacing w:after="0"/>
      </w:pPr>
      <w:proofErr w:type="gramStart"/>
      <w:r w:rsidRPr="00150BDF">
        <w:t>and</w:t>
      </w:r>
      <w:proofErr w:type="gramEnd"/>
    </w:p>
    <w:p w:rsidR="00150BDF" w:rsidRPr="00150BDF" w:rsidRDefault="00150BDF" w:rsidP="00150BDF">
      <w:pPr>
        <w:spacing w:after="0"/>
      </w:pPr>
      <w:r w:rsidRPr="00150BDF">
        <w:object w:dxaOrig="1740" w:dyaOrig="400">
          <v:shape id="_x0000_i1041" type="#_x0000_t75" style="width:86.25pt;height:18.4pt" o:ole="">
            <v:imagedata r:id="rId40" o:title=""/>
          </v:shape>
          <o:OLEObject Type="Embed" ProgID="Equation.3" ShapeID="_x0000_i1041" DrawAspect="Content" ObjectID="_1582023982" r:id="rId41"/>
        </w:object>
      </w:r>
      <w:r w:rsidRPr="00150BDF">
        <w:tab/>
      </w:r>
      <w:r w:rsidRPr="00150BDF">
        <w:tab/>
      </w:r>
      <w:r w:rsidRPr="00150BDF">
        <w:tab/>
        <w:t>(30)</w:t>
      </w:r>
    </w:p>
    <w:p w:rsidR="00150BDF" w:rsidRPr="00150BDF" w:rsidRDefault="00150BDF" w:rsidP="00150BDF">
      <w:pPr>
        <w:spacing w:after="0"/>
      </w:pPr>
    </w:p>
    <w:p w:rsidR="00150BDF" w:rsidRPr="00150BDF" w:rsidRDefault="00150BDF" w:rsidP="00150BDF">
      <w:pPr>
        <w:spacing w:after="0"/>
        <w:rPr>
          <w:b/>
        </w:rPr>
      </w:pPr>
      <w:proofErr w:type="gramStart"/>
      <w:r w:rsidRPr="00150BDF">
        <w:rPr>
          <w:b/>
        </w:rPr>
        <w:t>Average of Ratios.</w:t>
      </w:r>
      <w:proofErr w:type="gramEnd"/>
    </w:p>
    <w:p w:rsidR="00150BDF" w:rsidRPr="00150BDF" w:rsidRDefault="00150BDF" w:rsidP="00150BDF">
      <w:pPr>
        <w:spacing w:after="0"/>
      </w:pPr>
      <w:r w:rsidRPr="00150BDF">
        <w:t>Alternatively, we can evaluate individual</w:t>
      </w:r>
      <w:r w:rsidRPr="00150BDF">
        <w:rPr>
          <w:i/>
          <w:iCs/>
        </w:rPr>
        <w:t xml:space="preserve"> c</w:t>
      </w:r>
      <w:r w:rsidRPr="00150BDF">
        <w:rPr>
          <w:i/>
          <w:iCs/>
          <w:vertAlign w:val="subscript"/>
        </w:rPr>
        <w:t>i</w:t>
      </w:r>
      <w:r w:rsidRPr="00150BDF">
        <w:rPr>
          <w:i/>
          <w:iCs/>
        </w:rPr>
        <w:t xml:space="preserve"> </w:t>
      </w:r>
      <w:r w:rsidRPr="00150BDF">
        <w:t xml:space="preserve">from equation (20) and </w:t>
      </w:r>
      <w:r w:rsidRPr="00150BDF">
        <w:rPr>
          <w:i/>
          <w:iCs/>
        </w:rPr>
        <w:t>x</w:t>
      </w:r>
      <w:r w:rsidRPr="00150BDF">
        <w:rPr>
          <w:i/>
          <w:iCs/>
          <w:vertAlign w:val="subscript"/>
        </w:rPr>
        <w:t>i</w:t>
      </w:r>
      <w:r w:rsidRPr="00150BDF">
        <w:t xml:space="preserve"> from (21), and form the (weighted) average of these ratios. </w:t>
      </w:r>
    </w:p>
    <w:p w:rsidR="00150BDF" w:rsidRPr="00150BDF" w:rsidRDefault="00150BDF" w:rsidP="00150BDF">
      <w:pPr>
        <w:spacing w:after="0"/>
      </w:pPr>
      <w:r w:rsidRPr="00150BDF">
        <w:t xml:space="preserve"> </w:t>
      </w:r>
      <w:r w:rsidRPr="00150BDF">
        <w:object w:dxaOrig="2240" w:dyaOrig="360">
          <v:shape id="_x0000_i1042" type="#_x0000_t75" style="width:112.2pt;height:18.4pt" o:ole="">
            <v:imagedata r:id="rId42" o:title=""/>
          </v:shape>
          <o:OLEObject Type="Embed" ProgID="Equation.3" ShapeID="_x0000_i1042" DrawAspect="Content" ObjectID="_1582023983" r:id="rId43"/>
        </w:object>
      </w:r>
      <w:r w:rsidRPr="00150BDF">
        <w:tab/>
      </w:r>
      <w:r w:rsidRPr="00150BDF">
        <w:tab/>
      </w:r>
      <w:r w:rsidRPr="00150BDF">
        <w:tab/>
        <w:t>(31)</w:t>
      </w:r>
    </w:p>
    <w:p w:rsidR="00150BDF" w:rsidRPr="00150BDF" w:rsidRDefault="00150BDF" w:rsidP="00150BDF">
      <w:pPr>
        <w:spacing w:after="0"/>
      </w:pPr>
      <w:r w:rsidRPr="00150BDF">
        <w:object w:dxaOrig="1880" w:dyaOrig="400">
          <v:shape id="_x0000_i1043" type="#_x0000_t75" style="width:92.1pt;height:18.4pt" o:ole="">
            <v:imagedata r:id="rId44" o:title=""/>
          </v:shape>
          <o:OLEObject Type="Embed" ProgID="Equation.3" ShapeID="_x0000_i1043" DrawAspect="Content" ObjectID="_1582023984" r:id="rId45"/>
        </w:object>
      </w:r>
      <w:r w:rsidRPr="00150BDF">
        <w:tab/>
      </w:r>
      <w:r w:rsidRPr="00150BDF">
        <w:tab/>
      </w:r>
      <w:r w:rsidRPr="00150BDF">
        <w:tab/>
      </w:r>
      <w:r w:rsidRPr="00150BDF">
        <w:tab/>
        <w:t>(32)</w:t>
      </w:r>
    </w:p>
    <w:p w:rsidR="00150BDF" w:rsidRPr="00150BDF" w:rsidRDefault="00150BDF" w:rsidP="00150BDF">
      <w:pPr>
        <w:spacing w:after="0"/>
      </w:pPr>
      <w:r w:rsidRPr="00150BDF">
        <w:object w:dxaOrig="3019" w:dyaOrig="420">
          <v:shape id="_x0000_i1044" type="#_x0000_t75" style="width:150.7pt;height:21.75pt" o:ole="">
            <v:imagedata r:id="rId46" o:title=""/>
          </v:shape>
          <o:OLEObject Type="Embed" ProgID="Equation.3" ShapeID="_x0000_i1044" DrawAspect="Content" ObjectID="_1582023985" r:id="rId47"/>
        </w:object>
      </w:r>
      <w:r w:rsidRPr="00150BDF">
        <w:tab/>
      </w:r>
      <w:r w:rsidRPr="00150BDF">
        <w:tab/>
        <w:t>(33)</w:t>
      </w:r>
    </w:p>
    <w:p w:rsidR="00150BDF" w:rsidRPr="00150BDF" w:rsidRDefault="00150BDF" w:rsidP="00150BDF">
      <w:pPr>
        <w:spacing w:after="0"/>
      </w:pPr>
      <w:r w:rsidRPr="00150BDF">
        <w:t xml:space="preserve">Following Blessing and </w:t>
      </w:r>
      <w:proofErr w:type="spellStart"/>
      <w:r w:rsidRPr="00150BDF">
        <w:t>Langs</w:t>
      </w:r>
      <w:proofErr w:type="spellEnd"/>
      <w:r w:rsidRPr="00150BDF">
        <w:t xml:space="preserve"> (1987) we can form the internal and external estimates of the variance of the sample, and hence the variance of the average.</w:t>
      </w:r>
    </w:p>
    <w:p w:rsidR="00150BDF" w:rsidRPr="00150BDF" w:rsidRDefault="00150BDF" w:rsidP="00150BDF">
      <w:pPr>
        <w:spacing w:after="0"/>
      </w:pPr>
      <w:r w:rsidRPr="00150BDF">
        <w:object w:dxaOrig="2880" w:dyaOrig="780">
          <v:shape id="_x0000_i1045" type="#_x0000_t75" style="width:2in;height:39.35pt" o:ole="">
            <v:imagedata r:id="rId48" o:title=""/>
          </v:shape>
          <o:OLEObject Type="Embed" ProgID="Equation.3" ShapeID="_x0000_i1045" DrawAspect="Content" ObjectID="_1582023986" r:id="rId49"/>
        </w:object>
      </w:r>
      <w:r w:rsidRPr="00150BDF">
        <w:tab/>
      </w:r>
      <w:r w:rsidRPr="00150BDF">
        <w:tab/>
        <w:t>(34)</w:t>
      </w:r>
    </w:p>
    <w:p w:rsidR="00150BDF" w:rsidRPr="00150BDF" w:rsidRDefault="00150BDF" w:rsidP="00150BDF">
      <w:pPr>
        <w:spacing w:after="0"/>
      </w:pPr>
      <w:r w:rsidRPr="00150BDF">
        <w:object w:dxaOrig="2140" w:dyaOrig="780">
          <v:shape id="_x0000_i1046" type="#_x0000_t75" style="width:103.8pt;height:39.35pt" o:ole="">
            <v:imagedata r:id="rId50" o:title=""/>
          </v:shape>
          <o:OLEObject Type="Embed" ProgID="Equation.3" ShapeID="_x0000_i1046" DrawAspect="Content" ObjectID="_1582023987" r:id="rId51"/>
        </w:object>
      </w:r>
      <w:r w:rsidRPr="00150BDF">
        <w:tab/>
      </w:r>
      <w:r w:rsidRPr="00150BDF">
        <w:tab/>
      </w:r>
      <w:r w:rsidRPr="00150BDF">
        <w:tab/>
      </w:r>
      <w:r w:rsidRPr="00150BDF">
        <w:tab/>
        <w:t>(35)</w:t>
      </w:r>
    </w:p>
    <w:p w:rsidR="00150BDF" w:rsidRPr="00150BDF" w:rsidRDefault="00150BDF" w:rsidP="00150BDF">
      <w:pPr>
        <w:spacing w:after="0"/>
      </w:pPr>
      <w:r w:rsidRPr="00150BDF">
        <w:object w:dxaOrig="2079" w:dyaOrig="660">
          <v:shape id="_x0000_i1047" type="#_x0000_t75" style="width:104.65pt;height:32.65pt" o:ole="">
            <v:imagedata r:id="rId52" o:title=""/>
          </v:shape>
          <o:OLEObject Type="Embed" ProgID="Equation.3" ShapeID="_x0000_i1047" DrawAspect="Content" ObjectID="_1582023988" r:id="rId53"/>
        </w:object>
      </w:r>
      <w:r w:rsidRPr="00150BDF">
        <w:tab/>
      </w:r>
      <w:r w:rsidRPr="00150BDF">
        <w:tab/>
      </w:r>
      <w:r w:rsidRPr="00150BDF">
        <w:tab/>
      </w:r>
      <w:r w:rsidRPr="00150BDF">
        <w:tab/>
        <w:t>(36)</w:t>
      </w:r>
    </w:p>
    <w:p w:rsidR="00150BDF" w:rsidRPr="00150BDF" w:rsidRDefault="00150BDF" w:rsidP="00150BDF">
      <w:pPr>
        <w:spacing w:after="0"/>
      </w:pPr>
      <w:r w:rsidRPr="00150BDF">
        <w:t>For a list of paired observations, the ratio of averages and the average of ratios will be the same if there is a linear relationship between the observations and the error distributions are similar.  A difference between these two statistics indicates a problem that should be investigated.</w:t>
      </w:r>
    </w:p>
    <w:p w:rsidR="00150BDF" w:rsidRPr="00150BDF" w:rsidRDefault="00150BDF" w:rsidP="00150BDF">
      <w:pPr>
        <w:spacing w:after="0"/>
      </w:pPr>
    </w:p>
    <w:p w:rsidR="00150BDF" w:rsidRPr="00150BDF" w:rsidRDefault="00150BDF" w:rsidP="00150BDF">
      <w:pPr>
        <w:spacing w:after="0"/>
      </w:pPr>
    </w:p>
    <w:p w:rsidR="00150BDF" w:rsidRPr="00150BDF" w:rsidRDefault="00150BDF" w:rsidP="00150BDF">
      <w:pPr>
        <w:spacing w:after="0"/>
      </w:pPr>
    </w:p>
    <w:p w:rsidR="00150BDF" w:rsidRPr="00150BDF" w:rsidRDefault="00150BDF" w:rsidP="00150BDF">
      <w:pPr>
        <w:spacing w:after="0"/>
        <w:rPr>
          <w:b/>
        </w:rPr>
      </w:pPr>
      <w:proofErr w:type="gramStart"/>
      <w:r w:rsidRPr="00150BDF">
        <w:rPr>
          <w:b/>
        </w:rPr>
        <w:t>Standard Uncertainties of Differences and Quotients.</w:t>
      </w:r>
      <w:proofErr w:type="gramEnd"/>
    </w:p>
    <w:p w:rsidR="00150BDF" w:rsidRPr="00150BDF" w:rsidRDefault="00150BDF" w:rsidP="00150BDF">
      <w:pPr>
        <w:spacing w:after="0"/>
      </w:pPr>
      <w:r w:rsidRPr="00150BDF">
        <w:t>The relation between the absolute structure of a crystalline material and the measured Friedel pairs was given in equation (2)</w:t>
      </w:r>
    </w:p>
    <w:p w:rsidR="00150BDF" w:rsidRPr="00150BDF" w:rsidRDefault="00150BDF" w:rsidP="00150BDF">
      <w:pPr>
        <w:spacing w:after="0"/>
      </w:pPr>
      <w:r w:rsidRPr="00150BDF">
        <w:object w:dxaOrig="2240" w:dyaOrig="360">
          <v:shape id="_x0000_i1048" type="#_x0000_t75" style="width:121.4pt;height:19.25pt" o:ole="">
            <v:imagedata r:id="rId54" o:title=""/>
          </v:shape>
          <o:OLEObject Type="Embed" ProgID="Equation.3" ShapeID="_x0000_i1048" DrawAspect="Content" ObjectID="_1582023989" r:id="rId55"/>
        </w:object>
      </w:r>
      <w:r w:rsidRPr="00150BDF">
        <w:tab/>
      </w:r>
      <w:r w:rsidRPr="00150BDF">
        <w:tab/>
        <w:t>(37)</w:t>
      </w:r>
    </w:p>
    <w:p w:rsidR="00150BDF" w:rsidRPr="00150BDF" w:rsidRDefault="00150BDF" w:rsidP="00150BDF">
      <w:pPr>
        <w:spacing w:after="0"/>
      </w:pPr>
      <w:r w:rsidRPr="00150BDF">
        <w:t>Writing</w:t>
      </w:r>
    </w:p>
    <w:p w:rsidR="00150BDF" w:rsidRPr="00150BDF" w:rsidRDefault="00150BDF" w:rsidP="00150BDF">
      <w:pPr>
        <w:spacing w:after="0"/>
      </w:pPr>
      <w:r w:rsidRPr="00150BDF">
        <w:object w:dxaOrig="1359" w:dyaOrig="320">
          <v:shape id="_x0000_i1049" type="#_x0000_t75" style="width:74.5pt;height:17.6pt" o:ole="" fillcolor="yellow">
            <v:imagedata r:id="rId56" o:title=""/>
          </v:shape>
          <o:OLEObject Type="Embed" ProgID="Equation.3" ShapeID="_x0000_i1049" DrawAspect="Content" ObjectID="_1582023990" r:id="rId57"/>
        </w:object>
      </w:r>
    </w:p>
    <w:p w:rsidR="00150BDF" w:rsidRPr="00150BDF" w:rsidRDefault="00150BDF" w:rsidP="00150BDF">
      <w:pPr>
        <w:spacing w:after="0"/>
      </w:pPr>
      <w:r w:rsidRPr="00150BDF">
        <w:object w:dxaOrig="1300" w:dyaOrig="400">
          <v:shape id="_x0000_i1050" type="#_x0000_t75" style="width:111.35pt;height:24.3pt" o:ole="" fillcolor="yellow">
            <v:imagedata r:id="rId58" o:title=""/>
          </v:shape>
          <o:OLEObject Type="Embed" ProgID="Equation.3" ShapeID="_x0000_i1050" DrawAspect="Content" ObjectID="_1582023991" r:id="rId59"/>
        </w:object>
      </w:r>
    </w:p>
    <w:p w:rsidR="00150BDF" w:rsidRPr="00150BDF" w:rsidRDefault="00150BDF" w:rsidP="00150BDF">
      <w:pPr>
        <w:spacing w:after="0"/>
      </w:pPr>
      <w:r w:rsidRPr="00150BDF">
        <w:object w:dxaOrig="1780" w:dyaOrig="360">
          <v:shape id="_x0000_i1051" type="#_x0000_t75" style="width:96.3pt;height:19.25pt" o:ole="" fillcolor="yellow">
            <v:imagedata r:id="rId60" o:title=""/>
          </v:shape>
          <o:OLEObject Type="Embed" ProgID="Equation.3" ShapeID="_x0000_i1051" DrawAspect="Content" ObjectID="_1582023992" r:id="rId61"/>
        </w:object>
      </w:r>
    </w:p>
    <w:p w:rsidR="00150BDF" w:rsidRPr="00150BDF" w:rsidRDefault="00150BDF" w:rsidP="00150BDF">
      <w:pPr>
        <w:spacing w:after="0"/>
      </w:pPr>
      <w:r w:rsidRPr="00150BDF">
        <w:object w:dxaOrig="1719" w:dyaOrig="360">
          <v:shape id="_x0000_i1052" type="#_x0000_t75" style="width:106.35pt;height:22.6pt" o:ole="" fillcolor="yellow">
            <v:imagedata r:id="rId62" o:title=""/>
          </v:shape>
          <o:OLEObject Type="Embed" ProgID="Equation.3" ShapeID="_x0000_i1052" DrawAspect="Content" ObjectID="_1582023993" r:id="rId63"/>
        </w:object>
      </w:r>
    </w:p>
    <w:p w:rsidR="00150BDF" w:rsidRPr="00150BDF" w:rsidRDefault="00150BDF" w:rsidP="00150BDF">
      <w:pPr>
        <w:spacing w:after="0"/>
      </w:pPr>
      <w:r w:rsidRPr="00150BDF">
        <w:object w:dxaOrig="1280" w:dyaOrig="300">
          <v:shape id="_x0000_i1053" type="#_x0000_t75" style="width:67pt;height:15.9pt" o:ole="" fillcolor="yellow">
            <v:imagedata r:id="rId64" o:title=""/>
          </v:shape>
          <o:OLEObject Type="Embed" ProgID="Equation.3" ShapeID="_x0000_i1053" DrawAspect="Content" ObjectID="_1582023994" r:id="rId65"/>
        </w:object>
      </w:r>
    </w:p>
    <w:p w:rsidR="00150BDF" w:rsidRPr="00150BDF" w:rsidRDefault="00150BDF" w:rsidP="00150BDF">
      <w:pPr>
        <w:spacing w:after="0"/>
      </w:pPr>
      <w:r w:rsidRPr="00150BDF">
        <w:object w:dxaOrig="1219" w:dyaOrig="300">
          <v:shape id="_x0000_i1054" type="#_x0000_t75" style="width:63.65pt;height:15.9pt" o:ole="" fillcolor="yellow">
            <v:imagedata r:id="rId66" o:title=""/>
          </v:shape>
          <o:OLEObject Type="Embed" ProgID="Equation.3" ShapeID="_x0000_i1054" DrawAspect="Content" ObjectID="_1582023995" r:id="rId67"/>
        </w:object>
      </w:r>
    </w:p>
    <w:p w:rsidR="00150BDF" w:rsidRPr="00150BDF" w:rsidRDefault="00150BDF" w:rsidP="00150BDF">
      <w:pPr>
        <w:spacing w:after="0"/>
      </w:pPr>
      <w:proofErr w:type="gramStart"/>
      <w:r w:rsidRPr="00150BDF">
        <w:t>we</w:t>
      </w:r>
      <w:proofErr w:type="gramEnd"/>
      <w:r w:rsidRPr="00150BDF">
        <w:t xml:space="preserve"> obtain the difference expression</w:t>
      </w:r>
    </w:p>
    <w:p w:rsidR="00150BDF" w:rsidRPr="00150BDF" w:rsidRDefault="00150BDF" w:rsidP="00150BDF">
      <w:pPr>
        <w:spacing w:after="0"/>
      </w:pPr>
      <m:oMath>
        <m:r>
          <w:rPr>
            <w:rFonts w:ascii="Cambria Math" w:hAnsi="Cambria Math"/>
          </w:rPr>
          <m:t>Do≈Dc =</m:t>
        </m:r>
        <m:d>
          <m:dPr>
            <m:ctrlPr>
              <w:rPr>
                <w:rFonts w:ascii="Cambria Math" w:hAnsi="Cambria Math"/>
                <w:i/>
              </w:rPr>
            </m:ctrlPr>
          </m:dPr>
          <m:e>
            <m:r>
              <w:rPr>
                <w:rFonts w:ascii="Cambria Math" w:hAnsi="Cambria Math"/>
              </w:rPr>
              <m:t>1-2x</m:t>
            </m:r>
          </m:e>
        </m:d>
        <m:r>
          <w:rPr>
            <w:rFonts w:ascii="Cambria Math" w:hAnsi="Cambria Math"/>
          </w:rPr>
          <m:t xml:space="preserve">Ds </m:t>
        </m:r>
      </m:oMath>
      <w:r w:rsidRPr="00150BDF">
        <w:t xml:space="preserve">              (38)</w:t>
      </w:r>
    </w:p>
    <w:p w:rsidR="00150BDF" w:rsidRPr="00150BDF" w:rsidRDefault="00150BDF" w:rsidP="00150BDF">
      <w:pPr>
        <w:spacing w:after="0"/>
      </w:pPr>
      <w:proofErr w:type="gramStart"/>
      <w:r w:rsidRPr="00150BDF">
        <w:t>and</w:t>
      </w:r>
      <w:proofErr w:type="gramEnd"/>
      <w:r w:rsidRPr="00150BDF">
        <w:t xml:space="preserve"> the quotient expression</w:t>
      </w:r>
    </w:p>
    <w:p w:rsidR="00150BDF" w:rsidRPr="00150BDF" w:rsidRDefault="00150BDF" w:rsidP="00150BDF">
      <w:pPr>
        <w:spacing w:after="0"/>
      </w:pPr>
      <w:r w:rsidRPr="00150BDF">
        <w:object w:dxaOrig="2340" w:dyaOrig="300">
          <v:shape id="_x0000_i1055" type="#_x0000_t75" style="width:134.8pt;height:17.6pt" o:ole="" fillcolor="yellow">
            <v:imagedata r:id="rId68" o:title=""/>
          </v:shape>
          <o:OLEObject Type="Embed" ProgID="Equation.3" ShapeID="_x0000_i1055" DrawAspect="Content" ObjectID="_1582023996" r:id="rId69"/>
        </w:object>
      </w:r>
      <w:r w:rsidRPr="00150BDF">
        <w:t xml:space="preserve">    </w:t>
      </w:r>
    </w:p>
    <w:p w:rsidR="00150BDF" w:rsidRPr="00150BDF" w:rsidRDefault="00150BDF" w:rsidP="00150BDF">
      <w:pPr>
        <w:spacing w:after="0"/>
      </w:pPr>
      <w:r w:rsidRPr="00150BDF">
        <w:object w:dxaOrig="1840" w:dyaOrig="300">
          <v:shape id="_x0000_i1056" type="#_x0000_t75" style="width:97.1pt;height:15.9pt" o:ole="" fillcolor="yellow">
            <v:imagedata r:id="rId70" o:title=""/>
          </v:shape>
          <o:OLEObject Type="Embed" ProgID="Equation.3" ShapeID="_x0000_i1056" DrawAspect="Content" ObjectID="_1582023997" r:id="rId71"/>
        </w:object>
      </w:r>
      <w:r w:rsidRPr="00150BDF">
        <w:t xml:space="preserve">                  (39)</w:t>
      </w:r>
    </w:p>
    <w:p w:rsidR="00150BDF" w:rsidRPr="00150BDF" w:rsidRDefault="00150BDF" w:rsidP="00150BDF">
      <w:pPr>
        <w:spacing w:after="0"/>
      </w:pPr>
    </w:p>
    <w:p w:rsidR="00150BDF" w:rsidRPr="00150BDF" w:rsidRDefault="00150BDF" w:rsidP="00150BDF">
      <w:pPr>
        <w:spacing w:after="0"/>
      </w:pPr>
      <w:proofErr w:type="gramStart"/>
      <w:r w:rsidRPr="00150BDF">
        <w:t>from</w:t>
      </w:r>
      <w:proofErr w:type="gramEnd"/>
      <w:r w:rsidRPr="00150BDF">
        <w:t xml:space="preserve"> which</w:t>
      </w:r>
    </w:p>
    <w:p w:rsidR="00150BDF" w:rsidRPr="00150BDF" w:rsidRDefault="00150BDF" w:rsidP="00150BDF">
      <w:pPr>
        <w:spacing w:after="0"/>
      </w:pPr>
      <w:r w:rsidRPr="00150BDF">
        <w:object w:dxaOrig="2659" w:dyaOrig="440">
          <v:shape id="_x0000_i1057" type="#_x0000_t75" style="width:143.15pt;height:24.3pt" o:ole="" fillcolor="yellow">
            <v:imagedata r:id="rId72" o:title=""/>
          </v:shape>
          <o:OLEObject Type="Embed" ProgID="Equation.3" ShapeID="_x0000_i1057" DrawAspect="Content" ObjectID="_1582023998" r:id="rId73"/>
        </w:object>
      </w:r>
      <w:r w:rsidRPr="00150BDF">
        <w:tab/>
      </w:r>
      <w:r w:rsidRPr="00150BDF">
        <w:tab/>
        <w:t>(40)</w:t>
      </w:r>
    </w:p>
    <w:p w:rsidR="00150BDF" w:rsidRPr="00150BDF" w:rsidRDefault="00150BDF" w:rsidP="00150BDF">
      <w:pPr>
        <w:spacing w:after="0"/>
      </w:pPr>
      <w:r w:rsidRPr="00150BDF">
        <w:object w:dxaOrig="2000" w:dyaOrig="440">
          <v:shape id="_x0000_i1058" type="#_x0000_t75" style="width:126.4pt;height:27.65pt" o:ole="" fillcolor="yellow">
            <v:imagedata r:id="rId74" o:title=""/>
          </v:shape>
          <o:OLEObject Type="Embed" ProgID="Equation.3" ShapeID="_x0000_i1058" DrawAspect="Content" ObjectID="_1582023999" r:id="rId75"/>
        </w:object>
      </w:r>
      <w:r w:rsidRPr="00150BDF">
        <w:tab/>
      </w:r>
      <w:r w:rsidRPr="00150BDF">
        <w:tab/>
        <w:t>(41)</w:t>
      </w:r>
    </w:p>
    <w:p w:rsidR="00150BDF" w:rsidRPr="00150BDF" w:rsidRDefault="00150BDF" w:rsidP="00150BDF">
      <w:pPr>
        <w:spacing w:after="0"/>
      </w:pPr>
    </w:p>
    <w:p w:rsidR="00150BDF" w:rsidRPr="00150BDF" w:rsidRDefault="00150BDF" w:rsidP="00150BDF">
      <w:pPr>
        <w:spacing w:after="0"/>
      </w:pPr>
      <w:r w:rsidRPr="00150BDF">
        <w:object w:dxaOrig="5280" w:dyaOrig="960">
          <v:shape id="_x0000_i1059" type="#_x0000_t75" style="width:300.55pt;height:54.4pt" o:ole="" fillcolor="yellow">
            <v:imagedata r:id="rId76" o:title=""/>
          </v:shape>
          <o:OLEObject Type="Embed" ProgID="Equation.3" ShapeID="_x0000_i1059" DrawAspect="Content" ObjectID="_1582024000" r:id="rId77"/>
        </w:object>
      </w:r>
      <w:r w:rsidRPr="00150BDF">
        <w:tab/>
      </w:r>
      <w:r w:rsidRPr="00150BDF">
        <w:tab/>
        <w:t>(42)</w:t>
      </w:r>
    </w:p>
    <w:p w:rsidR="00150BDF" w:rsidRPr="00150BDF" w:rsidRDefault="00150BDF" w:rsidP="00150BDF">
      <w:pPr>
        <w:spacing w:after="0"/>
      </w:pPr>
    </w:p>
    <w:p w:rsidR="00150BDF" w:rsidRPr="00150BDF" w:rsidRDefault="00150BDF" w:rsidP="00150BDF">
      <w:pPr>
        <w:spacing w:after="0"/>
      </w:pPr>
      <w:proofErr w:type="gramStart"/>
      <w:r w:rsidRPr="00150BDF">
        <w:t>If  Io</w:t>
      </w:r>
      <w:proofErr w:type="gramEnd"/>
      <w:r w:rsidRPr="00150BDF">
        <w:rPr>
          <w:vertAlign w:val="superscript"/>
        </w:rPr>
        <w:t>+</w:t>
      </w:r>
      <w:r w:rsidRPr="00150BDF">
        <w:t xml:space="preserve"> ≈ Io</w:t>
      </w:r>
      <w:r w:rsidRPr="00150BDF">
        <w:rPr>
          <w:vertAlign w:val="superscript"/>
        </w:rPr>
        <w:t>-</w:t>
      </w:r>
      <w:r w:rsidRPr="00150BDF">
        <w:t xml:space="preserve">  = Io = </w:t>
      </w:r>
      <w:proofErr w:type="spellStart"/>
      <w:r w:rsidRPr="00150BDF">
        <w:t>Ao</w:t>
      </w:r>
      <w:proofErr w:type="spellEnd"/>
      <w:r w:rsidRPr="00150BDF">
        <w:t xml:space="preserve"> and </w:t>
      </w:r>
      <w:r w:rsidRPr="00150BDF">
        <w:object w:dxaOrig="320" w:dyaOrig="400">
          <v:shape id="_x0000_i1060" type="#_x0000_t75" style="width:15.9pt;height:20.1pt" o:ole="">
            <v:imagedata r:id="rId78" o:title=""/>
          </v:shape>
          <o:OLEObject Type="Embed" ProgID="Equation.3" ShapeID="_x0000_i1060" DrawAspect="Content" ObjectID="_1582024001" r:id="rId79"/>
        </w:object>
      </w:r>
      <w:r w:rsidRPr="00150BDF">
        <w:t>(Io</w:t>
      </w:r>
      <w:r w:rsidRPr="00150BDF">
        <w:rPr>
          <w:vertAlign w:val="superscript"/>
        </w:rPr>
        <w:t>+</w:t>
      </w:r>
      <w:r w:rsidRPr="00150BDF">
        <w:t xml:space="preserve">) ≈ </w:t>
      </w:r>
      <w:r w:rsidRPr="00150BDF">
        <w:object w:dxaOrig="320" w:dyaOrig="400">
          <v:shape id="_x0000_i1061" type="#_x0000_t75" style="width:15.9pt;height:20.1pt" o:ole="">
            <v:imagedata r:id="rId80" o:title=""/>
          </v:shape>
          <o:OLEObject Type="Embed" ProgID="Equation.3" ShapeID="_x0000_i1061" DrawAspect="Content" ObjectID="_1582024002" r:id="rId81"/>
        </w:object>
      </w:r>
      <w:r w:rsidRPr="00150BDF">
        <w:t>(Io</w:t>
      </w:r>
      <w:r w:rsidRPr="00150BDF">
        <w:rPr>
          <w:vertAlign w:val="superscript"/>
        </w:rPr>
        <w:t>-</w:t>
      </w:r>
      <w:r w:rsidRPr="00150BDF">
        <w:t>)  =</w:t>
      </w:r>
      <w:r w:rsidRPr="00150BDF">
        <w:object w:dxaOrig="320" w:dyaOrig="400">
          <v:shape id="_x0000_i1062" type="#_x0000_t75" style="width:15.9pt;height:20.1pt" o:ole="">
            <v:imagedata r:id="rId82" o:title=""/>
          </v:shape>
          <o:OLEObject Type="Embed" ProgID="Equation.3" ShapeID="_x0000_i1062" DrawAspect="Content" ObjectID="_1582024003" r:id="rId83"/>
        </w:object>
      </w:r>
      <w:r w:rsidRPr="00150BDF">
        <w:t>(Io), we get</w:t>
      </w:r>
    </w:p>
    <w:p w:rsidR="00150BDF" w:rsidRPr="00150BDF" w:rsidRDefault="00150BDF" w:rsidP="00150BDF">
      <w:pPr>
        <w:spacing w:after="0"/>
      </w:pPr>
      <w:r w:rsidRPr="00150BDF">
        <w:object w:dxaOrig="2220" w:dyaOrig="440">
          <v:shape id="_x0000_i1063" type="#_x0000_t75" style="width:132.3pt;height:25.1pt" o:ole="" fillcolor="yellow">
            <v:imagedata r:id="rId84" o:title=""/>
          </v:shape>
          <o:OLEObject Type="Embed" ProgID="Equation.3" ShapeID="_x0000_i1063" DrawAspect="Content" ObjectID="_1582024004" r:id="rId85"/>
        </w:object>
      </w:r>
    </w:p>
    <w:p w:rsidR="00150BDF" w:rsidRPr="00150BDF" w:rsidRDefault="00150BDF" w:rsidP="00150BDF">
      <w:pPr>
        <w:spacing w:after="0"/>
      </w:pPr>
      <w:proofErr w:type="gramStart"/>
      <w:r w:rsidRPr="00150BDF">
        <w:t>and</w:t>
      </w:r>
      <w:proofErr w:type="gramEnd"/>
      <w:r w:rsidRPr="00150BDF">
        <w:t xml:space="preserve"> hence</w:t>
      </w:r>
    </w:p>
    <w:p w:rsidR="00150BDF" w:rsidRPr="00150BDF" w:rsidRDefault="00150BDF" w:rsidP="00150BDF">
      <w:pPr>
        <w:spacing w:after="0"/>
      </w:pPr>
      <w:r w:rsidRPr="00150BDF">
        <w:object w:dxaOrig="2460" w:dyaOrig="320">
          <v:shape id="_x0000_i1064" type="#_x0000_t75" style="width:122.25pt;height:15.9pt" o:ole="">
            <v:imagedata r:id="rId86" o:title=""/>
          </v:shape>
          <o:OLEObject Type="Embed" ProgID="Equation.3" ShapeID="_x0000_i1064" DrawAspect="Content" ObjectID="_1582024005" r:id="rId87"/>
        </w:object>
      </w:r>
    </w:p>
    <w:p w:rsidR="00150BDF" w:rsidRPr="00150BDF" w:rsidRDefault="00150BDF" w:rsidP="00150BDF">
      <w:pPr>
        <w:spacing w:after="0"/>
      </w:pPr>
      <w:proofErr w:type="gramStart"/>
      <w:r w:rsidRPr="00150BDF">
        <w:t>and</w:t>
      </w:r>
      <w:proofErr w:type="gramEnd"/>
      <w:r w:rsidRPr="00150BDF">
        <w:t xml:space="preserve"> </w:t>
      </w:r>
    </w:p>
    <w:p w:rsidR="00150BDF" w:rsidRPr="00150BDF" w:rsidRDefault="00150BDF" w:rsidP="00150BDF">
      <w:pPr>
        <w:spacing w:after="0"/>
      </w:pPr>
      <w:r w:rsidRPr="00150BDF">
        <w:object w:dxaOrig="3040" w:dyaOrig="360">
          <v:shape id="_x0000_i1065" type="#_x0000_t75" style="width:152.35pt;height:18.4pt" o:ole="">
            <v:imagedata r:id="rId88" o:title=""/>
          </v:shape>
          <o:OLEObject Type="Embed" ProgID="Equation.3" ShapeID="_x0000_i1065" DrawAspect="Content" ObjectID="_1582024006" r:id="rId89"/>
        </w:object>
      </w:r>
    </w:p>
    <w:p w:rsidR="00150BDF" w:rsidRPr="00150BDF" w:rsidRDefault="00150BDF" w:rsidP="00150BDF">
      <w:pPr>
        <w:spacing w:after="0"/>
        <w:rPr>
          <w:b/>
        </w:rPr>
      </w:pPr>
    </w:p>
    <w:p w:rsidR="00150BDF" w:rsidRPr="00150BDF" w:rsidRDefault="00150BDF" w:rsidP="00150BDF">
      <w:pPr>
        <w:spacing w:after="0"/>
      </w:pPr>
    </w:p>
    <w:p w:rsidR="00150BDF" w:rsidRDefault="00150BDF" w:rsidP="00150BDF">
      <w:pPr>
        <w:spacing w:after="0"/>
      </w:pPr>
    </w:p>
    <w:sectPr w:rsidR="00150BDF" w:rsidSect="00DA59E2">
      <w:headerReference w:type="even" r:id="rId90"/>
      <w:headerReference w:type="default" r:id="rId91"/>
      <w:footerReference w:type="even" r:id="rId92"/>
      <w:footerReference w:type="default" r:id="rId93"/>
      <w:headerReference w:type="first" r:id="rId94"/>
      <w:footerReference w:type="first" r:id="rId95"/>
      <w:pgSz w:w="11906" w:h="16838"/>
      <w:pgMar w:top="283" w:right="567" w:bottom="567" w:left="567" w:header="285"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FBF" w:rsidRDefault="00230FBF" w:rsidP="003051DD">
      <w:pPr>
        <w:spacing w:after="0" w:line="240" w:lineRule="auto"/>
      </w:pPr>
      <w:r>
        <w:separator/>
      </w:r>
    </w:p>
  </w:endnote>
  <w:endnote w:type="continuationSeparator" w:id="0">
    <w:p w:rsidR="00230FBF" w:rsidRDefault="00230FBF" w:rsidP="0030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tima-Bold">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BDF" w:rsidRDefault="00150B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BDF" w:rsidRDefault="00150BDF">
    <w:pPr>
      <w:pStyle w:val="Footer"/>
    </w:pPr>
    <w:r>
      <w:rPr>
        <w:rFonts w:ascii="NewCenturySchlbk" w:hAnsi="NewCenturySchlbk"/>
        <w:spacing w:val="-1"/>
        <w:sz w:val="12"/>
        <w:szCs w:val="12"/>
      </w:rPr>
      <w:fldChar w:fldCharType="begin"/>
    </w:r>
    <w:r>
      <w:rPr>
        <w:rFonts w:ascii="NewCenturySchlbk" w:hAnsi="NewCenturySchlbk"/>
        <w:spacing w:val="-1"/>
        <w:sz w:val="12"/>
        <w:szCs w:val="12"/>
      </w:rPr>
      <w:instrText>date \@ "dd/MM/yy"</w:instrText>
    </w:r>
    <w:r>
      <w:rPr>
        <w:rFonts w:ascii="NewCenturySchlbk" w:hAnsi="NewCenturySchlbk"/>
        <w:spacing w:val="-1"/>
        <w:sz w:val="12"/>
        <w:szCs w:val="12"/>
      </w:rPr>
      <w:fldChar w:fldCharType="separate"/>
    </w:r>
    <w:r>
      <w:rPr>
        <w:rFonts w:ascii="NewCenturySchlbk" w:hAnsi="NewCenturySchlbk"/>
        <w:noProof/>
        <w:spacing w:val="-1"/>
        <w:sz w:val="12"/>
        <w:szCs w:val="12"/>
      </w:rPr>
      <w:t>08/03/18</w:t>
    </w:r>
    <w:r>
      <w:rPr>
        <w:rFonts w:ascii="NewCenturySchlbk" w:hAnsi="NewCenturySchlbk"/>
        <w:spacing w:val="-1"/>
        <w:sz w:val="12"/>
        <w:szCs w:val="12"/>
      </w:rPr>
      <w:fldChar w:fldCharType="end"/>
    </w:r>
    <w:r>
      <w:rPr>
        <w:rFonts w:ascii="NewCenturySchlbk" w:hAnsi="NewCenturySchlbk"/>
        <w:spacing w:val="-1"/>
        <w:sz w:val="12"/>
        <w:szCs w:val="12"/>
      </w:rPr>
      <w:t xml:space="preserve">     </w:t>
    </w:r>
    <w:proofErr w:type="gramStart"/>
    <w:r>
      <w:rPr>
        <w:rFonts w:ascii="NewCenturySchlbk" w:hAnsi="NewCenturySchlbk"/>
        <w:spacing w:val="-1"/>
        <w:sz w:val="12"/>
        <w:szCs w:val="12"/>
      </w:rPr>
      <w:t>DJW</w:t>
    </w:r>
    <w:r>
      <w:rPr>
        <w:rFonts w:ascii="NewCenturySchlbk" w:hAnsi="NewCenturySchlbk"/>
        <w:spacing w:val="-2"/>
        <w:sz w:val="20"/>
        <w:szCs w:val="20"/>
      </w:rPr>
      <w:t xml:space="preserve">  </w:t>
    </w:r>
    <w:proofErr w:type="gramEnd"/>
    <w:r>
      <w:rPr>
        <w:rFonts w:ascii="NewCenturySchlbk" w:hAnsi="NewCenturySchlbk"/>
        <w:spacing w:val="-2"/>
        <w:sz w:val="12"/>
        <w:szCs w:val="20"/>
      </w:rPr>
      <w:fldChar w:fldCharType="begin"/>
    </w:r>
    <w:r>
      <w:rPr>
        <w:rFonts w:ascii="NewCenturySchlbk" w:hAnsi="NewCenturySchlbk"/>
        <w:spacing w:val="-2"/>
        <w:sz w:val="12"/>
        <w:szCs w:val="20"/>
      </w:rPr>
      <w:instrText xml:space="preserve"> FILENAME  \* MERGEFORMAT </w:instrText>
    </w:r>
    <w:r>
      <w:rPr>
        <w:rFonts w:ascii="NewCenturySchlbk" w:hAnsi="NewCenturySchlbk"/>
        <w:spacing w:val="-2"/>
        <w:sz w:val="12"/>
        <w:szCs w:val="20"/>
      </w:rPr>
      <w:fldChar w:fldCharType="separate"/>
    </w:r>
    <w:r>
      <w:rPr>
        <w:rFonts w:ascii="NewCenturySchlbk" w:hAnsi="NewCenturySchlbk"/>
        <w:noProof/>
        <w:spacing w:val="-2"/>
        <w:sz w:val="12"/>
        <w:szCs w:val="20"/>
      </w:rPr>
      <w:t>Document2</w:t>
    </w:r>
    <w:r>
      <w:rPr>
        <w:rFonts w:ascii="NewCenturySchlbk" w:hAnsi="NewCenturySchlbk"/>
        <w:spacing w:val="-2"/>
        <w:sz w:val="12"/>
        <w:szCs w:val="20"/>
      </w:rPr>
      <w:fldChar w:fldCharType="end"/>
    </w:r>
  </w:p>
  <w:p w:rsidR="00150BDF" w:rsidRDefault="00150B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BDF" w:rsidRDefault="00150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FBF" w:rsidRDefault="00230FBF" w:rsidP="003051DD">
      <w:pPr>
        <w:spacing w:after="0" w:line="240" w:lineRule="auto"/>
      </w:pPr>
      <w:r>
        <w:separator/>
      </w:r>
    </w:p>
  </w:footnote>
  <w:footnote w:type="continuationSeparator" w:id="0">
    <w:p w:rsidR="00230FBF" w:rsidRDefault="00230FBF" w:rsidP="00305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BDF" w:rsidRDefault="00150B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BDF" w:rsidRDefault="00150B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BDF" w:rsidRDefault="00150B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A3C3E"/>
    <w:multiLevelType w:val="multilevel"/>
    <w:tmpl w:val="966429A2"/>
    <w:lvl w:ilvl="0">
      <w:start w:val="1"/>
      <w:numFmt w:val="upperLetter"/>
      <w:pStyle w:val="IUCrappendixheading1"/>
      <w:suff w:val="space"/>
      <w:lvlText w:val="Appendix %1."/>
      <w:lvlJc w:val="left"/>
      <w:rPr>
        <w:rFonts w:hint="default"/>
      </w:rPr>
    </w:lvl>
    <w:lvl w:ilvl="1">
      <w:start w:val="1"/>
      <w:numFmt w:val="decimal"/>
      <w:pStyle w:val="IUCrappendixheading2"/>
      <w:suff w:val="space"/>
      <w:lvlText w:val="%1%2."/>
      <w:lvlJc w:val="left"/>
      <w:rPr>
        <w:rFonts w:hint="default"/>
      </w:rPr>
    </w:lvl>
    <w:lvl w:ilvl="2">
      <w:start w:val="1"/>
      <w:numFmt w:val="decimal"/>
      <w:pStyle w:val="IUCrappendixheading3"/>
      <w:suff w:val="space"/>
      <w:lvlText w:val="%1%2.%3."/>
      <w:lvlJc w:val="left"/>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322"/>
    <w:rsid w:val="00150BDF"/>
    <w:rsid w:val="00230636"/>
    <w:rsid w:val="00230FBF"/>
    <w:rsid w:val="003051DD"/>
    <w:rsid w:val="00314EB3"/>
    <w:rsid w:val="00353A30"/>
    <w:rsid w:val="00447DEA"/>
    <w:rsid w:val="007E45C7"/>
    <w:rsid w:val="00BD5A8E"/>
    <w:rsid w:val="00BE0322"/>
    <w:rsid w:val="00C001BD"/>
    <w:rsid w:val="00DA5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A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1DD"/>
  </w:style>
  <w:style w:type="paragraph" w:styleId="Footer">
    <w:name w:val="footer"/>
    <w:basedOn w:val="Normal"/>
    <w:link w:val="FooterChar"/>
    <w:uiPriority w:val="99"/>
    <w:unhideWhenUsed/>
    <w:rsid w:val="0030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1DD"/>
  </w:style>
  <w:style w:type="paragraph" w:styleId="BalloonText">
    <w:name w:val="Balloon Text"/>
    <w:basedOn w:val="Normal"/>
    <w:link w:val="BalloonTextChar"/>
    <w:uiPriority w:val="99"/>
    <w:semiHidden/>
    <w:unhideWhenUsed/>
    <w:rsid w:val="0030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DD"/>
    <w:rPr>
      <w:rFonts w:ascii="Tahoma" w:hAnsi="Tahoma" w:cs="Tahoma"/>
      <w:sz w:val="16"/>
      <w:szCs w:val="16"/>
    </w:rPr>
  </w:style>
  <w:style w:type="paragraph" w:customStyle="1" w:styleId="IUCrappendixheading1">
    <w:name w:val="IUCr appendix heading 1"/>
    <w:next w:val="Normal"/>
    <w:uiPriority w:val="2"/>
    <w:qFormat/>
    <w:rsid w:val="00150BDF"/>
    <w:pPr>
      <w:numPr>
        <w:numId w:val="1"/>
      </w:numPr>
      <w:spacing w:before="240" w:after="120" w:line="360" w:lineRule="auto"/>
    </w:pPr>
    <w:rPr>
      <w:rFonts w:ascii="Arial" w:eastAsia="Times New Roman" w:hAnsi="Arial"/>
      <w:b/>
      <w:sz w:val="20"/>
      <w:szCs w:val="20"/>
    </w:rPr>
  </w:style>
  <w:style w:type="paragraph" w:customStyle="1" w:styleId="IUCrappendixheading2">
    <w:name w:val="IUCr appendix heading 2"/>
    <w:next w:val="Normal"/>
    <w:uiPriority w:val="2"/>
    <w:qFormat/>
    <w:rsid w:val="00150BDF"/>
    <w:pPr>
      <w:numPr>
        <w:ilvl w:val="1"/>
        <w:numId w:val="1"/>
      </w:numPr>
      <w:spacing w:before="240" w:after="120" w:line="360" w:lineRule="auto"/>
    </w:pPr>
    <w:rPr>
      <w:rFonts w:ascii="Arial" w:eastAsia="Times New Roman" w:hAnsi="Arial"/>
      <w:b/>
      <w:sz w:val="20"/>
      <w:szCs w:val="20"/>
    </w:rPr>
  </w:style>
  <w:style w:type="paragraph" w:customStyle="1" w:styleId="IUCrappendixheading3">
    <w:name w:val="IUCr appendix heading 3"/>
    <w:next w:val="Normal"/>
    <w:uiPriority w:val="2"/>
    <w:qFormat/>
    <w:rsid w:val="00150BDF"/>
    <w:pPr>
      <w:numPr>
        <w:ilvl w:val="2"/>
        <w:numId w:val="1"/>
      </w:numPr>
      <w:spacing w:before="240" w:after="120" w:line="360" w:lineRule="auto"/>
    </w:pPr>
    <w:rPr>
      <w:rFonts w:ascii="Arial" w:eastAsia="Times New Roman" w:hAnsi="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A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1DD"/>
  </w:style>
  <w:style w:type="paragraph" w:styleId="Footer">
    <w:name w:val="footer"/>
    <w:basedOn w:val="Normal"/>
    <w:link w:val="FooterChar"/>
    <w:uiPriority w:val="99"/>
    <w:unhideWhenUsed/>
    <w:rsid w:val="0030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1DD"/>
  </w:style>
  <w:style w:type="paragraph" w:styleId="BalloonText">
    <w:name w:val="Balloon Text"/>
    <w:basedOn w:val="Normal"/>
    <w:link w:val="BalloonTextChar"/>
    <w:uiPriority w:val="99"/>
    <w:semiHidden/>
    <w:unhideWhenUsed/>
    <w:rsid w:val="0030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DD"/>
    <w:rPr>
      <w:rFonts w:ascii="Tahoma" w:hAnsi="Tahoma" w:cs="Tahoma"/>
      <w:sz w:val="16"/>
      <w:szCs w:val="16"/>
    </w:rPr>
  </w:style>
  <w:style w:type="paragraph" w:customStyle="1" w:styleId="IUCrappendixheading1">
    <w:name w:val="IUCr appendix heading 1"/>
    <w:next w:val="Normal"/>
    <w:uiPriority w:val="2"/>
    <w:qFormat/>
    <w:rsid w:val="00150BDF"/>
    <w:pPr>
      <w:numPr>
        <w:numId w:val="1"/>
      </w:numPr>
      <w:spacing w:before="240" w:after="120" w:line="360" w:lineRule="auto"/>
    </w:pPr>
    <w:rPr>
      <w:rFonts w:ascii="Arial" w:eastAsia="Times New Roman" w:hAnsi="Arial"/>
      <w:b/>
      <w:sz w:val="20"/>
      <w:szCs w:val="20"/>
    </w:rPr>
  </w:style>
  <w:style w:type="paragraph" w:customStyle="1" w:styleId="IUCrappendixheading2">
    <w:name w:val="IUCr appendix heading 2"/>
    <w:next w:val="Normal"/>
    <w:uiPriority w:val="2"/>
    <w:qFormat/>
    <w:rsid w:val="00150BDF"/>
    <w:pPr>
      <w:numPr>
        <w:ilvl w:val="1"/>
        <w:numId w:val="1"/>
      </w:numPr>
      <w:spacing w:before="240" w:after="120" w:line="360" w:lineRule="auto"/>
    </w:pPr>
    <w:rPr>
      <w:rFonts w:ascii="Arial" w:eastAsia="Times New Roman" w:hAnsi="Arial"/>
      <w:b/>
      <w:sz w:val="20"/>
      <w:szCs w:val="20"/>
    </w:rPr>
  </w:style>
  <w:style w:type="paragraph" w:customStyle="1" w:styleId="IUCrappendixheading3">
    <w:name w:val="IUCr appendix heading 3"/>
    <w:next w:val="Normal"/>
    <w:uiPriority w:val="2"/>
    <w:qFormat/>
    <w:rsid w:val="00150BDF"/>
    <w:pPr>
      <w:numPr>
        <w:ilvl w:val="2"/>
        <w:numId w:val="1"/>
      </w:numPr>
      <w:spacing w:before="240" w:after="120" w:line="360" w:lineRule="auto"/>
    </w:pPr>
    <w:rPr>
      <w:rFonts w:ascii="Arial" w:eastAsia="Times New Roman"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1.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footer" Target="footer2.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Watkin</dc:creator>
  <cp:lastModifiedBy>David Watkin</cp:lastModifiedBy>
  <cp:revision>2</cp:revision>
  <dcterms:created xsi:type="dcterms:W3CDTF">2018-03-08T14:18:00Z</dcterms:created>
  <dcterms:modified xsi:type="dcterms:W3CDTF">2018-03-08T14:18:00Z</dcterms:modified>
</cp:coreProperties>
</file>