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One-Page Pitch: Belief-Maintenance-Aware LoRa Reporting</w:t>
      </w:r>
    </w:p>
    <w:p>
      <w:pPr>
        <w:spacing w:after="120"/>
        <w:jc w:val="center"/>
      </w:pPr>
      <w:r>
        <w:rPr>
          <w:i/>
          <w:sz w:val="20"/>
        </w:rPr>
        <w:t>A trace-replay lab study connecting low-power IoT delivery metrics to information usefulness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EAF2F8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 xml:space="preserve">Core idea: </w:t>
            </w:r>
            <w:r>
              <w:rPr>
                <w:sz w:val="18"/>
              </w:rPr>
              <w:t>Low-power sensing networks are usually judged by packet delivery, latency, and energy use. This project asks a second question: did the packets that arrived actually help maintain the downstream belief state? A synthetic belief-demand trace generator supplies candidate observations and usefulness metadata; approximately 30 ESP32 LoRa boards provide the physical communication layer.</w:t>
            </w:r>
          </w:p>
        </w:tc>
      </w:tr>
    </w:tbl>
    <w:p>
      <w:pPr>
        <w:spacing w:before="120" w:after="40"/>
      </w:pPr>
      <w:r>
        <w:rPr>
          <w:b/>
          <w:sz w:val="22"/>
        </w:rPr>
        <w:t>Proposed proof-of-concept experiment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32"/>
        <w:gridCol w:w="8064"/>
      </w:tblGrid>
      <w:tr>
        <w:tc>
          <w:tcPr>
            <w:tcW w:type="dxa" w:w="53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When LoRa communication opportunity is scarce, which reporting policy preserves belief quality best per transmitted or delivered packet?</w:t>
            </w:r>
          </w:p>
        </w:tc>
      </w:tr>
      <w:tr>
        <w:tc>
          <w:tcPr>
            <w:tcW w:type="dxa" w:w="53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Generate synthetic candidate observations for about 30 logical sensing nodes; assign each packet a priority, expected-usefulness score, and stale-after threshold; replay selected packets over ESP32 LoRa boards.</w:t>
            </w:r>
          </w:p>
        </w:tc>
      </w:tr>
      <w:tr>
        <w:tc>
          <w:tcPr>
            <w:tcW w:type="dxa" w:w="53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Scarcity model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 not rely on naturally overloading LoRa. Instead impose a fixed reporting budget per time window, modelling scarce airtime, energy, duty-cycle, or reporting opportunity.</w:t>
            </w:r>
          </w:p>
        </w:tc>
      </w:tr>
      <w:tr>
        <w:tc>
          <w:tcPr>
            <w:tcW w:type="dxa" w:w="53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Policies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Compare periodic reporting, event-triggered reporting, random budgeted reporting, uncertainty-prioritized reporting, and a simple belief-maintenance-aware policy.</w:t>
            </w:r>
          </w:p>
        </w:tc>
      </w:tr>
      <w:tr>
        <w:tc>
          <w:tcPr>
            <w:tcW w:type="dxa" w:w="53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Physical data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Receiver/gateway logs packet identifiers, receive times, missing sequence numbers, RSSI, SNR, and eventually energy or airtime estimates.</w:t>
            </w:r>
          </w:p>
        </w:tc>
      </w:tr>
      <w:tr>
        <w:tc>
          <w:tcPr>
            <w:tcW w:type="dxa" w:w="53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Analysis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Join receiver logs with trace metadata to compare ordinary communication metrics against usefulness and belief-maintenance metrics.</w:t>
            </w:r>
          </w:p>
        </w:tc>
      </w:tr>
    </w:tbl>
    <w:p>
      <w:pPr>
        <w:spacing w:before="120" w:after="40"/>
      </w:pPr>
      <w:r>
        <w:rPr>
          <w:b/>
          <w:sz w:val="22"/>
        </w:rPr>
        <w:t>Why this is scientifically interesting</w:t>
      </w:r>
    </w:p>
    <w:p>
      <w:pPr>
        <w:spacing w:after="20"/>
        <w:ind w:left="259" w:hanging="173"/>
      </w:pPr>
      <w:r>
        <w:rPr>
          <w:sz w:val="18"/>
        </w:rPr>
        <w:t xml:space="preserve">• </w:t>
      </w:r>
      <w:r>
        <w:rPr>
          <w:sz w:val="18"/>
        </w:rPr>
        <w:t>The result is not just another LoRa demo: the contribution is an evaluation frame that separates what arrived from what mattered.</w:t>
      </w:r>
    </w:p>
    <w:p>
      <w:pPr>
        <w:spacing w:after="20"/>
        <w:ind w:left="259" w:hanging="173"/>
      </w:pPr>
      <w:r>
        <w:rPr>
          <w:sz w:val="18"/>
        </w:rPr>
        <w:t xml:space="preserve">• </w:t>
      </w:r>
      <w:r>
        <w:rPr>
          <w:sz w:val="18"/>
        </w:rPr>
        <w:t>A publishable separation would show that policies with similar packet delivery ratio can produce different useful-update rates or entropy reduction per delivered packet.</w:t>
      </w:r>
    </w:p>
    <w:p>
      <w:pPr>
        <w:spacing w:after="20"/>
        <w:ind w:left="259" w:hanging="173"/>
      </w:pPr>
      <w:r>
        <w:rPr>
          <w:sz w:val="18"/>
        </w:rPr>
        <w:t xml:space="preserve">• </w:t>
      </w:r>
      <w:r>
        <w:rPr>
          <w:sz w:val="18"/>
        </w:rPr>
        <w:t>The physical testbed supplies timing irregularity, loss, contention, receiver effects, and realistic low-power constraints that a simulator should not claim by itself.</w:t>
      </w:r>
    </w:p>
    <w:p>
      <w:pPr>
        <w:spacing w:after="20"/>
        <w:ind w:left="259" w:hanging="173"/>
      </w:pPr>
      <w:r>
        <w:rPr>
          <w:sz w:val="18"/>
        </w:rPr>
        <w:t xml:space="preserve">• </w:t>
      </w:r>
      <w:r>
        <w:rPr>
          <w:sz w:val="18"/>
        </w:rPr>
        <w:t>The scope is intentionally bounded: this is a repeatable lab method for environmental IoT sensing, not an operational wildfire deployment.</w:t>
      </w:r>
    </w:p>
    <w:p>
      <w:pPr>
        <w:spacing w:before="100" w:after="40"/>
      </w:pPr>
      <w:r>
        <w:rPr>
          <w:b/>
          <w:sz w:val="22"/>
        </w:rPr>
        <w:t>Primary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Communication</w:t>
            </w:r>
          </w:p>
        </w:tc>
        <w:tc>
          <w:tcPr>
            <w:tcW w:type="dxa" w:w="3552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Usefulness</w:t>
            </w:r>
          </w:p>
        </w:tc>
        <w:tc>
          <w:tcPr>
            <w:tcW w:type="dxa" w:w="3552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Belief / cost</w:t>
            </w:r>
          </w:p>
        </w:tc>
      </w:tr>
      <w:tr>
        <w:tc>
          <w:tcPr>
            <w:tcW w:type="dxa" w:w="35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Packet delivery ratio; latency; inter-arrival gaps; missing sequence fraction; RSSI/SNR</w:t>
            </w:r>
          </w:p>
        </w:tc>
        <w:tc>
          <w:tcPr>
            <w:tcW w:type="dxa" w:w="35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Useful-update rate; stale packet fraction; missed high-priority packet fraction</w:t>
            </w:r>
          </w:p>
        </w:tc>
        <w:tc>
          <w:tcPr>
            <w:tcW w:type="dxa" w:w="355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Entropy reduction per delivered packet; belief improvement per packet; entropy reduction per joule if energy is measured</w:t>
            </w:r>
          </w:p>
        </w:tc>
      </w:tr>
    </w:tbl>
    <w:p>
      <w:pPr>
        <w:spacing w:before="120" w:after="0"/>
      </w:pPr>
      <w:r>
        <w:rPr>
          <w:b/>
          <w:sz w:val="20"/>
        </w:rPr>
        <w:t xml:space="preserve">Immediate ask: </w:t>
      </w:r>
      <w:r>
        <w:rPr>
          <w:sz w:val="20"/>
        </w:rPr>
        <w:t>Validate the LoRa-side assumptions: practical airtime budget, radio settings, logging design, and whether the first study should emphasize constrained airtime, duty cycle, energy, contention, or a combination.</w:t>
      </w:r>
    </w:p>
    <w:p>
      <w:pPr>
        <w:spacing w:before="80"/>
        <w:jc w:val="right"/>
      </w:pPr>
      <w:r>
        <w:rPr>
          <w:i/>
          <w:color w:val="646464"/>
          <w:sz w:val="16"/>
        </w:rPr>
        <w:t>Draft concept for DCOSS-IoT / low-power IoT discussion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