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exslt="http://exslt.org/common" xmlns:rda="http://www.records.nsw.gov.au/schemas/RDA" mc:Ignorable="w14 w15 w16se w16cid w16 w16cex w16sdtdh w16sdtfl w16du wp14">
  <w:body>
    <w:p>
      <w:pPr>
        <w:pStyle w:val="Heading1"/>
        <w:pageBreakBefore/>
        <w:spacing w:after="0"/>
      </w:pPr>
      <w:bookmarkStart w:id="1" w:name="id1"/>
      <w:r>
        <w:t xml:space="preserve">1.0.0 </w:t>
      </w:r>
      <w:r>
        <w:t>ABORIGINAL TRUST FUND REPAYMENT SCHEME (AFTRS)</w:t>
      </w:r>
      <w:bookmarkEnd w:id="1"/>
    </w:p>
    <w:p>
      <w:r>
        <w:t xml:space="preserve">The administration of the Aboriginal Trust Fund Repayment Scheme (ATFRS) established to repay to Aboriginal people and their descendants money that was put into trust funds and never repaid.</w:t>
      </w:r>
    </w:p>
    <w:p>
      <w:pPr>
        <w:pStyle w:val="Heading2"/>
        <w:spacing w:after="0"/>
      </w:pPr>
      <w:bookmarkStart w:id="1" w:name="id2"/>
      <w:r>
        <w:t xml:space="preserve">1.1.0 </w:t>
      </w:r>
      <w:r>
        <w:t>Claims</w:t>
      </w:r>
      <w:bookmarkEnd w:id="1"/>
    </w:p>
    <w:p>
      <w:r>
        <w:t xml:space="preserve">The receipt and assessment of claims.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1.1.1</w:t>
            </w:r>
          </w:p>
          <w:p>
            <w:pPr>
              <w:spacing w:after="0"/>
            </w:pPr>
            <w:r>
              <w:rPr>
                <w:rStyle w:val="HiddenChar"/>
              </w:rPr>
              <w:t>ABORIGINAL TRUST FUND REPAYMENT SCHEME (AFTRS) - Claims</w:t>
            </w:r>
          </w:p>
        </w:tc>
        <w:tc>
          <w:tcPr>
            <w:tcW w:w="5812" w:type="dxa"/>
            <w:shd w:val="clear" w:color="auto" w:fill="F2F2F2" w:themeFill="background1" w:themeFillShade="F2"/>
          </w:tcPr>
          <w:p>
            <w:r>
              <w:t xml:space="preserve">Records relating to applications made under the Aboriginal Trust Fund Repayment Scheme. Records include:</w:t>
            </w:r>
          </w:p>
          <w:p>
            <w:pPr>
              <w:pStyle w:val="ListParagraph"/>
              <w:keepNext w:val="0"/>
              <w:widowControl w:val="0"/>
              <w:numPr>
                <w:ilvl w:val="0"/>
                <w:numId w:val="1"/>
              </w:numPr>
            </w:pPr>
            <w:r>
              <w:t xml:space="preserve">the register of the applications</w:t>
            </w:r>
          </w:p>
          <w:p>
            <w:pPr>
              <w:pStyle w:val="ListParagraph"/>
              <w:keepNext w:val="0"/>
              <w:widowControl w:val="0"/>
              <w:numPr>
                <w:ilvl w:val="0"/>
                <w:numId w:val="1"/>
              </w:numPr>
            </w:pPr>
            <w:r>
              <w:t xml:space="preserve">applications and supporting evidence </w:t>
            </w:r>
          </w:p>
          <w:p>
            <w:pPr>
              <w:pStyle w:val="ListParagraph"/>
              <w:keepNext w:val="0"/>
              <w:widowControl w:val="0"/>
              <w:numPr>
                <w:ilvl w:val="0"/>
                <w:numId w:val="1"/>
              </w:numPr>
            </w:pPr>
            <w:r>
              <w:t xml:space="preserve">correspondence with applicants</w:t>
            </w:r>
          </w:p>
          <w:p>
            <w:pPr>
              <w:pStyle w:val="ListParagraph"/>
              <w:keepNext w:val="0"/>
              <w:widowControl w:val="0"/>
              <w:numPr>
                <w:ilvl w:val="0"/>
                <w:numId w:val="1"/>
              </w:numPr>
            </w:pPr>
            <w:r>
              <w:t xml:space="preserve">research into, assessments of and recommendations on applications (this includes recommendations of the AFTRS unit and of the AFTRS Panel or the DG to the Minister in respect of the claim)</w:t>
            </w:r>
          </w:p>
          <w:p>
            <w:pPr>
              <w:pStyle w:val="ListParagraph"/>
              <w:keepNext w:val="0"/>
              <w:widowControl w:val="0"/>
              <w:numPr>
                <w:ilvl w:val="0"/>
                <w:numId w:val="1"/>
              </w:numPr>
            </w:pPr>
            <w:r>
              <w:t xml:space="preserve">final determinations and advice to applicants regarding recommendations/decisions</w:t>
            </w:r>
          </w:p>
          <w:p>
            <w:pPr>
              <w:pStyle w:val="ListParagraph"/>
              <w:keepNext w:val="0"/>
              <w:widowControl w:val="0"/>
              <w:numPr>
                <w:ilvl w:val="0"/>
                <w:numId w:val="1"/>
              </w:numPr>
            </w:pPr>
            <w:r>
              <w:t xml:space="preserve">appeals by applicants and their determination.</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individual case management where the government had far-reaching impact on the lives of individuals within the community.</w:t>
            </w:r>
          </w:p>
        </w:tc>
      </w:tr>
      <w:tr>
        <w:trPr>
          <w:jc w:val="center"/>
        </w:trPr>
        <w:tc>
          <w:tcPr>
            <w:tcW w:w="992" w:type="dxa"/>
            <w:shd w:val="clear" w:color="auto" w:fill="F2F2F2" w:themeFill="background1" w:themeFillShade="F2"/>
          </w:tcPr>
          <w:p>
            <w:pPr>
              <w:spacing w:after="0"/>
            </w:pPr>
            <w:r>
              <w:t>1.1.2</w:t>
            </w:r>
          </w:p>
          <w:p>
            <w:pPr>
              <w:spacing w:after="0"/>
            </w:pPr>
            <w:r>
              <w:rPr>
                <w:rStyle w:val="HiddenChar"/>
              </w:rPr>
              <w:t>ABORIGINAL TRUST FUND REPAYMENT SCHEME (AFTRS) - Claims</w:t>
            </w:r>
          </w:p>
        </w:tc>
        <w:tc>
          <w:tcPr>
            <w:tcW w:w="5812" w:type="dxa"/>
            <w:shd w:val="clear" w:color="auto" w:fill="F2F2F2" w:themeFill="background1" w:themeFillShade="F2"/>
          </w:tcPr>
          <w:p>
            <w:r>
              <w:t xml:space="preserve">Records relating to the development of guidelines governing the making and payment of claims. Records include background research, draft versions containing significant changes/alterations or formally circulated for comment, reports analysing issues and the outcomes of consultation with stakeholders, etc.</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how claims are to be assessed and determined and provide context for the decisions made with respect to individual claims.</w:t>
            </w:r>
          </w:p>
        </w:tc>
      </w:tr>
      <w:tr>
        <w:trPr>
          <w:jc w:val="center"/>
        </w:trPr>
        <w:tc>
          <w:tcPr>
            <w:tcW w:w="992" w:type="dxa"/>
            <w:shd w:val="clear" w:color="auto" w:fill="F2F2F2" w:themeFill="background1" w:themeFillShade="F2"/>
          </w:tcPr>
          <w:p>
            <w:pPr>
              <w:spacing w:after="0"/>
            </w:pPr>
            <w:r>
              <w:t>1.1.3</w:t>
            </w:r>
          </w:p>
          <w:p>
            <w:pPr>
              <w:spacing w:after="0"/>
            </w:pPr>
            <w:r>
              <w:rPr>
                <w:rStyle w:val="HiddenChar"/>
              </w:rPr>
              <w:t>ABORIGINAL TRUST FUND REPAYMENT SCHEME (AFTRS) - Claims</w:t>
            </w:r>
          </w:p>
        </w:tc>
        <w:tc>
          <w:tcPr>
            <w:tcW w:w="5812" w:type="dxa"/>
            <w:shd w:val="clear" w:color="auto" w:fill="F2F2F2" w:themeFill="background1" w:themeFillShade="F2"/>
          </w:tcPr>
          <w:p>
            <w:r>
              <w:t xml:space="preserve">Records relating to meetings and liaison held with other agencies and stakeholders to coordinate and discuss the administration of claims processes. Includes meetings with NSW State Records, Legal Aid, Aboriginal Affairs, Department of Community Services etc. Records include agenda and minutes of meetings, correspondence relating to actions or business arising.</w:t>
            </w:r>
          </w:p>
        </w:tc>
        <w:tc>
          <w:tcPr>
            <w:tcW w:w="2268" w:type="dxa"/>
            <w:shd w:val="clear" w:color="auto" w:fill="F2F2F2" w:themeFill="background1" w:themeFillShade="F2"/>
          </w:tcPr>
          <w:p>
            <w:r>
              <w:t>Retain minimum of 20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Retention supports use of records for reference with respect to arrangements for administration of the scheme. </w:t>
            </w:r>
          </w:p>
          <w:p>
            <w:r>
              <w:t xml:space="preserve">Retention period increased from minimum of 10 years to 20 years in response to comments received from external consultation recommending longer term retention in case similar schemes need to be established in the future.</w:t>
            </w:r>
          </w:p>
        </w:tc>
      </w:tr>
    </w:tbl>
    <w:p>
      <w:pPr>
        <w:pStyle w:val="Heading1"/>
        <w:pageBreakBefore/>
        <w:spacing w:after="0"/>
      </w:pPr>
      <w:bookmarkStart w:id="2" w:name="id3"/>
      <w:r>
        <w:t xml:space="preserve">2.0.0 </w:t>
      </w:r>
      <w:r>
        <w:t>CABINET SERVICES</w:t>
      </w:r>
      <w:bookmarkEnd w:id="2"/>
    </w:p>
    <w:p>
      <w:r>
        <w:t xml:space="preserve">The provision of administrative services to Cabinet and its committees and to the Executive Council.</w:t>
      </w:r>
    </w:p>
    <w:p>
      <w:r>
        <w:t xml:space="preserve">See </w:t>
      </w:r>
      <w:r>
        <w:t xml:space="preserve">General Retention and Disposal Authority </w:t>
      </w:r>
      <w:r>
        <w:rPr>
          <w:i/>
        </w:rPr>
        <w:t xml:space="preserve">Administrative records </w:t>
      </w:r>
      <w:r>
        <w:rPr>
          <w:b/>
        </w:rPr>
        <w:t xml:space="preserve">COMMITTEES </w:t>
      </w:r>
      <w:r>
        <w:t xml:space="preserve">1.0.2 </w:t>
      </w:r>
      <w:r>
        <w:t>for records relating to meetings of National Cabinet.</w:t>
      </w:r>
    </w:p>
    <w:p>
      <w:r>
        <w:t xml:space="preserve">See </w:t>
      </w:r>
      <w:r>
        <w:t xml:space="preserve">General Retention and Disposal Authority </w:t>
      </w:r>
      <w:r>
        <w:rPr>
          <w:i/>
        </w:rPr>
        <w:t xml:space="preserve">Administrative records </w:t>
      </w:r>
      <w:r>
        <w:rPr>
          <w:b/>
        </w:rPr>
        <w:t xml:space="preserve">COMMITTEES </w:t>
      </w:r>
      <w:r>
        <w:t>for records relating to administrative arrangements for meetings.</w:t>
      </w:r>
    </w:p>
    <w:p>
      <w:r>
        <w:t xml:space="preserve">See </w:t>
      </w:r>
      <w:r>
        <w:t xml:space="preserve">General Retention and Disposal Authority </w:t>
      </w:r>
      <w:r>
        <w:rPr>
          <w:i/>
        </w:rPr>
        <w:t xml:space="preserve">Administrative records </w:t>
      </w:r>
      <w:r>
        <w:rPr>
          <w:b/>
        </w:rPr>
        <w:t xml:space="preserve">GOVERNMENT RELATIONS </w:t>
      </w:r>
      <w:r>
        <w:rPr>
          <w:b/>
        </w:rPr>
        <w:t xml:space="preserve">- Advice </w:t>
      </w:r>
      <w:r>
        <w:t>for records relating to the provision of advice to the Premier, Ministers or other government organisations.</w:t>
      </w:r>
    </w:p>
    <w:p>
      <w:r>
        <w:t xml:space="preserve">See </w:t>
      </w:r>
      <w:r>
        <w:t xml:space="preserve">General Retention and Disposal Authority </w:t>
      </w:r>
      <w:r>
        <w:rPr>
          <w:i/>
        </w:rPr>
        <w:t xml:space="preserve">Administrative records </w:t>
      </w:r>
      <w:r>
        <w:rPr>
          <w:b/>
        </w:rPr>
        <w:t xml:space="preserve">LEGAL SERVICES </w:t>
      </w:r>
      <w:r>
        <w:rPr>
          <w:b/>
        </w:rPr>
        <w:t xml:space="preserve">- Advice </w:t>
      </w:r>
      <w:r>
        <w:t>for records relating to internal or external legal advice.</w:t>
      </w:r>
    </w:p>
    <w:p>
      <w:r>
        <w:t xml:space="preserve">See </w:t>
      </w:r>
      <w:r>
        <w:t xml:space="preserve">General Retention and Disposal Authority </w:t>
      </w:r>
      <w:r>
        <w:rPr>
          <w:i/>
        </w:rPr>
        <w:t xml:space="preserve">Administrative records </w:t>
      </w:r>
      <w:r>
        <w:rPr>
          <w:b/>
        </w:rPr>
        <w:t xml:space="preserve">STRATEGIC MANAGEMENT </w:t>
      </w:r>
      <w:r>
        <w:t>for records relating to policies, procedures and strategic planning.</w:t>
      </w:r>
    </w:p>
    <w:p>
      <w:r>
        <w:t xml:space="preserve">See </w:t>
      </w:r>
      <w:r>
        <w:t xml:space="preserve">General Retention and Disposal Authority </w:t>
      </w:r>
      <w:r>
        <w:rPr>
          <w:i/>
        </w:rPr>
        <w:t xml:space="preserve">Administrative records </w:t>
      </w:r>
      <w:r>
        <w:rPr>
          <w:b/>
        </w:rPr>
        <w:t xml:space="preserve">TECHNOLOGY &amp; TELECOMMUNICATIONS </w:t>
      </w:r>
      <w:r>
        <w:rPr>
          <w:b/>
        </w:rPr>
        <w:t xml:space="preserve">- Application development and management </w:t>
      </w:r>
      <w:r>
        <w:t>for records relating to audit trails of eCabinet showing access logs.</w:t>
      </w:r>
    </w:p>
    <w:p>
      <w:r>
        <w:t xml:space="preserve">See </w:t>
      </w:r>
      <w:r>
        <w:t xml:space="preserve">General Retention and Disposal Authority </w:t>
      </w:r>
      <w:r>
        <w:rPr>
          <w:i/>
        </w:rPr>
        <w:t xml:space="preserve">Records of a Minister's office </w:t>
      </w:r>
      <w:r>
        <w:t>for records relating to the development and finalisation of Cabinet submissions and Bills as created or modified by the Minister’s office</w:t>
      </w:r>
    </w:p>
    <w:p>
      <w:r>
        <w:t xml:space="preserve">See </w:t>
      </w:r>
      <w:r>
        <w:t xml:space="preserve">General Retention and Disposal Authority </w:t>
      </w:r>
      <w:r>
        <w:rPr>
          <w:i/>
        </w:rPr>
        <w:t xml:space="preserve">Records of a Minister's office </w:t>
      </w:r>
      <w:r>
        <w:t>for individual Minister’s copies of Cabinet minutes and papers containing briefing notes and departmental advices.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2.0.1</w:t>
            </w:r>
          </w:p>
          <w:p>
            <w:pPr>
              <w:spacing w:after="0"/>
            </w:pPr>
            <w:r>
              <w:rPr>
                <w:rStyle w:val="HiddenChar"/>
              </w:rPr>
              <w:t>CABINET SERVICES</w:t>
            </w:r>
          </w:p>
        </w:tc>
        <w:tc>
          <w:tcPr>
            <w:tcW w:w="5812" w:type="dxa"/>
            <w:shd w:val="clear" w:color="auto" w:fill="F2F2F2" w:themeFill="background1" w:themeFillShade="F2"/>
          </w:tcPr>
          <w:p>
            <w:r>
              <w:t xml:space="preserve">The Cabinet Office’s set of agenda and Executive Council Minutes. </w:t>
            </w:r>
          </w:p>
          <w:p>
            <w:r>
              <w:rPr>
                <w:b/>
              </w:rPr>
              <w:r>
                <w:t xml:space="preserve">Note:</w:t>
              </w:r>
            </w:r>
            <w:r>
              <w:t xml:space="preserve"> the Office of the Governor retains the original  copy of Executive Council Minutes signed by the Governor. A copy of the Executive Council Minute and the attached business papers are returned to the originating Department, which is responsible for transferring the papers as State archives under the </w:t>
            </w:r>
            <w:r>
              <w:rPr>
                <w:i/>
              </w:rPr>
              <w:r>
                <w:t xml:space="preserve">General retention and disposal authority: administrative records</w:t>
              </w:r>
            </w:r>
            <w:r>
              <w:t xml:space="preserve"> GOVERNMENT RELATIONS - Submissions.</w:t>
            </w:r>
          </w:p>
        </w:tc>
        <w:tc>
          <w:tcPr>
            <w:tcW w:w="2268" w:type="dxa"/>
            <w:shd w:val="clear" w:color="auto" w:fill="F2F2F2" w:themeFill="background1" w:themeFillShade="F2"/>
          </w:tcPr>
          <w:p>
            <w:r>
              <w:t>Retain until administrative or reference use ceases, then destroy</w:t>
            </w:r>
          </w:p>
        </w:tc>
      </w:tr>
      <w:tr>
        <w:trPr>
          <w:jc w:val="center"/>
        </w:trPr>
        <w:tc>
          <w:tcPr>
            <w:tcW w:w="9072" w:type="dxa"/>
            <w:gridSpan w:val="3"/>
          </w:tcPr>
          <w:p>
            <w:pPr>
              <w:spacing w:after="0"/>
            </w:pPr>
            <w:r>
              <w:rPr>
                <w:rFonts w:ascii="Public Sans" w:hAnsi="Public Sans"/>
                <w:b/>
              </w:rPr>
              <w:t>Basis for decision</w:t>
            </w:r>
          </w:p>
          <w:p>
            <w:r>
              <w:t xml:space="preserve">Basis for determination</w:t>
            </w:r>
          </w:p>
          <w:p>
            <w:r>
              <w:t xml:space="preserve">☒ Precedent: Confirms Board decision of 2011.</w:t>
            </w:r>
          </w:p>
          <w:p>
            <w:r>
              <w:t xml:space="preserve">☒ Benchmark:</w:t>
            </w:r>
          </w:p>
          <w:p>
            <w:pPr>
              <w:pStyle w:val="ListParagraph"/>
              <w:keepNext w:val="0"/>
              <w:widowControl w:val="0"/>
              <w:numPr>
                <w:ilvl w:val="0"/>
                <w:numId w:val="1"/>
              </w:numPr>
            </w:pPr>
            <w:r>
              <w:t xml:space="preserve">Consistent with Queensland and South Australia</w:t>
            </w:r>
          </w:p>
          <w:p>
            <w:pPr>
              <w:pStyle w:val="ListParagraph"/>
              <w:keepNext w:val="0"/>
              <w:widowControl w:val="0"/>
              <w:numPr>
                <w:ilvl w:val="0"/>
                <w:numId w:val="1"/>
              </w:numPr>
            </w:pPr>
            <w:r>
              <w:t xml:space="preserve">Victoria retains duplicate copies of minutes and agendas until action completed.</w:t>
            </w:r>
          </w:p>
          <w:p>
            <w:pPr>
              <w:pStyle w:val="ListParagraph"/>
              <w:keepNext w:val="0"/>
              <w:widowControl w:val="0"/>
              <w:numPr>
                <w:ilvl w:val="0"/>
                <w:numId w:val="1"/>
              </w:numPr>
            </w:pPr>
            <w:r>
              <w:t xml:space="preserve">Tasmania retains for 2 years after action completed.</w:t>
            </w:r>
          </w:p>
          <w:p>
            <w:r>
              <w:t xml:space="preserve">Justification/Remarks: No change except for removal of requirement for The Cabinet Office to confirm that the Office of the Governor’s set of Executive Council Minutes has been transferred as State archives before destruction can take place. </w:t>
            </w:r>
          </w:p>
          <w:p>
            <w:r>
              <w:t xml:space="preserve">The Office of the Governor manages the original set of agenda and Executive Council Minutes that are signed by the Governor and has transferred up to 2007 to the State Archives Collection. The more recent sets are held securely at Government House. It is not considered necessary for Cabinet to retain copies until they are transferred as State archives as Museums of History NSW or the Office of the Governor holds the primary record.</w:t>
            </w:r>
          </w:p>
          <w:p>
            <w:r>
              <w:t xml:space="preserve">A hardcopy Executive Council Minute is prepared according to a Cabinet template and must not exceed one page. It includes the subject, name of the Department, document number, the signature of the relevant Minister and the Governor.</w:t>
            </w:r>
          </w:p>
          <w:p>
            <w:r>
              <w:t xml:space="preserve">The copy of the Executive Council Minutes and attached business papers are returned to the Department and are required as State archives under the General retention and disposal authority: administrative records GOVERNMENT RELATIONS - Submissions. The set maintained by the Departments will include additional records relating to the preparation and implementation of the decisions.</w:t>
            </w:r>
          </w:p>
        </w:tc>
      </w:tr>
      <w:tr>
        <w:trPr>
          <w:jc w:val="center"/>
        </w:trPr>
        <w:tc>
          <w:tcPr>
            <w:tcW w:w="992" w:type="dxa"/>
            <w:shd w:val="clear" w:color="auto" w:fill="F2F2F2" w:themeFill="background1" w:themeFillShade="F2"/>
          </w:tcPr>
          <w:p>
            <w:pPr>
              <w:spacing w:after="0"/>
            </w:pPr>
            <w:r>
              <w:t>2.0.2</w:t>
            </w:r>
          </w:p>
          <w:p>
            <w:pPr>
              <w:spacing w:after="0"/>
            </w:pPr>
            <w:r>
              <w:rPr>
                <w:rStyle w:val="HiddenChar"/>
              </w:rPr>
              <w:t>CABINET SERVICES</w:t>
            </w:r>
          </w:p>
        </w:tc>
        <w:tc>
          <w:tcPr>
            <w:tcW w:w="5812" w:type="dxa"/>
            <w:shd w:val="clear" w:color="auto" w:fill="F2F2F2" w:themeFill="background1" w:themeFillShade="F2"/>
          </w:tcPr>
          <w:p>
            <w:r>
              <w:t xml:space="preserve">Key records of Cabinet and Cabinet committees. Includes:</w:t>
            </w:r>
          </w:p>
          <w:p>
            <w:pPr>
              <w:pStyle w:val="ListParagraph"/>
              <w:keepNext w:val="0"/>
              <w:widowControl w:val="0"/>
              <w:numPr>
                <w:ilvl w:val="0"/>
                <w:numId w:val="1"/>
              </w:numPr>
            </w:pPr>
            <w:r>
              <w:t xml:space="preserve">Official set of Cabinet and Cabinet committee meeting submissions and papers</w:t>
            </w:r>
          </w:p>
          <w:p>
            <w:pPr>
              <w:pStyle w:val="ListParagraph"/>
              <w:keepNext w:val="0"/>
              <w:widowControl w:val="0"/>
              <w:numPr>
                <w:ilvl w:val="0"/>
                <w:numId w:val="1"/>
              </w:numPr>
            </w:pPr>
            <w:r>
              <w:t xml:space="preserve">Registers of Cabinet decisions and meeting attendance</w:t>
            </w:r>
          </w:p>
          <w:p>
            <w:pPr>
              <w:pStyle w:val="ListParagraph"/>
              <w:keepNext w:val="0"/>
              <w:widowControl w:val="0"/>
              <w:numPr>
                <w:ilvl w:val="0"/>
                <w:numId w:val="1"/>
              </w:numPr>
            </w:pPr>
            <w:r>
              <w:t xml:space="preserve">Register of Cabinet Submissions including Cabinet Submission Number, subject, matter, minister, meeting date, date received and resolutions</w:t>
            </w:r>
          </w:p>
          <w:p>
            <w:pPr>
              <w:pStyle w:val="ListParagraph"/>
              <w:keepNext w:val="0"/>
              <w:widowControl w:val="0"/>
              <w:numPr>
                <w:ilvl w:val="0"/>
                <w:numId w:val="1"/>
              </w:numPr>
            </w:pPr>
            <w:r>
              <w:t xml:space="preserve">Cabinet Minutes which have been withdrawn before being considered by Cabinet, including correspondence dealing with the Minutes and their withdrawal and supporting documentation.</w:t>
            </w:r>
          </w:p>
          <w:p>
            <w:r>
              <w:rPr>
                <w:b/>
              </w:rPr>
              <w:r>
                <w:t xml:space="preserve">Note:</w:t>
              </w:r>
            </w:r>
            <w:r>
              <w:t xml:space="preserve"> individual Ministers copies of Cabinet papers can be destroyed under the Normal Administrative Practice provisions of the </w:t>
            </w:r>
            <w:hyperlink w:tooltip="http://www.bogus.com">
              <w:r>
                <w:rPr>
                  <w:rStyle w:val="Hyperlink"/>
                  <w:i/>
                </w:rPr>
                <w:r>
                  <w:t xml:space="preserve">State Records Regulation</w:t>
                </w:r>
              </w:r>
            </w:hyperlink>
            <w:r>
              <w:t xml:space="preserve">  as duplicates.</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Basis for determination:</w:t>
            </w:r>
          </w:p>
          <w:p>
            <w:r>
              <w:t xml:space="preserve">Building the archives policy: Objective 1. Provides evidence of the deliberations and decisions of the NSW Government and provides evidence of the deliberations of the NSW Government and the reasoning behind decisions not to refer matters to Cabinet.</w:t>
            </w:r>
          </w:p>
          <w:p>
            <w:r>
              <w:t xml:space="preserve">Precedent: Consistent with Board decision of 2008.</w:t>
            </w:r>
          </w:p>
          <w:p>
            <w:r>
              <w:t xml:space="preserve">Benchmark: Consistent with Victoria, Queensland, South Australia and Victoria.</w:t>
            </w:r>
          </w:p>
          <w:p>
            <w:r>
              <w:t xml:space="preserve">Basis for determination</w:t>
            </w:r>
          </w:p>
          <w:p>
            <w:r>
              <w:t xml:space="preserve">Building the archives policy: Objective 1. Provides evidence of the deliberations and decisions of the NSW Government.</w:t>
            </w:r>
          </w:p>
          <w:p>
            <w:r>
              <w:t xml:space="preserve">☒ Precedent: Consistent with Board decision of 2008.</w:t>
            </w:r>
          </w:p>
          <w:p>
            <w:r>
              <w:t xml:space="preserve">☒ Benchmark: Consistent with Victoria, Queensland, South Australia and Victoria.</w:t>
            </w:r>
          </w:p>
          <w:p>
            <w:r>
              <w:t xml:space="preserve">Justification/remarks: No change. Previously these records were covered in FA254 and have been moved into FA313 to simplify disposal.</w:t>
            </w:r>
          </w:p>
        </w:tc>
      </w:tr>
    </w:tbl>
    <w:p>
      <w:pPr>
        <w:pStyle w:val="Heading1"/>
        <w:pageBreakBefore/>
        <w:spacing w:after="0"/>
      </w:pPr>
      <w:bookmarkStart w:id="3" w:name="id4"/>
      <w:r>
        <w:t xml:space="preserve">3.0.0 </w:t>
      </w:r>
      <w:r>
        <w:t>COMMUNITY SUPPORT</w:t>
      </w:r>
      <w:bookmarkEnd w:id="3"/>
    </w:p>
    <w:p>
      <w:r>
        <w:t xml:space="preserve">The function of facilitating, delivering or coordinating programs or projects to assist or support or to address issues impacting on the general community or targeted community groups such as regional or rural communities, the Aboriginal community, women, seniors, children, etc. </w:t>
      </w:r>
    </w:p>
    <w:p>
      <w:r>
        <w:t xml:space="preserve">See </w:t>
      </w:r>
      <w:r>
        <w:t xml:space="preserve">General Retention and Disposal Authority </w:t>
      </w:r>
      <w:r>
        <w:rPr>
          <w:i/>
        </w:rPr>
        <w:t xml:space="preserve">Administrative records </w:t>
      </w:r>
      <w:r>
        <w:rPr>
          <w:b/>
        </w:rPr>
        <w:t xml:space="preserve">COMMUNITY RELATIONS </w:t>
      </w:r>
      <w:r>
        <w:t>for records of addresses, speeches, media releases or statements delivered or issued by the Premier.</w:t>
      </w:r>
    </w:p>
    <w:p>
      <w:r>
        <w:t xml:space="preserve">See </w:t>
      </w:r>
      <w:r>
        <w:t xml:space="preserve">General Retention and Disposal Authority </w:t>
      </w:r>
      <w:r>
        <w:rPr>
          <w:i/>
        </w:rPr>
        <w:t xml:space="preserve">Records of a Minister's office </w:t>
      </w:r>
      <w:r>
        <w:t>for records relating to Ministerial involvements in grants and funding decisions.</w:t>
      </w:r>
    </w:p>
    <w:p>
      <w:pPr>
        <w:pStyle w:val="Heading2"/>
        <w:spacing w:after="0"/>
      </w:pPr>
      <w:bookmarkStart w:id="1" w:name="id5"/>
      <w:r>
        <w:t xml:space="preserve">3.1.0 </w:t>
      </w:r>
      <w:r>
        <w:t>Committees</w:t>
      </w:r>
      <w:bookmarkEnd w:id="1"/>
    </w:p>
    <w:p>
      <w:r>
        <w:t xml:space="preserve">The activities associated with the management of executive and advisory committees and task forces.  </w:t>
      </w:r>
    </w:p>
    <w:p>
      <w:r>
        <w:t xml:space="preserve">See </w:t>
      </w:r>
      <w:r>
        <w:t xml:space="preserve">General Retention and Disposal Authority </w:t>
      </w:r>
      <w:r>
        <w:rPr>
          <w:i/>
        </w:rPr>
        <w:t xml:space="preserve">Administrative records </w:t>
      </w:r>
      <w:r>
        <w:rPr>
          <w:b/>
        </w:rPr>
        <w:t xml:space="preserve">LEGAL SERVICES </w:t>
      </w:r>
      <w:r>
        <w:rPr>
          <w:b/>
        </w:rPr>
        <w:t xml:space="preserve">- Advice </w:t>
      </w:r>
      <w:r>
        <w:t>for records relating to legal advice furnished to committees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3.1.1</w:t>
            </w:r>
          </w:p>
          <w:p>
            <w:pPr>
              <w:spacing w:after="0"/>
            </w:pPr>
            <w:r>
              <w:rPr>
                <w:rStyle w:val="HiddenChar"/>
              </w:rPr>
              <w:t>COMMUNITY SUPPORT - Committees</w:t>
            </w:r>
          </w:p>
        </w:tc>
        <w:tc>
          <w:tcPr>
            <w:tcW w:w="5812" w:type="dxa"/>
            <w:shd w:val="clear" w:color="auto" w:fill="F2F2F2" w:themeFill="background1" w:themeFillShade="F2"/>
          </w:tcPr>
          <w:p>
            <w:r>
              <w:t xml:space="preserve">Records relating to the registration of persons interested in serving on boards and committees. Records include expressions of interest, applications, correspondence with applicants.</w:t>
            </w:r>
          </w:p>
        </w:tc>
        <w:tc>
          <w:tcPr>
            <w:tcW w:w="2268" w:type="dxa"/>
            <w:shd w:val="clear" w:color="auto" w:fill="F2F2F2" w:themeFill="background1" w:themeFillShade="F2"/>
          </w:tcPr>
          <w:p>
            <w:r>
              <w:t>Retain until interest withdrawn or reference use ceases, then destroy</w:t>
            </w:r>
          </w:p>
        </w:tc>
      </w:tr>
      <w:tr>
        <w:trPr>
          <w:jc w:val="center"/>
        </w:trPr>
        <w:tc>
          <w:tcPr>
            <w:tcW w:w="9072" w:type="dxa"/>
            <w:gridSpan w:val="3"/>
          </w:tcPr>
          <w:p>
            <w:pPr>
              <w:spacing w:after="0"/>
            </w:pPr>
            <w:r>
              <w:rPr>
                <w:rFonts w:ascii="Public Sans" w:hAnsi="Public Sans"/>
                <w:b/>
              </w:rPr>
              <w:t>Basis for decision</w:t>
            </w:r>
          </w:p>
          <w:p>
            <w:r>
              <w:t xml:space="preserve">Records retained for administrative purposes to facilitate the identification of persons interested in and with relevant qualifications for participating in Boards and Committees. Records do not document the selection or appointment process. Records relating to the establishment and appointment of persons to a Board or Committee are covered by the </w:t>
            </w:r>
            <w:r>
              <w:rPr>
                <w:i/>
              </w:rPr>
              <w:r>
                <w:t xml:space="preserve">General retention and disposal authority: administrative records</w:t>
              </w:r>
            </w:r>
            <w:r>
              <w:t xml:space="preserve">.</w:t>
            </w:r>
          </w:p>
        </w:tc>
      </w:tr>
      <w:tr>
        <w:trPr>
          <w:jc w:val="center"/>
        </w:trPr>
        <w:tc>
          <w:tcPr>
            <w:tcW w:w="992" w:type="dxa"/>
            <w:shd w:val="clear" w:color="auto" w:fill="F2F2F2" w:themeFill="background1" w:themeFillShade="F2"/>
          </w:tcPr>
          <w:p>
            <w:pPr>
              <w:spacing w:after="0"/>
            </w:pPr>
            <w:r>
              <w:t>3.1.2</w:t>
            </w:r>
          </w:p>
          <w:p>
            <w:pPr>
              <w:spacing w:after="0"/>
            </w:pPr>
            <w:r>
              <w:rPr>
                <w:rStyle w:val="HiddenChar"/>
              </w:rPr>
              <w:t>COMMUNITY SUPPORT - Committees</w:t>
            </w:r>
          </w:p>
        </w:tc>
        <w:tc>
          <w:tcPr>
            <w:tcW w:w="5812" w:type="dxa"/>
            <w:shd w:val="clear" w:color="auto" w:fill="F2F2F2" w:themeFill="background1" w:themeFillShade="F2"/>
          </w:tcPr>
          <w:p>
            <w:r>
              <w:t xml:space="preserve">Records relating to advertisements on behalf of agencies seeking candidates to sit on boards and committees. Records include requests from agencies, and the placement of advertisements.</w:t>
            </w:r>
          </w:p>
        </w:tc>
        <w:tc>
          <w:tcPr>
            <w:tcW w:w="2268" w:type="dxa"/>
            <w:shd w:val="clear" w:color="auto" w:fill="F2F2F2" w:themeFill="background1" w:themeFillShade="F2"/>
          </w:tcPr>
          <w:p>
            <w:r>
              <w:t>Retain minimum of 2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Records only needed to serve immediate administrative processes which once completed will only require reference for a short period. Retention period is consistent with records relating to the coordination of the placement of job advertisements in FA294 covering records of government advertising (1.2.1 and 1.2.2). Agencies are responsible for management or administration of appointment processes.</w:t>
            </w:r>
          </w:p>
        </w:tc>
      </w:tr>
      <w:tr>
        <w:trPr>
          <w:jc w:val="center"/>
        </w:trPr>
        <w:tc>
          <w:tcPr>
            <w:tcW w:w="992" w:type="dxa"/>
            <w:shd w:val="clear" w:color="auto" w:fill="F2F2F2" w:themeFill="background1" w:themeFillShade="F2"/>
          </w:tcPr>
          <w:p>
            <w:pPr>
              <w:spacing w:after="0"/>
            </w:pPr>
            <w:r>
              <w:t>3.1.3</w:t>
            </w:r>
          </w:p>
          <w:p>
            <w:pPr>
              <w:spacing w:after="0"/>
            </w:pPr>
            <w:r>
              <w:rPr>
                <w:rStyle w:val="HiddenChar"/>
              </w:rPr>
              <w:t>COMMUNITY SUPPORT - Committees</w:t>
            </w:r>
          </w:p>
        </w:tc>
        <w:tc>
          <w:tcPr>
            <w:tcW w:w="5812" w:type="dxa"/>
            <w:shd w:val="clear" w:color="auto" w:fill="F2F2F2" w:themeFill="background1" w:themeFillShade="F2"/>
          </w:tcPr>
          <w:p>
            <w:r>
              <w:t xml:space="preserve">Guidelines and handbooks relating to board or committee appointments, remuneration, standards of conduct, etc. This includes guidelines and handbooks developed for use by agencies or for board or committee members.</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nature of people’s interaction with government. Guidelines and handbooks developed by the Department for use by agencies primarily address and outline procedural processes to be observed in the management of appointments and expected standards of conduct of appointed board or committee members. </w:t>
            </w:r>
          </w:p>
          <w:p>
            <w:r>
              <w:t xml:space="preserve">Entries 3.1.3 - 3.1.5 redrafted to clarify scope of coverage in response to comments received from external consultation.</w:t>
            </w:r>
          </w:p>
        </w:tc>
      </w:tr>
      <w:tr>
        <w:trPr>
          <w:jc w:val="center"/>
        </w:trPr>
        <w:tc>
          <w:tcPr>
            <w:tcW w:w="992" w:type="dxa"/>
            <w:shd w:val="clear" w:color="auto" w:fill="F2F2F2" w:themeFill="background1" w:themeFillShade="F2"/>
          </w:tcPr>
          <w:p>
            <w:pPr>
              <w:spacing w:after="0"/>
            </w:pPr>
            <w:r>
              <w:t>3.1.4</w:t>
            </w:r>
          </w:p>
          <w:p>
            <w:pPr>
              <w:spacing w:after="0"/>
            </w:pPr>
            <w:r>
              <w:rPr>
                <w:rStyle w:val="HiddenChar"/>
              </w:rPr>
              <w:t>COMMUNITY SUPPORT - Committees</w:t>
            </w:r>
          </w:p>
        </w:tc>
        <w:tc>
          <w:tcPr>
            <w:tcW w:w="5812" w:type="dxa"/>
            <w:shd w:val="clear" w:color="auto" w:fill="F2F2F2" w:themeFill="background1" w:themeFillShade="F2"/>
          </w:tcPr>
          <w:p>
            <w:r>
              <w:t xml:space="preserve">Records relating to the development of guidelines and handbooks concerning board or committee appointments, remuneration, standards of conduct, etc. Includes records of drafting and development processes.</w:t>
            </w:r>
          </w:p>
        </w:tc>
        <w:tc>
          <w:tcPr>
            <w:tcW w:w="2268" w:type="dxa"/>
            <w:shd w:val="clear" w:color="auto" w:fill="F2F2F2" w:themeFill="background1" w:themeFillShade="F2"/>
          </w:tcPr>
          <w:p>
            <w:r>
              <w:t>Retain minimum of 10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Retention period based on potential use of records for ongoing administrative or reference purposes. </w:t>
            </w:r>
          </w:p>
          <w:p>
            <w:r>
              <w:t xml:space="preserve">Retention period increased from 5 to 10 years in response to comments received from external consultation recommending increased retention to encompass period of 2 State election cycles to support retention of corporate memory across potential government or organisational change.</w:t>
            </w:r>
          </w:p>
          <w:p>
            <w:r>
              <w:t xml:space="preserve">Guidelines and handbooks developed by the Department for use by agencies primarily address and outline procedural processes to be observed in the management of appointments and expected standards of conduct of appointed board or committee members. The records covered by this entry would document development and compilation of content of these published resources. Records documenting the development of government policy (e.g. to increase or foster opportunities for the community, or particular groups within the community, to participate in government decision-making through representation on government boards and committees) are identified for retention as State archives under 3.4.1 below (COMMUNITY SUPPORT - Policy). Records under 3.4.1 would capture and document records of consultation or representations influencing the development of policy.</w:t>
            </w:r>
          </w:p>
        </w:tc>
      </w:tr>
      <w:tr>
        <w:trPr>
          <w:jc w:val="center"/>
        </w:trPr>
        <w:tc>
          <w:tcPr>
            <w:tcW w:w="992" w:type="dxa"/>
            <w:shd w:val="clear" w:color="auto" w:fill="F2F2F2" w:themeFill="background1" w:themeFillShade="F2"/>
          </w:tcPr>
          <w:p>
            <w:pPr>
              <w:spacing w:after="0"/>
            </w:pPr>
            <w:r>
              <w:t>3.1.5</w:t>
            </w:r>
          </w:p>
          <w:p>
            <w:pPr>
              <w:spacing w:after="0"/>
            </w:pPr>
            <w:r>
              <w:rPr>
                <w:rStyle w:val="HiddenChar"/>
              </w:rPr>
              <w:t>COMMUNITY SUPPORT - Committees</w:t>
            </w:r>
          </w:p>
        </w:tc>
        <w:tc>
          <w:tcPr>
            <w:tcW w:w="5812" w:type="dxa"/>
            <w:shd w:val="clear" w:color="auto" w:fill="F2F2F2" w:themeFill="background1" w:themeFillShade="F2"/>
          </w:tcPr>
          <w:p>
            <w:r>
              <w:t xml:space="preserve">Summary information resources and brochures developed for the public relating to or promoting community representation on boards and committees.</w:t>
            </w:r>
          </w:p>
        </w:tc>
        <w:tc>
          <w:tcPr>
            <w:tcW w:w="2268" w:type="dxa"/>
            <w:shd w:val="clear" w:color="auto" w:fill="F2F2F2" w:themeFill="background1" w:themeFillShade="F2"/>
          </w:tcPr>
          <w:p>
            <w:r>
              <w:t>Retain minimum of 5 years after superseded or withdrawn, then destroy</w:t>
            </w:r>
          </w:p>
        </w:tc>
      </w:tr>
      <w:tr>
        <w:trPr>
          <w:jc w:val="center"/>
        </w:trPr>
        <w:tc>
          <w:tcPr>
            <w:tcW w:w="9072" w:type="dxa"/>
            <w:gridSpan w:val="3"/>
          </w:tcPr>
          <w:p>
            <w:pPr>
              <w:spacing w:after="0"/>
            </w:pPr>
            <w:r>
              <w:rPr>
                <w:rFonts w:ascii="Public Sans" w:hAnsi="Public Sans"/>
                <w:b/>
              </w:rPr>
              <w:t>Basis for decision</w:t>
            </w:r>
          </w:p>
          <w:p>
            <w:r>
              <w:t xml:space="preserve">Records are produced for general information purposes and contain brief summary information only. Retention period supports potential reference use for review or redevelopment of resources.</w:t>
            </w:r>
          </w:p>
        </w:tc>
      </w:tr>
    </w:tbl>
    <w:p>
      <w:pPr>
        <w:pStyle w:val="Heading2"/>
        <w:spacing w:after="0"/>
      </w:pPr>
      <w:bookmarkStart w:id="2" w:name="id6"/>
      <w:r>
        <w:t xml:space="preserve">3.2.0 </w:t>
      </w:r>
      <w:r>
        <w:t>Community Cabinets</w:t>
      </w:r>
      <w:bookmarkEnd w:id="2"/>
    </w:p>
    <w:p>
      <w:r>
        <w:t xml:space="preserve">Activities associated with arranging and responding to issues arising from Community Cabinets. Includes arrangements for Cabinet visits to regional and suburban centres to hold formal Cabinet meetings and Ministerial meetings with local organisations and community groups.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3.2.1</w:t>
            </w:r>
          </w:p>
          <w:p>
            <w:pPr>
              <w:spacing w:after="0"/>
            </w:pPr>
            <w:r>
              <w:rPr>
                <w:rStyle w:val="HiddenChar"/>
              </w:rPr>
              <w:t>COMMUNITY SUPPORT - Community Cabinets</w:t>
            </w:r>
          </w:p>
        </w:tc>
        <w:tc>
          <w:tcPr>
            <w:tcW w:w="5812" w:type="dxa"/>
            <w:shd w:val="clear" w:color="auto" w:fill="F2F2F2" w:themeFill="background1" w:themeFillShade="F2"/>
          </w:tcPr>
          <w:p>
            <w:r>
              <w:t xml:space="preserve">Records relating to regional meetings of Cabinet and forums or meetings held as part of regional visits, e.g. correspondence regarding arrangements, invitations and visits to local areas of interest or concern, submissions from local organisations or Local Government, advice from relevant Minister on submissions, local initiatives, records documenting issues raised or matters discussed during meetings, forums and Q&amp;A sessions and briefings and reports relating to the investigation of issues raised.</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Basis for determination</w:t>
            </w:r>
          </w:p>
          <w:p>
            <w:r>
              <w:t xml:space="preserve">Building the archives policy: Objective 3. Records document the nature of people’s interaction with government and its influence on the administration of government.</w:t>
            </w:r>
          </w:p>
          <w:p>
            <w:r>
              <w:t xml:space="preserve">☒ Precedent: Confirms Board decision of 2008 and 2011.</w:t>
            </w:r>
          </w:p>
          <w:p>
            <w:r>
              <w:t xml:space="preserve">☒ Benchmark:</w:t>
            </w:r>
          </w:p>
          <w:p>
            <w:pPr>
              <w:pStyle w:val="ListParagraph"/>
              <w:keepNext w:val="0"/>
              <w:widowControl w:val="0"/>
              <w:numPr>
                <w:ilvl w:val="0"/>
                <w:numId w:val="1"/>
              </w:numPr>
            </w:pPr>
            <w:r>
              <w:t xml:space="preserve">Queensland retains Community Cabinet proceedings as State archives and invitations to submit deputations are retained for 5 years after last action.</w:t>
            </w:r>
          </w:p>
          <w:p>
            <w:pPr>
              <w:pStyle w:val="ListParagraph"/>
              <w:keepNext w:val="0"/>
              <w:widowControl w:val="0"/>
              <w:numPr>
                <w:ilvl w:val="0"/>
                <w:numId w:val="1"/>
              </w:numPr>
            </w:pPr>
            <w:r>
              <w:t xml:space="preserve">Victoria retains the facilitation of Cabinet meetings held in the community for 7 years after last action.</w:t>
            </w:r>
          </w:p>
          <w:p>
            <w:r>
              <w:t xml:space="preserve">Justification/Remarks: No change. Combination of 2 entries from FA313 and FA254 into 1 entry.</w:t>
            </w:r>
          </w:p>
        </w:tc>
      </w:tr>
      <w:tr>
        <w:trPr>
          <w:jc w:val="center"/>
        </w:trPr>
        <w:tc>
          <w:tcPr>
            <w:tcW w:w="992" w:type="dxa"/>
            <w:shd w:val="clear" w:color="auto" w:fill="F2F2F2" w:themeFill="background1" w:themeFillShade="F2"/>
          </w:tcPr>
          <w:p>
            <w:pPr>
              <w:spacing w:after="0"/>
            </w:pPr>
            <w:r>
              <w:t>3.2.2</w:t>
            </w:r>
          </w:p>
          <w:p>
            <w:pPr>
              <w:spacing w:after="0"/>
            </w:pPr>
            <w:r>
              <w:rPr>
                <w:rStyle w:val="HiddenChar"/>
              </w:rPr>
              <w:t>COMMUNITY SUPPORT - Community Cabinets</w:t>
            </w:r>
          </w:p>
        </w:tc>
        <w:tc>
          <w:tcPr>
            <w:tcW w:w="5812" w:type="dxa"/>
            <w:shd w:val="clear" w:color="auto" w:fill="F2F2F2" w:themeFill="background1" w:themeFillShade="F2"/>
          </w:tcPr>
          <w:p>
            <w:r>
              <w:t xml:space="preserve">Records relating to arrangements for community cabinets. Includes advertising and notification of meetings, booking and arrangements regarding venues, facilities, etc.</w:t>
            </w:r>
          </w:p>
        </w:tc>
        <w:tc>
          <w:tcPr>
            <w:tcW w:w="2268" w:type="dxa"/>
            <w:shd w:val="clear" w:color="auto" w:fill="F2F2F2" w:themeFill="background1" w:themeFillShade="F2"/>
          </w:tcPr>
          <w:p>
            <w:r>
              <w:t>Retain minimum of 2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Records relate to arrangement processes only. Retention supports the use of records for administrative purposes.</w:t>
            </w:r>
          </w:p>
        </w:tc>
      </w:tr>
    </w:tbl>
    <w:p>
      <w:pPr>
        <w:pStyle w:val="Heading2"/>
        <w:spacing w:after="0"/>
      </w:pPr>
      <w:bookmarkStart w:id="3" w:name="id7"/>
      <w:r>
        <w:t xml:space="preserve">3.3.0 </w:t>
      </w:r>
      <w:r>
        <w:t>Grant assistance</w:t>
      </w:r>
      <w:bookmarkEnd w:id="3"/>
    </w:p>
    <w:p>
      <w:r>
        <w:t xml:space="preserve">The activities associated with receiving applications for and issuing grant funding to community groups, organisations or individuals.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3.3.1</w:t>
            </w:r>
          </w:p>
          <w:p>
            <w:pPr>
              <w:spacing w:after="0"/>
            </w:pPr>
            <w:r>
              <w:rPr>
                <w:rStyle w:val="HiddenChar"/>
              </w:rPr>
              <w:t>COMMUNITY SUPPORT - Grant assistance</w:t>
            </w:r>
          </w:p>
        </w:tc>
        <w:tc>
          <w:tcPr>
            <w:tcW w:w="5812" w:type="dxa"/>
            <w:shd w:val="clear" w:color="auto" w:fill="F2F2F2" w:themeFill="background1" w:themeFillShade="F2"/>
          </w:tcPr>
          <w:p>
            <w:r>
              <w:t xml:space="preserve">Records of:</w:t>
            </w:r>
          </w:p>
          <w:p>
            <w:pPr>
              <w:pStyle w:val="ListParagraph"/>
              <w:keepNext w:val="0"/>
              <w:widowControl w:val="0"/>
              <w:numPr>
                <w:ilvl w:val="0"/>
                <w:numId w:val="1"/>
              </w:numPr>
            </w:pPr>
            <w:r>
              <w:t xml:space="preserve">the deliberations and decisions of committees or panels responsible for the assessment of grant or funding applications</w:t>
            </w:r>
          </w:p>
          <w:p>
            <w:pPr>
              <w:pStyle w:val="ListParagraph"/>
              <w:keepNext w:val="0"/>
              <w:widowControl w:val="0"/>
              <w:numPr>
                <w:ilvl w:val="0"/>
                <w:numId w:val="1"/>
              </w:numPr>
            </w:pPr>
            <w:r>
              <w:t xml:space="preserve">submissions to the Premier or responsible delegated officer concerning recommendations for grant or funding approvals</w:t>
            </w:r>
          </w:p>
          <w:p>
            <w:pPr>
              <w:pStyle w:val="ListParagraph"/>
              <w:keepNext w:val="0"/>
              <w:widowControl w:val="0"/>
              <w:numPr>
                <w:ilvl w:val="0"/>
                <w:numId w:val="1"/>
              </w:numPr>
            </w:pPr>
            <w:r>
              <w:t xml:space="preserve">records documenting the Premier's or delegated officer's approval or variance of these recommendations</w:t>
            </w:r>
          </w:p>
          <w:p>
            <w:pPr>
              <w:pStyle w:val="ListParagraph"/>
              <w:keepNext w:val="0"/>
              <w:widowControl w:val="0"/>
              <w:numPr>
                <w:ilvl w:val="0"/>
                <w:numId w:val="1"/>
              </w:numPr>
            </w:pPr>
            <w:r>
              <w:t xml:space="preserve">summary records or registers of grant applications (successful or unsuccessful) </w:t>
            </w:r>
          </w:p>
          <w:p>
            <w:pPr>
              <w:pStyle w:val="ListParagraph"/>
              <w:keepNext w:val="0"/>
              <w:widowControl w:val="0"/>
              <w:numPr>
                <w:ilvl w:val="0"/>
                <w:numId w:val="1"/>
              </w:numPr>
            </w:pPr>
            <w:r>
              <w:t xml:space="preserve">final reports that detail the outcome of projects.</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Basis for determination</w:t>
            </w:r>
          </w:p>
          <w:p>
            <w:r>
              <w:t xml:space="preserve">Building the archives policy: Objective 3. Records document the nature of people’s interaction with government and its influence on the administration of government.</w:t>
            </w:r>
          </w:p>
          <w:p>
            <w:r>
              <w:t xml:space="preserve">☒ Precedent: Confirms Board decision of 2011 for committee records, submissions to Premier, and records documenting Premier’s approval.</w:t>
            </w:r>
          </w:p>
          <w:p>
            <w:r>
              <w:t xml:space="preserve">☒ Benchmark: Consistent with South Australia</w:t>
            </w:r>
          </w:p>
          <w:p>
            <w:r>
              <w:t xml:space="preserve">Justification/Remarks: </w:t>
            </w:r>
          </w:p>
          <w:p>
            <w:r>
              <w:rPr>
                <w:b/>
              </w:rPr>
              <w:r>
                <w:t xml:space="preserve">2011</w:t>
              </w:r>
            </w:r>
          </w:p>
          <w:p>
            <w:r>
              <w:t xml:space="preserve">Records document the nature and impact of government interaction with the community.</w:t>
            </w:r>
          </w:p>
          <w:p>
            <w:r>
              <w:t xml:space="preserve">In response to comments received from external consultation scope of class has been extended to encompass records of committees or panels involved in the assessment of grant or funding applications.</w:t>
            </w:r>
          </w:p>
          <w:p>
            <w:r>
              <w:rPr>
                <w:b/>
              </w:rPr>
              <w:r>
                <w:t xml:space="preserve">2014</w:t>
              </w:r>
            </w:r>
          </w:p>
          <w:p>
            <w:r>
              <w:t xml:space="preserve">Records document government decisions with respect to the disbursement of grants and funding to support community projects and initiatives. Consistent with current decisions applying under FA313, 3.3.1 (2011), extending scope of application to records documenting the Premier's or delegated officer's approval of any recommendations concerning the disbursement or allocation of funds. Ensures retention of summary grant application information where the information is not otherwise documented in records being retained as State archives.</w:t>
            </w:r>
          </w:p>
          <w:p>
            <w:r>
              <w:rPr>
                <w:b/>
              </w:rPr>
              <w:r>
                <w:t xml:space="preserve">2025</w:t>
              </w:r>
            </w:r>
            <w:r>
              <w:t xml:space="preserve"> see AR573 - March 2025</w:t>
            </w:r>
          </w:p>
          <w:p>
            <w:r>
              <w:t xml:space="preserve">Previously summary records of unsuccessful and successful grant applications were only required as State archives where the information or detail was not otherwise documented in the organisation’s annual report, committee or panel records or ministerial submissions.</w:t>
            </w:r>
          </w:p>
          <w:p>
            <w:r>
              <w:t xml:space="preserve">This has been changed so that summary records of grants are required as State archives regardless of mentions in annual reports, committee records or panel reports. Details in annual reports can be minimal and access to information about grants will be facilitated by having the information in one place rather than in committee or panel records.</w:t>
            </w:r>
          </w:p>
          <w:p>
            <w:r>
              <w:t xml:space="preserve">Final reports of the outcomes of projects have been added. These were not previously covered and identified as a gap.</w:t>
            </w:r>
          </w:p>
        </w:tc>
      </w:tr>
      <w:tr>
        <w:trPr>
          <w:jc w:val="center"/>
        </w:trPr>
        <w:tc>
          <w:tcPr>
            <w:tcW w:w="992" w:type="dxa"/>
            <w:shd w:val="clear" w:color="auto" w:fill="F2F2F2" w:themeFill="background1" w:themeFillShade="F2"/>
          </w:tcPr>
          <w:p>
            <w:pPr>
              <w:spacing w:after="0"/>
            </w:pPr>
            <w:r>
              <w:t>3.3.2</w:t>
            </w:r>
          </w:p>
          <w:p>
            <w:pPr>
              <w:spacing w:after="0"/>
            </w:pPr>
            <w:r>
              <w:rPr>
                <w:rStyle w:val="HiddenChar"/>
              </w:rPr>
              <w:t>COMMUNITY SUPPORT - Grant assistance</w:t>
            </w:r>
          </w:p>
        </w:tc>
        <w:tc>
          <w:tcPr>
            <w:tcW w:w="5812" w:type="dxa"/>
            <w:shd w:val="clear" w:color="auto" w:fill="F2F2F2" w:themeFill="background1" w:themeFillShade="F2"/>
          </w:tcPr>
          <w:p>
            <w:r>
              <w:t xml:space="preserve">Superseded see entry 3.3.3.</w:t>
            </w:r>
          </w:p>
        </w:tc>
        <w:tc>
          <w:tcPr>
            <w:tcW w:w="2268" w:type="dxa"/>
            <w:shd w:val="clear" w:color="auto" w:fill="F2F2F2" w:themeFill="background1" w:themeFillShade="F2"/>
          </w:tcPr>
          <w:p>
            <w:r>
              <w:t/>
            </w:r>
          </w:p>
        </w:tc>
      </w:tr>
      <w:tr>
        <w:trPr>
          <w:jc w:val="center"/>
        </w:trPr>
        <w:tc>
          <w:tcPr>
            <w:tcW w:w="9072" w:type="dxa"/>
            <w:gridSpan w:val="3"/>
          </w:tcPr>
          <w:p>
            <w:pPr>
              <w:spacing w:after="0"/>
            </w:pPr>
            <w:r>
              <w:rPr>
                <w:rFonts w:ascii="Public Sans" w:hAnsi="Public Sans"/>
                <w:b/>
              </w:rPr>
              <w:t>Basis for decision</w:t>
            </w:r>
          </w:p>
          <w:p>
            <w:r>
              <w:t xml:space="preserve">Basis for determination:</w:t>
            </w:r>
          </w:p>
          <w:p>
            <w:r>
              <w:t xml:space="preserve">Justification/Remarks: </w:t>
            </w:r>
          </w:p>
          <w:p>
            <w:r>
              <w:rPr>
                <w:b/>
              </w:rPr>
              <w:r>
                <w:t xml:space="preserve">2011</w:t>
              </w:r>
            </w:r>
          </w:p>
          <w:p>
            <w:r>
              <w:t xml:space="preserve">Records document community interaction with government and decisions influencing the administration of government grants and funding.</w:t>
            </w:r>
          </w:p>
          <w:p>
            <w:r>
              <w:rPr>
                <w:b/>
              </w:rPr>
              <w:r>
                <w:t xml:space="preserve">2014</w:t>
              </w:r>
            </w:r>
          </w:p>
          <w:p>
            <w:r>
              <w:t xml:space="preserve">Records document government support for community service delivery programs and initiatives of State or regional significance. Consistent with current decisions applying under FA313, 3.3.2 (20122) but clarifies, and removes Premier's approval as, criteria for types of funded projects or services warranting retention as State archives.</w:t>
            </w:r>
          </w:p>
          <w:p>
            <w:r>
              <w:rPr>
                <w:b/>
              </w:rPr>
              <w:r>
                <w:t xml:space="preserve">2025</w:t>
              </w:r>
            </w:r>
            <w:r>
              <w:t xml:space="preserve"> see AR573 - March 2025</w:t>
            </w:r>
          </w:p>
          <w:p>
            <w:r>
              <w:t xml:space="preserve">Previously this entry covered records of successful grant applications for projects or services of State or regional significance. This has been removed as application records tend to be operational. All grant applications are now covered in entry 3.3.3.</w:t>
            </w:r>
          </w:p>
        </w:tc>
      </w:tr>
      <w:tr>
        <w:trPr>
          <w:jc w:val="center"/>
        </w:trPr>
        <w:tc>
          <w:tcPr>
            <w:tcW w:w="992" w:type="dxa"/>
            <w:shd w:val="clear" w:color="auto" w:fill="F2F2F2" w:themeFill="background1" w:themeFillShade="F2"/>
          </w:tcPr>
          <w:p>
            <w:pPr>
              <w:spacing w:after="0"/>
            </w:pPr>
            <w:r>
              <w:t>3.3.3</w:t>
            </w:r>
          </w:p>
          <w:p>
            <w:pPr>
              <w:spacing w:after="0"/>
            </w:pPr>
            <w:r>
              <w:rPr>
                <w:rStyle w:val="HiddenChar"/>
              </w:rPr>
              <w:t>COMMUNITY SUPPORT - Grant assistance</w:t>
            </w:r>
          </w:p>
        </w:tc>
        <w:tc>
          <w:tcPr>
            <w:tcW w:w="5812" w:type="dxa"/>
            <w:shd w:val="clear" w:color="auto" w:fill="F2F2F2" w:themeFill="background1" w:themeFillShade="F2"/>
          </w:tcPr>
          <w:p>
            <w:r>
              <w:t xml:space="preserve">Records of successful grants to support community projects or services within local communities. This includes records of the grant application and associated records relating to the administration and monitoring of the grant, including correspondence and consultation with and reports, papers or financial statements, etc., submitted by the grant recipient.</w:t>
            </w:r>
          </w:p>
          <w:p>
            <w:r>
              <w:t xml:space="preserve">See </w:t>
            </w:r>
            <w:r>
              <w:rPr>
                <w:i/>
              </w:rPr>
              <w:r>
                <w:t xml:space="preserve">Grants Administration Guide</w:t>
              </w:r>
            </w:r>
            <w:r>
              <w:t xml:space="preserve"> for requirements of administering NSW Government grants.</w:t>
            </w:r>
          </w:p>
        </w:tc>
        <w:tc>
          <w:tcPr>
            <w:tcW w:w="2268" w:type="dxa"/>
            <w:shd w:val="clear" w:color="auto" w:fill="F2F2F2" w:themeFill="background1" w:themeFillShade="F2"/>
          </w:tcPr>
          <w:p>
            <w:r>
              <w:t>Retain minimum of 7 years after all grant conditions are complete, then destroy</w:t>
            </w:r>
          </w:p>
        </w:tc>
      </w:tr>
      <w:tr>
        <w:trPr>
          <w:jc w:val="center"/>
        </w:trPr>
        <w:tc>
          <w:tcPr>
            <w:tcW w:w="9072" w:type="dxa"/>
            <w:gridSpan w:val="3"/>
          </w:tcPr>
          <w:p>
            <w:pPr>
              <w:spacing w:after="0"/>
            </w:pPr>
            <w:r>
              <w:rPr>
                <w:rFonts w:ascii="Public Sans" w:hAnsi="Public Sans"/>
                <w:b/>
              </w:rPr>
              <w:t>Basis for decision</w:t>
            </w:r>
          </w:p>
          <w:p>
            <w:r>
              <w:t xml:space="preserve">Basis for determination</w:t>
            </w:r>
          </w:p>
          <w:p>
            <w:r>
              <w:t xml:space="preserve">☒ Precedent: Confirms Board decision of 2011 for grants to support community projects.</w:t>
            </w:r>
          </w:p>
          <w:p>
            <w:r>
              <w:t xml:space="preserve">☒ Benchmark:</w:t>
            </w:r>
          </w:p>
          <w:p>
            <w:pPr>
              <w:pStyle w:val="ListParagraph"/>
              <w:keepNext w:val="0"/>
              <w:widowControl w:val="0"/>
              <w:numPr>
                <w:ilvl w:val="0"/>
                <w:numId w:val="1"/>
              </w:numPr>
            </w:pPr>
            <w:r>
              <w:t xml:space="preserve">Tasmania retains for 7 years after action completed.</w:t>
            </w:r>
          </w:p>
          <w:p>
            <w:pPr>
              <w:pStyle w:val="ListParagraph"/>
              <w:keepNext w:val="0"/>
              <w:widowControl w:val="0"/>
              <w:numPr>
                <w:ilvl w:val="0"/>
                <w:numId w:val="1"/>
              </w:numPr>
            </w:pPr>
            <w:r>
              <w:t xml:space="preserve">South Australia retains for 5 years after action completed or grant acquitted</w:t>
            </w:r>
          </w:p>
          <w:p>
            <w:r>
              <w:t xml:space="preserve">Justification/Remarks: </w:t>
            </w:r>
          </w:p>
          <w:p>
            <w:r>
              <w:rPr>
                <w:b/>
              </w:rPr>
              <w:r>
                <w:t xml:space="preserve">2011</w:t>
              </w:r>
            </w:r>
          </w:p>
          <w:p>
            <w:r>
              <w:t xml:space="preserve">Retention period supports the accountability of the agency with respect to the administration of grants. Details of grant money or funds disbursed by the agency are recorded in the Department's annual reports. Where applications are assessed by a committee or panel the records and recommendations of the committee or panel are required as State archives under entry 3.3.1 above.</w:t>
            </w:r>
          </w:p>
          <w:p>
            <w:r>
              <w:rPr>
                <w:b/>
              </w:rPr>
              <w:r>
                <w:t xml:space="preserve">2014</w:t>
              </w:r>
            </w:r>
          </w:p>
          <w:p>
            <w:r>
              <w:t xml:space="preserve">Retention period supports accountability with respect to the administration of grants. Details of grants or funding disbursed by an agency are documented in their Annual report. Summary records, recommendations and approvals documenting the assessment of applications and allocation of funds are identified as State archives.</w:t>
            </w:r>
          </w:p>
          <w:p>
            <w:r>
              <w:t xml:space="preserve">Consistent with current decisions applying under FA313, 3.3.3 (2011) but clarifies criteria with respect to records not required as State archives. These types of grant programs generally entail the contribution of financial support to projects undertaken or services delivered by councils or non-profit community groups and organisations. The grants programs will generally entail the distribution of small amounts of money to support a variety of community based projects, services or organisations. The NSW Government's contribution is usually only a proportion of the total cost of the community projects which they fund.</w:t>
            </w:r>
          </w:p>
          <w:p>
            <w:r>
              <w:rPr>
                <w:b/>
              </w:rPr>
              <w:r>
                <w:t xml:space="preserve">2025</w:t>
              </w:r>
            </w:r>
            <w:r>
              <w:t xml:space="preserve"> see AR573 - March 2025</w:t>
            </w:r>
          </w:p>
          <w:p>
            <w:r>
              <w:t xml:space="preserve">Previously successful grant applications for projects or services of State or regional significance were required as State archives.</w:t>
            </w:r>
          </w:p>
          <w:p>
            <w:r>
              <w:t xml:space="preserve">This has been removed so that all grant applications are retained for 7 years after the project is finalised. Grant applications tend to be operational records and the records of successful grants being retained as State archives under entry 4 (deliberations and decisions of committees or panels, submissions to the Premier, Premier’s approval, summary records of grants, and reports of outcomes) meet State archives needs.</w:t>
            </w:r>
          </w:p>
          <w:p>
            <w:r>
              <w:t xml:space="preserve">7 years complies with the NSW Government </w:t>
            </w:r>
            <w:r>
              <w:rPr>
                <w:i/>
              </w:rPr>
              <w:r>
                <w:t xml:space="preserve">Grants Administration Guide</w:t>
              </w:r>
            </w:r>
            <w:r>
              <w:t xml:space="preserve">.</w:t>
            </w:r>
          </w:p>
        </w:tc>
      </w:tr>
      <w:tr>
        <w:trPr>
          <w:jc w:val="center"/>
        </w:trPr>
        <w:tc>
          <w:tcPr>
            <w:tcW w:w="992" w:type="dxa"/>
            <w:shd w:val="clear" w:color="auto" w:fill="F2F2F2" w:themeFill="background1" w:themeFillShade="F2"/>
          </w:tcPr>
          <w:p>
            <w:pPr>
              <w:spacing w:after="0"/>
            </w:pPr>
            <w:r>
              <w:t>3.3.4</w:t>
            </w:r>
          </w:p>
          <w:p>
            <w:pPr>
              <w:spacing w:after="0"/>
            </w:pPr>
            <w:r>
              <w:rPr>
                <w:rStyle w:val="HiddenChar"/>
              </w:rPr>
              <w:t>COMMUNITY SUPPORT - Grant assistance</w:t>
            </w:r>
          </w:p>
        </w:tc>
        <w:tc>
          <w:tcPr>
            <w:tcW w:w="5812" w:type="dxa"/>
            <w:shd w:val="clear" w:color="auto" w:fill="F2F2F2" w:themeFill="background1" w:themeFillShade="F2"/>
          </w:tcPr>
          <w:p>
            <w:r>
              <w:t xml:space="preserve">Records relating to the assessment of grant applications that are unsuccessful.</w:t>
            </w:r>
          </w:p>
        </w:tc>
        <w:tc>
          <w:tcPr>
            <w:tcW w:w="2268" w:type="dxa"/>
            <w:shd w:val="clear" w:color="auto" w:fill="F2F2F2" w:themeFill="background1" w:themeFillShade="F2"/>
          </w:tcPr>
          <w:p>
            <w:r>
              <w:t>Retain minimum of 7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Basis for determination</w:t>
            </w:r>
          </w:p>
          <w:p>
            <w:r>
              <w:t xml:space="preserve">☐ Precedent:</w:t>
            </w:r>
          </w:p>
          <w:p>
            <w:r>
              <w:t xml:space="preserve">☒ Benchmark:</w:t>
            </w:r>
          </w:p>
          <w:p>
            <w:pPr>
              <w:pStyle w:val="ListParagraph"/>
              <w:keepNext w:val="0"/>
              <w:widowControl w:val="0"/>
              <w:numPr>
                <w:ilvl w:val="0"/>
                <w:numId w:val="1"/>
              </w:numPr>
            </w:pPr>
            <w:r>
              <w:t xml:space="preserve">Tasmania retains for 3 years.</w:t>
            </w:r>
          </w:p>
          <w:p>
            <w:pPr>
              <w:pStyle w:val="ListParagraph"/>
              <w:keepNext w:val="0"/>
              <w:widowControl w:val="0"/>
              <w:numPr>
                <w:ilvl w:val="0"/>
                <w:numId w:val="1"/>
              </w:numPr>
            </w:pPr>
            <w:r>
              <w:t xml:space="preserve">South Australia retains for 5 years after action completed.</w:t>
            </w:r>
          </w:p>
          <w:p>
            <w:r>
              <w:t xml:space="preserve">Justification/Remarks: </w:t>
            </w:r>
          </w:p>
          <w:p>
            <w:r>
              <w:rPr>
                <w:b/>
              </w:rPr>
              <w:r>
                <w:t xml:space="preserve">2011</w:t>
              </w:r>
            </w:r>
          </w:p>
          <w:p>
            <w:r>
              <w:t xml:space="preserve">Retention supports the accountability of the agency for following due process with respect to the assessment of grant applications. Summary details of unsuccessful applicants are required as State archives under entry 3.3.1 above. Where applications are assessed by a committee or panel the records and recommendations of the committee or panel are required as State archives under entry 3.3.1 above.</w:t>
            </w:r>
          </w:p>
          <w:p>
            <w:r>
              <w:rPr>
                <w:b/>
              </w:rPr>
              <w:r>
                <w:t xml:space="preserve">2014</w:t>
              </w:r>
            </w:r>
          </w:p>
          <w:p>
            <w:r>
              <w:t xml:space="preserve">This is a reduction of current retention requirements under FA313, 3.3.4 from a minimum of 7 years to 2 years. The amended retention period is sufficient to support the accountability of the agency with respect to assessment processes. Details of grants or funding disbursed by an agency are documented in their Annual report. Summary records documenting the receipt and assessment of applications and recommendations and approvals concerning the allocation of funds are identified as State archives. </w:t>
            </w:r>
          </w:p>
          <w:p>
            <w:r>
              <w:t xml:space="preserve">Note: Retention period increased from 2 to 4 years for accountability and potential reference at request of State Records Board (April meeting 2014, see D14/7686)</w:t>
            </w:r>
          </w:p>
          <w:p>
            <w:r>
              <w:rPr>
                <w:b/>
              </w:rPr>
              <w:r>
                <w:t xml:space="preserve">2025</w:t>
              </w:r>
            </w:r>
            <w:r>
              <w:t xml:space="preserve"> see AR573 - March 2025</w:t>
            </w:r>
          </w:p>
          <w:p>
            <w:r>
              <w:t xml:space="preserve">Retention period increased from 4 to 7 years to meet audit requirements.</w:t>
            </w:r>
          </w:p>
        </w:tc>
      </w:tr>
      <w:tr>
        <w:trPr>
          <w:jc w:val="center"/>
        </w:trPr>
        <w:tc>
          <w:tcPr>
            <w:tcW w:w="992" w:type="dxa"/>
            <w:shd w:val="clear" w:color="auto" w:fill="F2F2F2" w:themeFill="background1" w:themeFillShade="F2"/>
          </w:tcPr>
          <w:p>
            <w:pPr>
              <w:spacing w:after="0"/>
            </w:pPr>
            <w:r>
              <w:t>3.3.5</w:t>
            </w:r>
          </w:p>
          <w:p>
            <w:pPr>
              <w:spacing w:after="0"/>
            </w:pPr>
            <w:r>
              <w:rPr>
                <w:rStyle w:val="HiddenChar"/>
              </w:rPr>
              <w:t>COMMUNITY SUPPORT - Grant assistance</w:t>
            </w:r>
          </w:p>
        </w:tc>
        <w:tc>
          <w:tcPr>
            <w:tcW w:w="5812" w:type="dxa"/>
            <w:shd w:val="clear" w:color="auto" w:fill="F2F2F2" w:themeFill="background1" w:themeFillShade="F2"/>
          </w:tcPr>
          <w:p>
            <w:r>
              <w:t xml:space="preserve">Superseded. See entry 3.3.1</w:t>
            </w:r>
          </w:p>
        </w:tc>
        <w:tc>
          <w:tcPr>
            <w:tcW w:w="2268" w:type="dxa"/>
            <w:shd w:val="clear" w:color="auto" w:fill="F2F2F2" w:themeFill="background1" w:themeFillShade="F2"/>
          </w:tcPr>
          <w:p>
            <w:r>
              <w:t/>
            </w:r>
          </w:p>
        </w:tc>
      </w:tr>
      <w:tr>
        <w:trPr>
          <w:jc w:val="center"/>
        </w:trPr>
        <w:tc>
          <w:tcPr>
            <w:tcW w:w="9072" w:type="dxa"/>
            <w:gridSpan w:val="3"/>
          </w:tcPr>
          <w:p>
            <w:pPr>
              <w:spacing w:after="0"/>
            </w:pPr>
            <w:r>
              <w:rPr>
                <w:rFonts w:ascii="Public Sans" w:hAnsi="Public Sans"/>
                <w:b/>
              </w:rPr>
              <w:t>Basis for decision</w:t>
            </w:r>
          </w:p>
          <w:p>
            <w:r>
              <w:t xml:space="preserve">Basis for determination:</w:t>
            </w:r>
          </w:p>
          <w:p>
            <w:r>
              <w:t xml:space="preserve">Justification/Remarks: </w:t>
            </w:r>
          </w:p>
          <w:p>
            <w:r>
              <w:rPr>
                <w:b/>
              </w:rPr>
              <w:r>
                <w:t xml:space="preserve">2018</w:t>
              </w:r>
            </w:r>
          </w:p>
          <w:p>
            <w:r>
              <w:t xml:space="preserve">Retention period supports accountability with respect to the administration of grants. Details of grants or funding disbursed by an agency are documented in their Annual report. Summary records, recommendations and approvals documenting the assessment of applications and allocation of funds are identified as State archives.</w:t>
            </w:r>
          </w:p>
          <w:p>
            <w:r>
              <w:rPr>
                <w:b/>
              </w:rPr>
              <w:r>
                <w:t xml:space="preserve">2025</w:t>
              </w:r>
            </w:r>
            <w:r>
              <w:t xml:space="preserve"> see AR573 - March 2025</w:t>
            </w:r>
          </w:p>
          <w:p>
            <w:r>
              <w:t xml:space="preserve">Previously this entry which covered summary records or registers of grant program applications with a minimum retention period of 7 years. Summary records are now covered by entry 3.3.1 and are required as State archives.</w:t>
            </w:r>
          </w:p>
        </w:tc>
      </w:tr>
    </w:tbl>
    <w:p>
      <w:pPr>
        <w:pStyle w:val="Heading2"/>
        <w:spacing w:after="0"/>
      </w:pPr>
      <w:bookmarkStart w:id="4" w:name="id8"/>
      <w:r>
        <w:t xml:space="preserve">3.4.0 </w:t>
      </w:r>
      <w:r>
        <w:t>Policy</w:t>
      </w:r>
      <w:bookmarkEnd w:id="4"/>
    </w:p>
    <w:p>
      <w:r>
        <w:t xml:space="preserve">The activities associated with developing and establishing policy decisions relating to development and delivery of services and programs to the community.</w:t>
      </w:r>
    </w:p>
    <w:p>
      <w:r>
        <w:t xml:space="preserve">See </w:t>
      </w:r>
      <w:r>
        <w:rPr>
          <w:b/>
        </w:rPr>
        <w:t xml:space="preserve">COMMUNITY SUPPORT - COMMITTEES </w:t>
      </w:r>
      <w:r>
        <w:t>for records relating to the development of policies and guidelines for people to sit on boards and committees.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3.4.1</w:t>
            </w:r>
          </w:p>
          <w:p>
            <w:pPr>
              <w:spacing w:after="0"/>
            </w:pPr>
            <w:r>
              <w:rPr>
                <w:rStyle w:val="HiddenChar"/>
              </w:rPr>
              <w:t>COMMUNITY SUPPORT - Policy</w:t>
            </w:r>
          </w:p>
        </w:tc>
        <w:tc>
          <w:tcPr>
            <w:tcW w:w="5812" w:type="dxa"/>
            <w:shd w:val="clear" w:color="auto" w:fill="F2F2F2" w:themeFill="background1" w:themeFillShade="F2"/>
          </w:tcPr>
          <w:p>
            <w:r>
              <w:t xml:space="preserve">Records relating to development of whole of government or multiple agency policy concerning the provision of services and programs to the general community or to targeted community groups, where the agency takes a lead role in development and implementation of the policy. Records include guidelines setting the criteria for the involvement of the agency in service delivery projects or improvement activities, policy proposals, background research, records of consultations or meetings, draft versions of policies containing significant changes or alterations or formally circulated for comment, reports analysing issues and the outcomes of consultation with stakeholders etc. </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formulation or determination of policy across the whole of government and key decisions influencing the administration of government.</w:t>
            </w:r>
          </w:p>
        </w:tc>
      </w:tr>
    </w:tbl>
    <w:p>
      <w:pPr>
        <w:pStyle w:val="Heading2"/>
        <w:spacing w:after="0"/>
      </w:pPr>
      <w:bookmarkStart w:id="5" w:name="id9"/>
      <w:r>
        <w:t xml:space="preserve">3.5.0 </w:t>
      </w:r>
      <w:r>
        <w:t>Programs</w:t>
      </w:r>
      <w:bookmarkEnd w:id="5"/>
    </w:p>
    <w:p>
      <w:r>
        <w:t xml:space="preserve">The process of managing a set of procedures, activities, resources, related projects and/or management strategies that are usually ongoing. </w:t>
      </w:r>
    </w:p>
    <w:p>
      <w:r>
        <w:t xml:space="preserve">See </w:t>
      </w:r>
      <w:r>
        <w:rPr>
          <w:b/>
        </w:rPr>
        <w:t xml:space="preserve">COMMUNITY SUPPORT </w:t>
      </w:r>
      <w:r>
        <w:rPr>
          <w:b/>
        </w:rPr>
        <w:t xml:space="preserve">- Service coordination </w:t>
      </w:r>
      <w:r>
        <w:t>for records relating to projects initiated to resolve local issues requiring interagency coordination</w:t>
      </w:r>
    </w:p>
    <w:p>
      <w:r>
        <w:t xml:space="preserve">See </w:t>
      </w:r>
      <w:r>
        <w:rPr>
          <w:b/>
        </w:rPr>
        <w:t xml:space="preserve">PUBLIC SECTOR PERFORMANCE REVIEW </w:t>
      </w:r>
      <w:r>
        <w:rPr>
          <w:b/>
        </w:rPr>
        <w:t xml:space="preserve">- Program performance improvement </w:t>
      </w:r>
      <w:r>
        <w:t>for state wide strategies to address structural issues in the performance and delivery of programs in the New South Wales public sector.</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3.5.1</w:t>
            </w:r>
          </w:p>
          <w:p>
            <w:pPr>
              <w:spacing w:after="0"/>
            </w:pPr>
            <w:r>
              <w:rPr>
                <w:rStyle w:val="HiddenChar"/>
              </w:rPr>
              <w:t>COMMUNITY SUPPORT - Programs</w:t>
            </w:r>
          </w:p>
        </w:tc>
        <w:tc>
          <w:tcPr>
            <w:tcW w:w="5812" w:type="dxa"/>
            <w:shd w:val="clear" w:color="auto" w:fill="F2F2F2" w:themeFill="background1" w:themeFillShade="F2"/>
          </w:tcPr>
          <w:p>
            <w:r>
              <w:t xml:space="preserve">Records relating to programs or schemes developed to address issues affecting or to support the development and delivery of services to the general community or to targeted community groups e.g. programs to assist community groups with employment and settlement, support volunteering or crime prevention and community safety programs.  Includes records documenting programs of work, consultation and liaison with other organisations, agencies or community groups, guidelines and publications developed to support the programs. Also includes records documenting the evaluation, assessment or reporting on the outcomes of the programs.</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nature and impact of government activities on the community. </w:t>
            </w:r>
          </w:p>
        </w:tc>
      </w:tr>
    </w:tbl>
    <w:p>
      <w:pPr>
        <w:pStyle w:val="Heading2"/>
        <w:spacing w:after="0"/>
      </w:pPr>
      <w:bookmarkStart w:id="6" w:name="id10"/>
      <w:r>
        <w:t xml:space="preserve">3.7.0 </w:t>
      </w:r>
      <w:r>
        <w:t>Representations</w:t>
      </w:r>
      <w:bookmarkEnd w:id="6"/>
    </w:p>
    <w:p>
      <w:r>
        <w:t xml:space="preserve">Representations to the Premier by members of the public, individual organisations, other agencies or Members of Parliament on behalf of a constituent seeking formal response.</w:t>
      </w:r>
    </w:p>
    <w:p>
      <w:r>
        <w:t xml:space="preserve">See </w:t>
      </w:r>
      <w:r>
        <w:t xml:space="preserve">General Retention and Disposal Authority </w:t>
      </w:r>
      <w:r>
        <w:rPr>
          <w:i/>
        </w:rPr>
        <w:t xml:space="preserve">Administrative records </w:t>
      </w:r>
      <w:r>
        <w:rPr>
          <w:b/>
        </w:rPr>
        <w:t xml:space="preserve">GOVERNMENT RELATIONS </w:t>
      </w:r>
      <w:r>
        <w:rPr>
          <w:b/>
        </w:rPr>
        <w:t xml:space="preserve">- Advice </w:t>
      </w:r>
      <w:r>
        <w:t>for records relating to briefing notes prepared for other Ministers.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3.7.1</w:t>
            </w:r>
          </w:p>
          <w:p>
            <w:pPr>
              <w:spacing w:after="0"/>
            </w:pPr>
            <w:r>
              <w:rPr>
                <w:rStyle w:val="HiddenChar"/>
              </w:rPr>
              <w:t>COMMUNITY SUPPORT - Representations</w:t>
            </w:r>
          </w:p>
        </w:tc>
        <w:tc>
          <w:tcPr>
            <w:tcW w:w="5812" w:type="dxa"/>
            <w:shd w:val="clear" w:color="auto" w:fill="F2F2F2" w:themeFill="background1" w:themeFillShade="F2"/>
          </w:tcPr>
          <w:p>
            <w:r>
              <w:t xml:space="preserve">Records relating to responses to correspondence, petitions, campaigns or continuing issues received by the Premier where a submission has been prepared for the authorisation of a reply by a senior officer of the relevant Department or the Premier/Minister. Records include:</w:t>
            </w:r>
          </w:p>
          <w:p>
            <w:pPr>
              <w:pStyle w:val="ListParagraph"/>
              <w:keepNext w:val="0"/>
              <w:widowControl w:val="0"/>
              <w:numPr>
                <w:ilvl w:val="0"/>
                <w:numId w:val="1"/>
              </w:numPr>
            </w:pPr>
            <w:r>
              <w:t xml:space="preserve">copies of letters received</w:t>
            </w:r>
          </w:p>
          <w:p>
            <w:pPr>
              <w:pStyle w:val="ListParagraph"/>
              <w:keepNext w:val="0"/>
              <w:widowControl w:val="0"/>
              <w:numPr>
                <w:ilvl w:val="0"/>
                <w:numId w:val="1"/>
              </w:numPr>
            </w:pPr>
            <w:r>
              <w:t xml:space="preserve">draft responses</w:t>
            </w:r>
          </w:p>
          <w:p>
            <w:pPr>
              <w:pStyle w:val="ListParagraph"/>
              <w:keepNext w:val="0"/>
              <w:widowControl w:val="0"/>
              <w:numPr>
                <w:ilvl w:val="0"/>
                <w:numId w:val="1"/>
              </w:numPr>
            </w:pPr>
            <w:r>
              <w:t xml:space="preserve">minutes providing details</w:t>
            </w:r>
          </w:p>
          <w:p>
            <w:pPr>
              <w:pStyle w:val="ListParagraph"/>
              <w:keepNext w:val="0"/>
              <w:widowControl w:val="0"/>
              <w:numPr>
                <w:ilvl w:val="0"/>
                <w:numId w:val="1"/>
              </w:numPr>
            </w:pPr>
            <w:r>
              <w:t xml:space="preserve">requests for changes</w:t>
            </w:r>
          </w:p>
          <w:p>
            <w:pPr>
              <w:pStyle w:val="ListParagraph"/>
              <w:keepNext w:val="0"/>
              <w:widowControl w:val="0"/>
              <w:numPr>
                <w:ilvl w:val="0"/>
                <w:numId w:val="1"/>
              </w:numPr>
            </w:pPr>
            <w:r>
              <w:t xml:space="preserve">final responses.</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Basis for determination</w:t>
            </w:r>
          </w:p>
          <w:p>
            <w:r>
              <w:t xml:space="preserve">Building the archives policy: Objective 1. Records document the nature and impact of government activities on the community.</w:t>
            </w:r>
          </w:p>
          <w:p>
            <w:r>
              <w:t xml:space="preserve">☒ Precedent: Confirms Board decision of 2008.</w:t>
            </w:r>
          </w:p>
          <w:p>
            <w:r>
              <w:t xml:space="preserve">☒ Benchmark: Consistent with Queensland.</w:t>
            </w:r>
          </w:p>
          <w:p>
            <w:r>
              <w:t xml:space="preserve">Justification/Remarks: No change. Previously these records were covered in FA254 and have been moved into FA313 to simplify disposal.</w:t>
            </w:r>
          </w:p>
        </w:tc>
      </w:tr>
      <w:tr>
        <w:trPr>
          <w:jc w:val="center"/>
        </w:trPr>
        <w:tc>
          <w:tcPr>
            <w:tcW w:w="992" w:type="dxa"/>
            <w:shd w:val="clear" w:color="auto" w:fill="F2F2F2" w:themeFill="background1" w:themeFillShade="F2"/>
          </w:tcPr>
          <w:p>
            <w:pPr>
              <w:spacing w:after="0"/>
            </w:pPr>
            <w:r>
              <w:t>3.7.2</w:t>
            </w:r>
          </w:p>
          <w:p>
            <w:pPr>
              <w:spacing w:after="0"/>
            </w:pPr>
            <w:r>
              <w:rPr>
                <w:rStyle w:val="HiddenChar"/>
              </w:rPr>
              <w:t>COMMUNITY SUPPORT - Representations</w:t>
            </w:r>
          </w:p>
        </w:tc>
        <w:tc>
          <w:tcPr>
            <w:tcW w:w="5812" w:type="dxa"/>
            <w:shd w:val="clear" w:color="auto" w:fill="F2F2F2" w:themeFill="background1" w:themeFillShade="F2"/>
          </w:tcPr>
          <w:p>
            <w:r>
              <w:t xml:space="preserve">Records relating to responses to correspondence, petitions or campaigns received by the Premier where the response is a form letter/template noting the matters raised or that the matter has been referred to the relevant Minister. Records include:</w:t>
            </w:r>
          </w:p>
          <w:p>
            <w:pPr>
              <w:pStyle w:val="ListParagraph"/>
              <w:keepNext w:val="0"/>
              <w:widowControl w:val="0"/>
              <w:numPr>
                <w:ilvl w:val="0"/>
                <w:numId w:val="1"/>
              </w:numPr>
            </w:pPr>
            <w:r>
              <w:t xml:space="preserve">copies of letters received</w:t>
            </w:r>
          </w:p>
          <w:p>
            <w:pPr>
              <w:pStyle w:val="ListParagraph"/>
              <w:keepNext w:val="0"/>
              <w:widowControl w:val="0"/>
              <w:numPr>
                <w:ilvl w:val="0"/>
                <w:numId w:val="1"/>
              </w:numPr>
            </w:pPr>
            <w:r>
              <w:t xml:space="preserve">draft responses</w:t>
            </w:r>
          </w:p>
          <w:p>
            <w:pPr>
              <w:pStyle w:val="ListParagraph"/>
              <w:keepNext w:val="0"/>
              <w:widowControl w:val="0"/>
              <w:numPr>
                <w:ilvl w:val="0"/>
                <w:numId w:val="1"/>
              </w:numPr>
            </w:pPr>
            <w:r>
              <w:t xml:space="preserve">final responses.</w:t>
            </w:r>
          </w:p>
        </w:tc>
        <w:tc>
          <w:tcPr>
            <w:tcW w:w="2268" w:type="dxa"/>
            <w:shd w:val="clear" w:color="auto" w:fill="F2F2F2" w:themeFill="background1" w:themeFillShade="F2"/>
          </w:tcPr>
          <w:p>
            <w:r>
              <w:t>Retain minimum of 5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Basis for determination.</w:t>
            </w:r>
          </w:p>
          <w:p>
            <w:r>
              <w:t xml:space="preserve">☒ Precedent: Confirms Board decision of 2008.</w:t>
            </w:r>
          </w:p>
          <w:p>
            <w:r>
              <w:t xml:space="preserve">☒ Benchmark: Tasmania retains for 2 years. The Office of the Governor of NSW retains similar records until administrative or reference use ceases. </w:t>
            </w:r>
          </w:p>
          <w:p>
            <w:r>
              <w:t xml:space="preserve">Justification/Remarks: No change. Previously these records were covered in FA254 and have been moved into FA313 to simplify disposal. The Department receives between 60,000 to 100,000 of these representations every year.</w:t>
            </w:r>
          </w:p>
        </w:tc>
      </w:tr>
    </w:tbl>
    <w:p>
      <w:pPr>
        <w:pStyle w:val="Heading2"/>
        <w:spacing w:after="0"/>
      </w:pPr>
      <w:bookmarkStart w:id="7" w:name="id11"/>
      <w:r>
        <w:t xml:space="preserve">3.6.0 </w:t>
      </w:r>
      <w:r>
        <w:t>Service coordination</w:t>
      </w:r>
      <w:bookmarkEnd w:id="7"/>
    </w:p>
    <w:p>
      <w:r>
        <w:t xml:space="preserve">The processes involved in coordinating and facilitating the delivery of government services to communities in NSW. Includes regional forums and task forces convened to resolve particular issues of concern to local communities.</w:t>
      </w:r>
    </w:p>
    <w:p>
      <w:r>
        <w:t xml:space="preserve">See </w:t>
      </w:r>
      <w:r>
        <w:rPr>
          <w:b/>
        </w:rPr>
        <w:t xml:space="preserve">COMMUNITY SUPPORT </w:t>
      </w:r>
      <w:r>
        <w:rPr>
          <w:b/>
        </w:rPr>
        <w:t xml:space="preserve">- Programs </w:t>
      </w:r>
      <w:r>
        <w:t>for the development of programs</w:t>
      </w:r>
    </w:p>
    <w:p>
      <w:r>
        <w:t xml:space="preserve">See </w:t>
      </w:r>
      <w:r>
        <w:t xml:space="preserve">General Retention and Disposal Authority </w:t>
      </w:r>
      <w:r>
        <w:rPr>
          <w:i/>
        </w:rPr>
        <w:t xml:space="preserve">Administrative records </w:t>
      </w:r>
      <w:r>
        <w:rPr>
          <w:b/>
        </w:rPr>
        <w:t xml:space="preserve">COMMITTEES </w:t>
      </w:r>
      <w:r>
        <w:t>for records relating to project committees or task forces coordinated by other government agencies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3.6.1</w:t>
            </w:r>
          </w:p>
          <w:p>
            <w:pPr>
              <w:spacing w:after="0"/>
            </w:pPr>
            <w:r>
              <w:rPr>
                <w:rStyle w:val="HiddenChar"/>
              </w:rPr>
              <w:t>COMMUNITY SUPPORT - Service coordination</w:t>
            </w:r>
          </w:p>
        </w:tc>
        <w:tc>
          <w:tcPr>
            <w:tcW w:w="5812" w:type="dxa"/>
            <w:shd w:val="clear" w:color="auto" w:fill="F2F2F2" w:themeFill="background1" w:themeFillShade="F2"/>
          </w:tcPr>
          <w:p>
            <w:r>
              <w:t xml:space="preserve">Records relating to projects initiated to resolve issues associated with local service delivery or local problems requiring interagency coordination where the organisation is the lead agency, NSW representative or has secretariat responsibility. Includes records of meetings of groups, committees, etc established or convened to coordinate activities, including records of associated correspondence and business arising, records of forums and meetings held with other agencies and/or community representatives relating to the issue or project, agreements or memoranda of understanding with other organisations, agencies, community groups, etc concerning coordination or implementation of the project, project action plans, reports and issues papers relating to the project, its progress, outcomes etc.</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nature and impact of government activities on the community. </w:t>
            </w:r>
          </w:p>
        </w:tc>
      </w:tr>
      <w:tr>
        <w:trPr>
          <w:jc w:val="center"/>
        </w:trPr>
        <w:tc>
          <w:tcPr>
            <w:tcW w:w="992" w:type="dxa"/>
            <w:shd w:val="clear" w:color="auto" w:fill="F2F2F2" w:themeFill="background1" w:themeFillShade="F2"/>
          </w:tcPr>
          <w:p>
            <w:pPr>
              <w:spacing w:after="0"/>
            </w:pPr>
            <w:r>
              <w:t>3.6.2</w:t>
            </w:r>
          </w:p>
          <w:p>
            <w:pPr>
              <w:spacing w:after="0"/>
            </w:pPr>
            <w:r>
              <w:rPr>
                <w:rStyle w:val="HiddenChar"/>
              </w:rPr>
              <w:t>COMMUNITY SUPPORT - Service coordination</w:t>
            </w:r>
          </w:p>
        </w:tc>
        <w:tc>
          <w:tcPr>
            <w:tcW w:w="5812" w:type="dxa"/>
            <w:shd w:val="clear" w:color="auto" w:fill="F2F2F2" w:themeFill="background1" w:themeFillShade="F2"/>
          </w:tcPr>
          <w:p>
            <w:r>
              <w:t xml:space="preserve">Records relating to the provision of advice and reports to the Premier on interagency projects initiated to resolve issues associated with local service delivery or local problems where the organisation is not the lead or primary coordinating agency. </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provide evidence of key activities influencing the administration of government.</w:t>
            </w:r>
          </w:p>
        </w:tc>
      </w:tr>
    </w:tbl>
    <w:p>
      <w:pPr>
        <w:pStyle w:val="Heading1"/>
        <w:pageBreakBefore/>
        <w:spacing w:after="0"/>
      </w:pPr>
      <w:bookmarkStart w:id="4" w:name="id12"/>
      <w:r>
        <w:t xml:space="preserve">4.0.0 </w:t>
      </w:r>
      <w:r>
        <w:t>EMERGENCY MANAGEMENT</w:t>
      </w:r>
      <w:bookmarkEnd w:id="4"/>
    </w:p>
    <w:p>
      <w:r>
        <w:t xml:space="preserve">The function of preparing for and responding to natural disasters, security threats, terrorism and other emergencies within the State. This includes co-ordination and support of emergency services organisations as well as the analysis, co-ordination and development of policies, procedures and guidelines.</w:t>
      </w:r>
    </w:p>
    <w:p>
      <w:pPr>
        <w:pStyle w:val="Heading2"/>
        <w:spacing w:after="0"/>
      </w:pPr>
      <w:bookmarkStart w:id="1" w:name="id13"/>
      <w:r>
        <w:t xml:space="preserve">4.1.0 </w:t>
      </w:r>
      <w:r>
        <w:t>Advice</w:t>
      </w:r>
      <w:bookmarkEnd w:id="1"/>
    </w:p>
    <w:p>
      <w:r>
        <w:t xml:space="preserve">The activities associated with offering opinions by or to the organisation as to an action or judgment. Includes the process of advising.</w:t>
      </w:r>
    </w:p>
    <w:p>
      <w:r>
        <w:t xml:space="preserve">See </w:t>
      </w:r>
      <w:r>
        <w:rPr>
          <w:b/>
        </w:rPr>
        <w:t xml:space="preserve">EMERGENCY MANAGEMENT </w:t>
      </w:r>
      <w:r>
        <w:rPr>
          <w:b/>
        </w:rPr>
        <w:t xml:space="preserve">- Emergency and disaster response </w:t>
      </w:r>
      <w:r>
        <w:t>for records relating to post emergency event de-briefing and analysis</w:t>
      </w:r>
    </w:p>
    <w:p>
      <w:r>
        <w:t xml:space="preserve">See </w:t>
      </w:r>
      <w:r>
        <w:rPr>
          <w:b/>
        </w:rPr>
        <w:t xml:space="preserve">EMERGENCY MANAGEMENT </w:t>
      </w:r>
      <w:r>
        <w:rPr>
          <w:b/>
        </w:rPr>
        <w:t xml:space="preserve">- Reviewing </w:t>
      </w:r>
      <w:r>
        <w:t>for records relating to advice associated with reviews of programs and operations</w:t>
      </w:r>
    </w:p>
    <w:p>
      <w:r>
        <w:t xml:space="preserve">See </w:t>
      </w:r>
      <w:r>
        <w:t xml:space="preserve">General Retention and Disposal Authority </w:t>
      </w:r>
      <w:r>
        <w:rPr>
          <w:i/>
        </w:rPr>
        <w:t xml:space="preserve">Administrative records </w:t>
      </w:r>
      <w:r>
        <w:rPr>
          <w:b/>
        </w:rPr>
        <w:t xml:space="preserve">COMMITTEES </w:t>
      </w:r>
      <w:r>
        <w:t>for records relating to representation on interagency and national committees.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4.1.1</w:t>
            </w:r>
          </w:p>
          <w:p>
            <w:pPr>
              <w:spacing w:after="0"/>
            </w:pPr>
            <w:r>
              <w:rPr>
                <w:rStyle w:val="HiddenChar"/>
              </w:rPr>
              <w:t>EMERGENCY MANAGEMENT - Advice</w:t>
            </w:r>
          </w:p>
        </w:tc>
        <w:tc>
          <w:tcPr>
            <w:tcW w:w="5812" w:type="dxa"/>
            <w:shd w:val="clear" w:color="auto" w:fill="F2F2F2" w:themeFill="background1" w:themeFillShade="F2"/>
          </w:tcPr>
          <w:p>
            <w:r>
              <w:t xml:space="preserve">Records relating to the formulation and provision of advice on security and emergency management issues. This may include advice provided to the Premier, Cabinet, heads of agencies, interagency and inter government committees, non-government organisations or the private sector. Records include:</w:t>
            </w:r>
          </w:p>
          <w:p>
            <w:pPr>
              <w:pStyle w:val="ListParagraph"/>
              <w:keepNext w:val="0"/>
              <w:widowControl w:val="0"/>
              <w:numPr>
                <w:ilvl w:val="0"/>
                <w:numId w:val="1"/>
              </w:numPr>
            </w:pPr>
            <w:r>
              <w:t xml:space="preserve">briefing notes</w:t>
            </w:r>
          </w:p>
          <w:p>
            <w:pPr>
              <w:pStyle w:val="ListParagraph"/>
              <w:keepNext w:val="0"/>
              <w:widowControl w:val="0"/>
              <w:numPr>
                <w:ilvl w:val="0"/>
                <w:numId w:val="1"/>
              </w:numPr>
            </w:pPr>
            <w:r>
              <w:t xml:space="preserve">minutes</w:t>
            </w:r>
          </w:p>
          <w:p>
            <w:pPr>
              <w:pStyle w:val="ListParagraph"/>
              <w:keepNext w:val="0"/>
              <w:widowControl w:val="0"/>
              <w:numPr>
                <w:ilvl w:val="0"/>
                <w:numId w:val="1"/>
              </w:numPr>
            </w:pPr>
            <w:r>
              <w:t xml:space="preserve">reports</w:t>
            </w:r>
          </w:p>
          <w:p>
            <w:pPr>
              <w:pStyle w:val="ListParagraph"/>
              <w:keepNext w:val="0"/>
              <w:widowControl w:val="0"/>
              <w:numPr>
                <w:ilvl w:val="0"/>
                <w:numId w:val="1"/>
              </w:numPr>
            </w:pPr>
            <w:r>
              <w:t xml:space="preserve">correspondence, and </w:t>
            </w:r>
          </w:p>
          <w:p>
            <w:pPr>
              <w:pStyle w:val="ListParagraph"/>
              <w:keepNext w:val="0"/>
              <w:widowControl w:val="0"/>
              <w:numPr>
                <w:ilvl w:val="0"/>
                <w:numId w:val="1"/>
              </w:numPr>
            </w:pPr>
            <w:r>
              <w:t xml:space="preserve">associated source data supporting the advice.</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background to and basis for key decisions influencing the administration of government and governance of the people of NSW.</w:t>
            </w:r>
          </w:p>
        </w:tc>
      </w:tr>
    </w:tbl>
    <w:p>
      <w:pPr>
        <w:pStyle w:val="Heading2"/>
        <w:spacing w:after="0"/>
      </w:pPr>
      <w:bookmarkStart w:id="2" w:name="id14"/>
      <w:r>
        <w:t xml:space="preserve">4.2.0 </w:t>
      </w:r>
      <w:r>
        <w:t>Community Liaison</w:t>
      </w:r>
      <w:bookmarkEnd w:id="2"/>
    </w:p>
    <w:p>
      <w:r>
        <w:t xml:space="preserve">The activities associated with maintaining regular general contact between the Government, community groups, the private sector etc. concerning security and emergency management.</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4.2.1</w:t>
            </w:r>
          </w:p>
          <w:p>
            <w:pPr>
              <w:spacing w:after="0"/>
            </w:pPr>
            <w:r>
              <w:rPr>
                <w:rStyle w:val="HiddenChar"/>
              </w:rPr>
              <w:t>EMERGENCY MANAGEMENT - Community Liaison</w:t>
            </w:r>
          </w:p>
        </w:tc>
        <w:tc>
          <w:tcPr>
            <w:tcW w:w="5812" w:type="dxa"/>
            <w:shd w:val="clear" w:color="auto" w:fill="F2F2F2" w:themeFill="background1" w:themeFillShade="F2"/>
          </w:tcPr>
          <w:p>
            <w:r>
              <w:t xml:space="preserve">Records of liaison and meetings with community leaders and representatives of community groups to discuss matters or issues relating to the management or minimisation of security risks.</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nature of government interaction with and the impact of government activities on the community and individuals within the community.</w:t>
            </w:r>
          </w:p>
          <w:p>
            <w:r>
              <w:t xml:space="preserve">In response to comments received from external consultation disposal class description amended to distinguish between nature and types of community interaction covered by classes under this activity and to remove potential limitation to subjective assessment of 'high risk' over time.</w:t>
            </w:r>
          </w:p>
        </w:tc>
      </w:tr>
      <w:tr>
        <w:trPr>
          <w:jc w:val="center"/>
        </w:trPr>
        <w:tc>
          <w:tcPr>
            <w:tcW w:w="992" w:type="dxa"/>
            <w:shd w:val="clear" w:color="auto" w:fill="F2F2F2" w:themeFill="background1" w:themeFillShade="F2"/>
          </w:tcPr>
          <w:p>
            <w:pPr>
              <w:spacing w:after="0"/>
            </w:pPr>
            <w:r>
              <w:t>4.2.2</w:t>
            </w:r>
          </w:p>
          <w:p>
            <w:pPr>
              <w:spacing w:after="0"/>
            </w:pPr>
            <w:r>
              <w:rPr>
                <w:rStyle w:val="HiddenChar"/>
              </w:rPr>
              <w:t>EMERGENCY MANAGEMENT - Community Liaison</w:t>
            </w:r>
          </w:p>
        </w:tc>
        <w:tc>
          <w:tcPr>
            <w:tcW w:w="5812" w:type="dxa"/>
            <w:shd w:val="clear" w:color="auto" w:fill="F2F2F2" w:themeFill="background1" w:themeFillShade="F2"/>
          </w:tcPr>
          <w:p>
            <w:r>
              <w:t xml:space="preserve">Records relating to general liaison and information exchange with community groups concerning security or emergency management arrangements or initiatives.</w:t>
            </w:r>
          </w:p>
        </w:tc>
        <w:tc>
          <w:tcPr>
            <w:tcW w:w="2268" w:type="dxa"/>
            <w:shd w:val="clear" w:color="auto" w:fill="F2F2F2" w:themeFill="background1" w:themeFillShade="F2"/>
          </w:tcPr>
          <w:p>
            <w:r>
              <w:t>Retain minimum of 5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Retention supports reference use of records for the maintenance of ongoing community interaction. Records relating to the formulation and provision of advice on security and emergency management issues to non-government organisations or the private sector are identified as State archives and to meetings with community leaders and representatives of community groups to discuss matters or issues relating to the management or minimisation of security risks as identified as State archives under 4.2.1 above.</w:t>
            </w:r>
          </w:p>
        </w:tc>
      </w:tr>
    </w:tbl>
    <w:p>
      <w:pPr>
        <w:pStyle w:val="Heading2"/>
        <w:spacing w:after="0"/>
      </w:pPr>
      <w:bookmarkStart w:id="3" w:name="id15"/>
      <w:r>
        <w:t xml:space="preserve">4.3.0 </w:t>
      </w:r>
      <w:r>
        <w:t>Emergency and disaster response</w:t>
      </w:r>
      <w:bookmarkEnd w:id="3"/>
    </w:p>
    <w:p>
      <w:r>
        <w:t xml:space="preserve">The activities associated with the response to emergencies arising from acts of terrorism, natural disasters and other incidents.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4.3.1</w:t>
            </w:r>
          </w:p>
          <w:p>
            <w:pPr>
              <w:spacing w:after="0"/>
            </w:pPr>
            <w:r>
              <w:rPr>
                <w:rStyle w:val="HiddenChar"/>
              </w:rPr>
              <w:t>EMERGENCY MANAGEMENT - Emergency and disaster response</w:t>
            </w:r>
          </w:p>
        </w:tc>
        <w:tc>
          <w:tcPr>
            <w:tcW w:w="5812" w:type="dxa"/>
            <w:shd w:val="clear" w:color="auto" w:fill="F2F2F2" w:themeFill="background1" w:themeFillShade="F2"/>
          </w:tcPr>
          <w:p>
            <w:r>
              <w:t xml:space="preserve">Records relating to the response to emergencies, natural disasters or incidents that have a significant impact on the State or a particular region or locality and its residents. This includes emergencies, natural disasters or incidents that are declared State emergencies or disasters, that result in major loss of life, injury or damage to property or that have a notable impact e.g. there is formal inquiry into the emergency either in relation to its causes or handling, the emergency results in substantial changes to legislation or government policy, the emergency was the result of a terrorist act or deliberate attempt or act of sabotage against the government. Records include activation and operation of the State crisis centre, liaison with police, emergency services and other State, local and Commonwealth Government and their agencies, de-briefing provided during and after the emergency, reviews of the response and recommendations for future action such as improvements in response times, coordination of services or intelligence gathering/information requirements etc.</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relate to events of significance to the broader community, State or nation and document the background to key decisions and activities influencing the handling of major emergencies or disasters.</w:t>
            </w:r>
          </w:p>
        </w:tc>
      </w:tr>
      <w:tr>
        <w:trPr>
          <w:jc w:val="center"/>
        </w:trPr>
        <w:tc>
          <w:tcPr>
            <w:tcW w:w="992" w:type="dxa"/>
            <w:shd w:val="clear" w:color="auto" w:fill="F2F2F2" w:themeFill="background1" w:themeFillShade="F2"/>
          </w:tcPr>
          <w:p>
            <w:pPr>
              <w:spacing w:after="0"/>
            </w:pPr>
            <w:r>
              <w:t>4.3.2</w:t>
            </w:r>
          </w:p>
          <w:p>
            <w:pPr>
              <w:spacing w:after="0"/>
            </w:pPr>
            <w:r>
              <w:rPr>
                <w:rStyle w:val="HiddenChar"/>
              </w:rPr>
              <w:t>EMERGENCY MANAGEMENT - Emergency and disaster response</w:t>
            </w:r>
          </w:p>
        </w:tc>
        <w:tc>
          <w:tcPr>
            <w:tcW w:w="5812" w:type="dxa"/>
            <w:shd w:val="clear" w:color="auto" w:fill="F2F2F2" w:themeFill="background1" w:themeFillShade="F2"/>
          </w:tcPr>
          <w:p>
            <w:r>
              <w:t xml:space="preserve">Records relating to the response to emergency incidents that have a limited impact on persons or property (i.e. do not involve significant loss of life or major injury or damage to property within the State or a particular region or locality or do not have major policy/legislative impact). Records include liaison with police, emergency services and other State, local and Commonwealth Government and their agencies, de-briefing provided during and after the emergency, reviews of the response and recommendations for future action.</w:t>
            </w:r>
          </w:p>
        </w:tc>
        <w:tc>
          <w:tcPr>
            <w:tcW w:w="2268" w:type="dxa"/>
            <w:shd w:val="clear" w:color="auto" w:fill="F2F2F2" w:themeFill="background1" w:themeFillShade="F2"/>
          </w:tcPr>
          <w:p>
            <w:r>
              <w:t>Retain minimum of 10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Retention provides evidence of the agency's emergency response actions and also provides precedent for actions in similar future situations.</w:t>
            </w:r>
          </w:p>
        </w:tc>
      </w:tr>
      <w:tr>
        <w:trPr>
          <w:jc w:val="center"/>
        </w:trPr>
        <w:tc>
          <w:tcPr>
            <w:tcW w:w="992" w:type="dxa"/>
            <w:shd w:val="clear" w:color="auto" w:fill="F2F2F2" w:themeFill="background1" w:themeFillShade="F2"/>
          </w:tcPr>
          <w:p>
            <w:pPr>
              <w:spacing w:after="0"/>
            </w:pPr>
            <w:r>
              <w:t>4.3.3</w:t>
            </w:r>
          </w:p>
          <w:p>
            <w:pPr>
              <w:spacing w:after="0"/>
            </w:pPr>
            <w:r>
              <w:rPr>
                <w:rStyle w:val="HiddenChar"/>
              </w:rPr>
              <w:t>EMERGENCY MANAGEMENT - Emergency and disaster response</w:t>
            </w:r>
          </w:p>
        </w:tc>
        <w:tc>
          <w:tcPr>
            <w:tcW w:w="5812" w:type="dxa"/>
            <w:shd w:val="clear" w:color="auto" w:fill="F2F2F2" w:themeFill="background1" w:themeFillShade="F2"/>
          </w:tcPr>
          <w:p>
            <w:r>
              <w:t xml:space="preserve">Records relating to pro-active incident, emergency or crisis response coordination and planning for major events (such as World Youth Day and Asia-Pacific Economic Cooperation (APEC)), that are incident free or where incidents are minor. Includes debriefings, reviews and recommendations for the management of future events.</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implementation of government plans and strategies for the management and averting of crisis at major events. </w:t>
            </w:r>
          </w:p>
          <w:p>
            <w:r>
              <w:t xml:space="preserve">Entry added in response to comments received from external consultation recommending retention of these records as State archives.</w:t>
            </w:r>
          </w:p>
        </w:tc>
      </w:tr>
      <w:tr>
        <w:trPr>
          <w:jc w:val="center"/>
        </w:trPr>
        <w:tc>
          <w:tcPr>
            <w:tcW w:w="992" w:type="dxa"/>
            <w:shd w:val="clear" w:color="auto" w:fill="F2F2F2" w:themeFill="background1" w:themeFillShade="F2"/>
          </w:tcPr>
          <w:p>
            <w:pPr>
              <w:spacing w:after="0"/>
            </w:pPr>
            <w:r>
              <w:t>4.3.4</w:t>
            </w:r>
          </w:p>
          <w:p>
            <w:pPr>
              <w:spacing w:after="0"/>
            </w:pPr>
            <w:r>
              <w:rPr>
                <w:rStyle w:val="HiddenChar"/>
              </w:rPr>
              <w:t>EMERGENCY MANAGEMENT - Emergency and disaster response</w:t>
            </w:r>
          </w:p>
        </w:tc>
        <w:tc>
          <w:tcPr>
            <w:tcW w:w="5812" w:type="dxa"/>
            <w:shd w:val="clear" w:color="auto" w:fill="F2F2F2" w:themeFill="background1" w:themeFillShade="F2"/>
          </w:tcPr>
          <w:p>
            <w:r>
              <w:t xml:space="preserve">Records relating to routine correspondence, enquiries and information about emergency arrangements.</w:t>
            </w:r>
          </w:p>
        </w:tc>
        <w:tc>
          <w:tcPr>
            <w:tcW w:w="2268" w:type="dxa"/>
            <w:shd w:val="clear" w:color="auto" w:fill="F2F2F2" w:themeFill="background1" w:themeFillShade="F2"/>
          </w:tcPr>
          <w:p>
            <w:r>
              <w:t>Retain minimum of 7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Retention supports potential ongoing use for operational reference. Records contain information of routine nature and are unlikely to be required for legal or accountability purposes with respect to the management or handling of an incident.</w:t>
            </w:r>
          </w:p>
        </w:tc>
      </w:tr>
    </w:tbl>
    <w:p>
      <w:pPr>
        <w:pStyle w:val="Heading2"/>
        <w:spacing w:after="0"/>
      </w:pPr>
      <w:bookmarkStart w:id="4" w:name="id16"/>
      <w:r>
        <w:t xml:space="preserve">4.4.0 </w:t>
      </w:r>
      <w:r>
        <w:t>Exercises &amp; training</w:t>
      </w:r>
      <w:bookmarkEnd w:id="4"/>
    </w:p>
    <w:p>
      <w:r>
        <w:t xml:space="preserve">The activities associated with State and interjurisdictional exercises to test preparedness to respond to and recover from emergencies arising from act of terrorism, natural disasters and other incidents.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4.4.1</w:t>
            </w:r>
          </w:p>
          <w:p>
            <w:pPr>
              <w:spacing w:after="0"/>
            </w:pPr>
            <w:r>
              <w:rPr>
                <w:rStyle w:val="HiddenChar"/>
              </w:rPr>
              <w:t>EMERGENCY MANAGEMENT - Exercises &amp; training</w:t>
            </w:r>
          </w:p>
        </w:tc>
        <w:tc>
          <w:tcPr>
            <w:tcW w:w="5812" w:type="dxa"/>
            <w:shd w:val="clear" w:color="auto" w:fill="F2F2F2" w:themeFill="background1" w:themeFillShade="F2"/>
          </w:tcPr>
          <w:p>
            <w:r>
              <w:t xml:space="preserve">Records relating to the conduct of the exercises to test preparedness for emergencies or security incidents. Includes records relating to the establishment of exercises, invitations to participate in exercises, staffing arrangements, the use and supply of equipment, handbooks, training documentation, the umpiring of exercises in other jurisdictions.</w:t>
            </w:r>
          </w:p>
        </w:tc>
        <w:tc>
          <w:tcPr>
            <w:tcW w:w="2268" w:type="dxa"/>
            <w:shd w:val="clear" w:color="auto" w:fill="F2F2F2" w:themeFill="background1" w:themeFillShade="F2"/>
          </w:tcPr>
          <w:p>
            <w:r>
              <w:t>Retain minimum of 7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Retention supports the reuse of records for subsequent exercises. </w:t>
            </w:r>
          </w:p>
          <w:p>
            <w:r>
              <w:t xml:space="preserve">Retention period increased from 5 to 7 years in response to comments received from external consultation recommending 7 would be preferable as exercises might take place less frequently than every 5 years.</w:t>
            </w:r>
          </w:p>
        </w:tc>
      </w:tr>
    </w:tbl>
    <w:p>
      <w:pPr>
        <w:pStyle w:val="Heading2"/>
        <w:spacing w:after="0"/>
      </w:pPr>
      <w:bookmarkStart w:id="5" w:name="id17"/>
      <w:r>
        <w:t xml:space="preserve">4.5.0 </w:t>
      </w:r>
      <w:r>
        <w:t>Implementation</w:t>
      </w:r>
      <w:bookmarkEnd w:id="5"/>
    </w:p>
    <w:p>
      <w:r>
        <w:t xml:space="preserve">The activities associated with carrying out or putting into action, plans, policies, procedures or instructions.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4.5.1</w:t>
            </w:r>
          </w:p>
          <w:p>
            <w:pPr>
              <w:spacing w:after="0"/>
            </w:pPr>
            <w:r>
              <w:rPr>
                <w:rStyle w:val="HiddenChar"/>
              </w:rPr>
              <w:t>EMERGENCY MANAGEMENT - Implementation</w:t>
            </w:r>
          </w:p>
        </w:tc>
        <w:tc>
          <w:tcPr>
            <w:tcW w:w="5812" w:type="dxa"/>
            <w:shd w:val="clear" w:color="auto" w:fill="F2F2F2" w:themeFill="background1" w:themeFillShade="F2"/>
          </w:tcPr>
          <w:p>
            <w:r>
              <w:t xml:space="preserve">Records relating to the implementation of recommendations from formal Inquiries into an emergency incident e.g. in relation to its causes or handling.</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provide evidence of the deliberations, decisions and actions of State Government and public sector bodies relating to key functions and programs and significant issues faced in governing the State.</w:t>
            </w:r>
          </w:p>
        </w:tc>
      </w:tr>
    </w:tbl>
    <w:p>
      <w:pPr>
        <w:pStyle w:val="Heading2"/>
        <w:spacing w:after="0"/>
      </w:pPr>
      <w:bookmarkStart w:id="6" w:name="id18"/>
      <w:r>
        <w:t xml:space="preserve">4.6.0 </w:t>
      </w:r>
      <w:r>
        <w:t>Media &amp; Public Information Campaigns</w:t>
      </w:r>
      <w:bookmarkEnd w:id="6"/>
    </w:p>
    <w:p>
      <w:r>
        <w:t xml:space="preserve">Information campaigns designed to disseminate the Government's message in relation to national and State security.</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4.6.1</w:t>
            </w:r>
          </w:p>
          <w:p>
            <w:pPr>
              <w:spacing w:after="0"/>
            </w:pPr>
            <w:r>
              <w:rPr>
                <w:rStyle w:val="HiddenChar"/>
              </w:rPr>
              <w:t>EMERGENCY MANAGEMENT - Media &amp; Public Information Campaigns</w:t>
            </w:r>
          </w:p>
        </w:tc>
        <w:tc>
          <w:tcPr>
            <w:tcW w:w="5812" w:type="dxa"/>
            <w:shd w:val="clear" w:color="auto" w:fill="F2F2F2" w:themeFill="background1" w:themeFillShade="F2"/>
          </w:tcPr>
          <w:p>
            <w:r>
              <w:t xml:space="preserve">Records relating to media and public information campaigns to promote counter-terrorism and security awareness among the general community. Includes campaigns planned as part of national information campaigns. Records include project briefs, project plans, approved drafts, proofs of posters, leaflets and web sites, campaign launches etc.</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conditions within the State at a particular point in time.</w:t>
            </w:r>
          </w:p>
        </w:tc>
      </w:tr>
    </w:tbl>
    <w:p>
      <w:pPr>
        <w:pStyle w:val="Heading2"/>
        <w:spacing w:after="0"/>
      </w:pPr>
      <w:bookmarkStart w:id="7" w:name="id19"/>
      <w:r>
        <w:t xml:space="preserve">4.7.0 </w:t>
      </w:r>
      <w:r>
        <w:t>Planning</w:t>
      </w:r>
      <w:bookmarkEnd w:id="7"/>
    </w:p>
    <w:p>
      <w:r>
        <w:t xml:space="preserve">The process of formulating ways in which objectives can be achieved. Includes determination of services, needs and solutions to those needs.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4.7.1</w:t>
            </w:r>
          </w:p>
          <w:p>
            <w:pPr>
              <w:spacing w:after="0"/>
            </w:pPr>
            <w:r>
              <w:rPr>
                <w:rStyle w:val="HiddenChar"/>
              </w:rPr>
              <w:t>EMERGENCY MANAGEMENT - Planning</w:t>
            </w:r>
          </w:p>
        </w:tc>
        <w:tc>
          <w:tcPr>
            <w:tcW w:w="5812" w:type="dxa"/>
            <w:shd w:val="clear" w:color="auto" w:fill="F2F2F2" w:themeFill="background1" w:themeFillShade="F2"/>
          </w:tcPr>
          <w:p>
            <w:r>
              <w:t xml:space="preserve">Records relating to the formulation and development of plans and strategic initiatives for emergency, security or disaster preparedness and response within the State where the agency has a major input into planning processes. Records include planning or project proposals and approvals, background research, draft versions of plans containing significant changes/alterations or formally circulated for comment, notes of meetings or reports analysing issues and the outcomes of consultation with stakeholders etc.</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demonstrate State Government efforts to ensure the security and safety of the people of NSW as well as providing evidence of the process of Government decision making on these issues at the highest level of government in the State.</w:t>
            </w:r>
          </w:p>
        </w:tc>
      </w:tr>
      <w:tr>
        <w:trPr>
          <w:jc w:val="center"/>
        </w:trPr>
        <w:tc>
          <w:tcPr>
            <w:tcW w:w="992" w:type="dxa"/>
            <w:shd w:val="clear" w:color="auto" w:fill="F2F2F2" w:themeFill="background1" w:themeFillShade="F2"/>
          </w:tcPr>
          <w:p>
            <w:pPr>
              <w:spacing w:after="0"/>
            </w:pPr>
            <w:r>
              <w:t>4.7.2</w:t>
            </w:r>
          </w:p>
          <w:p>
            <w:pPr>
              <w:spacing w:after="0"/>
            </w:pPr>
            <w:r>
              <w:rPr>
                <w:rStyle w:val="HiddenChar"/>
              </w:rPr>
              <w:t>EMERGENCY MANAGEMENT - Planning</w:t>
            </w:r>
          </w:p>
        </w:tc>
        <w:tc>
          <w:tcPr>
            <w:tcW w:w="5812" w:type="dxa"/>
            <w:shd w:val="clear" w:color="auto" w:fill="F2F2F2" w:themeFill="background1" w:themeFillShade="F2"/>
          </w:tcPr>
          <w:p>
            <w:r>
              <w:t xml:space="preserve">Records relating to the formulation and development of plans and strategic initiatives for emergency, security or disaster preparedness and response within the State where the agency has no or only minor input into planning processes. Records include draft versions of plans or reports received for comment or information purposes.</w:t>
            </w:r>
          </w:p>
        </w:tc>
        <w:tc>
          <w:tcPr>
            <w:tcW w:w="2268" w:type="dxa"/>
            <w:shd w:val="clear" w:color="auto" w:fill="F2F2F2" w:themeFill="background1" w:themeFillShade="F2"/>
          </w:tcPr>
          <w:p>
            <w:r>
              <w:t>Retain minimum of 5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Records retained for reference value and reuse in further planning exercises. </w:t>
            </w:r>
          </w:p>
          <w:p>
            <w:r>
              <w:t xml:space="preserve">Retention period increased from 5 to 7 years in response to comments received from external consultation recommending 7 would be preferable as planning exercises might take place less frequently than every 5 years.</w:t>
            </w:r>
          </w:p>
          <w:p>
            <w:r>
              <w:t xml:space="preserve">The Department is not the primary coordinating, planning or management agency with respect to the development of these types of plans or strategies and this entry covers records of circumstances where the agency has no or only minor input into planning processes. Records relating to the formulation of plans are identified as State archives in functional retention and disposal authorities for NSW Police (DA220, entries 6.6.2, 6.9.1 and 6.9.2) and NSW Health (DA25, entries 27.1.1 - 27.1.4), agencies with primary planning and coordination responsibilities and will be identified as State archives in functional retention and disposal authorities for the other emergency policy, planning and coordination agencies as these are developed.</w:t>
            </w:r>
          </w:p>
        </w:tc>
      </w:tr>
      <w:tr>
        <w:trPr>
          <w:jc w:val="center"/>
        </w:trPr>
        <w:tc>
          <w:tcPr>
            <w:tcW w:w="992" w:type="dxa"/>
            <w:shd w:val="clear" w:color="auto" w:fill="F2F2F2" w:themeFill="background1" w:themeFillShade="F2"/>
          </w:tcPr>
          <w:p>
            <w:pPr>
              <w:spacing w:after="0"/>
            </w:pPr>
            <w:r>
              <w:t>4.7.3</w:t>
            </w:r>
          </w:p>
          <w:p>
            <w:pPr>
              <w:spacing w:after="0"/>
            </w:pPr>
            <w:r>
              <w:rPr>
                <w:rStyle w:val="HiddenChar"/>
              </w:rPr>
              <w:t>EMERGENCY MANAGEMENT - Planning</w:t>
            </w:r>
          </w:p>
        </w:tc>
        <w:tc>
          <w:tcPr>
            <w:tcW w:w="5812" w:type="dxa"/>
            <w:shd w:val="clear" w:color="auto" w:fill="F2F2F2" w:themeFill="background1" w:themeFillShade="F2"/>
          </w:tcPr>
          <w:p>
            <w:r>
              <w:t xml:space="preserve">Records relating to planning for the protection of current and former New South Wales office holders. Records include manuals, risk assessments of office holders, risk plans and risk escalation plans in the event of an incident.</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formulation of strategic management decisions across sectors.</w:t>
            </w:r>
          </w:p>
        </w:tc>
      </w:tr>
    </w:tbl>
    <w:p>
      <w:pPr>
        <w:pStyle w:val="Heading2"/>
        <w:spacing w:after="0"/>
      </w:pPr>
      <w:bookmarkStart w:id="8" w:name="id20"/>
      <w:r>
        <w:t xml:space="preserve">4.8.0 </w:t>
      </w:r>
      <w:r>
        <w:t>Policy</w:t>
      </w:r>
      <w:bookmarkEnd w:id="8"/>
    </w:p>
    <w:p>
      <w:r>
        <w:t xml:space="preserve">The activities associated with developing and establishing decisions, directions and precedents which act as a reference for future decision making, as the basis from which the organisation's operating procedures are determined.</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4.8.1</w:t>
            </w:r>
          </w:p>
          <w:p>
            <w:pPr>
              <w:spacing w:after="0"/>
            </w:pPr>
            <w:r>
              <w:rPr>
                <w:rStyle w:val="HiddenChar"/>
              </w:rPr>
              <w:t>EMERGENCY MANAGEMENT - Policy</w:t>
            </w:r>
          </w:p>
        </w:tc>
        <w:tc>
          <w:tcPr>
            <w:tcW w:w="5812" w:type="dxa"/>
            <w:shd w:val="clear" w:color="auto" w:fill="F2F2F2" w:themeFill="background1" w:themeFillShade="F2"/>
          </w:tcPr>
          <w:p>
            <w:r>
              <w:t xml:space="preserve">Records relating to the policy coordination of the Government's response to terrorism events and threats. Records include policy proposals, background research, records of consultations, draft versions of policies containing significant changes/alterations or formally circulated for comment, reports analysing issues and the outcomes of consultation with stakeholders.</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formulation and determination of policy across the whole of government.</w:t>
            </w:r>
          </w:p>
        </w:tc>
      </w:tr>
    </w:tbl>
    <w:p>
      <w:pPr>
        <w:pStyle w:val="Heading2"/>
        <w:spacing w:after="0"/>
      </w:pPr>
      <w:bookmarkStart w:id="9" w:name="id21"/>
      <w:r>
        <w:t xml:space="preserve">4.9.0 </w:t>
      </w:r>
      <w:r>
        <w:t>Procedures</w:t>
      </w:r>
      <w:bookmarkEnd w:id="9"/>
    </w:p>
    <w:p>
      <w:r>
        <w:t xml:space="preserve">Standard methods of operating laid down by an organisation according to formulated policies.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4.9.1</w:t>
            </w:r>
          </w:p>
          <w:p>
            <w:pPr>
              <w:spacing w:after="0"/>
            </w:pPr>
            <w:r>
              <w:rPr>
                <w:rStyle w:val="HiddenChar"/>
              </w:rPr>
              <w:t>EMERGENCY MANAGEMENT - Procedures</w:t>
            </w:r>
          </w:p>
        </w:tc>
        <w:tc>
          <w:tcPr>
            <w:tcW w:w="5812" w:type="dxa"/>
            <w:shd w:val="clear" w:color="auto" w:fill="F2F2F2" w:themeFill="background1" w:themeFillShade="F2"/>
          </w:tcPr>
          <w:p>
            <w:r>
              <w:t xml:space="preserve">Records relating to the development of procedures governing counter-terrorism response for NSW Government agencies. Includes input into national procedures, manuals or handbook (such as the national Counter-terrorism handbook). Records include background research, draft versions of procedures containing significant changes/alterations or formally circulated for comment, reports analysing issues and the outcomes of consultation with stakeholders.</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key activities relating to or influencing the handling of emergencies or security issues faced by the State.</w:t>
            </w:r>
          </w:p>
        </w:tc>
      </w:tr>
      <w:tr>
        <w:trPr>
          <w:jc w:val="center"/>
        </w:trPr>
        <w:tc>
          <w:tcPr>
            <w:tcW w:w="992" w:type="dxa"/>
            <w:shd w:val="clear" w:color="auto" w:fill="F2F2F2" w:themeFill="background1" w:themeFillShade="F2"/>
          </w:tcPr>
          <w:p>
            <w:pPr>
              <w:spacing w:after="0"/>
            </w:pPr>
            <w:r>
              <w:t>4.9.2</w:t>
            </w:r>
          </w:p>
          <w:p>
            <w:pPr>
              <w:spacing w:after="0"/>
            </w:pPr>
            <w:r>
              <w:rPr>
                <w:rStyle w:val="HiddenChar"/>
              </w:rPr>
              <w:t>EMERGENCY MANAGEMENT - Procedures</w:t>
            </w:r>
          </w:p>
        </w:tc>
        <w:tc>
          <w:tcPr>
            <w:tcW w:w="5812" w:type="dxa"/>
            <w:shd w:val="clear" w:color="auto" w:fill="F2F2F2" w:themeFill="background1" w:themeFillShade="F2"/>
          </w:tcPr>
          <w:p>
            <w:r>
              <w:t xml:space="preserve">Records relating to the development of counter-terrorism training manuals and instructional material for use in the NSW Government.</w:t>
            </w:r>
          </w:p>
        </w:tc>
        <w:tc>
          <w:tcPr>
            <w:tcW w:w="2268" w:type="dxa"/>
            <w:shd w:val="clear" w:color="auto" w:fill="F2F2F2" w:themeFill="background1" w:themeFillShade="F2"/>
          </w:tcPr>
          <w:p>
            <w:r>
              <w:t>Retain minimum of 5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Records retained for reference and reuse of material. Records relating to the development of Procedures, including input into national handbooks and manuals are retained as State archives (see entry above). Circulars and memos documenting advice issued to agencies concerning procedures, protocols, etc. are also retained as State archives (see under STRATEGIC POLICY AND ADVICE - Policy)</w:t>
            </w:r>
          </w:p>
        </w:tc>
      </w:tr>
    </w:tbl>
    <w:p>
      <w:pPr>
        <w:pStyle w:val="Heading2"/>
        <w:spacing w:after="0"/>
      </w:pPr>
      <w:bookmarkStart w:id="10" w:name="id22"/>
      <w:r>
        <w:t xml:space="preserve">4.10.0 </w:t>
      </w:r>
      <w:r>
        <w:t>Programs</w:t>
      </w:r>
      <w:bookmarkEnd w:id="10"/>
    </w:p>
    <w:p>
      <w:r>
        <w:t xml:space="preserve">The process of managing a set of procedures, activities, resources, related projects and/or management strategies that are usually ongoing.</w:t>
      </w:r>
    </w:p>
    <w:p>
      <w:r>
        <w:t xml:space="preserve">See </w:t>
      </w:r>
      <w:r>
        <w:rPr>
          <w:b/>
        </w:rPr>
        <w:t xml:space="preserve">EMERGENCY MANAGEMENT </w:t>
      </w:r>
      <w:r>
        <w:rPr>
          <w:b/>
        </w:rPr>
        <w:t xml:space="preserve">- Reviewing </w:t>
      </w:r>
      <w:r>
        <w:t>for records relating to reviews of programs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4.10.1</w:t>
            </w:r>
          </w:p>
          <w:p>
            <w:pPr>
              <w:spacing w:after="0"/>
            </w:pPr>
            <w:r>
              <w:rPr>
                <w:rStyle w:val="HiddenChar"/>
              </w:rPr>
              <w:t>EMERGENCY MANAGEMENT - Programs</w:t>
            </w:r>
          </w:p>
        </w:tc>
        <w:tc>
          <w:tcPr>
            <w:tcW w:w="5812" w:type="dxa"/>
            <w:shd w:val="clear" w:color="auto" w:fill="F2F2F2" w:themeFill="background1" w:themeFillShade="F2"/>
          </w:tcPr>
          <w:p>
            <w:r>
              <w:t xml:space="preserve">Records relating to development of programs for supporting or coordinating emergency, security or disaster preparedness and response within the State where the agency has a major input into or responsibility for the program. Includes training programs developed for NSW Government agencies. Records include background research, draft versions of reports containing substantial changes/alterations or formally circulated for comment, final, approved versions of proposals concerning changes, the outcomes of meetings with program stakeholders etc.</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provide evidence of the deliberations, decisions and actions of State Government and public sector bodies relating to key programs concerned with counter-terrorism, State security and disaster preparedness.  </w:t>
            </w:r>
          </w:p>
        </w:tc>
      </w:tr>
      <w:tr>
        <w:trPr>
          <w:jc w:val="center"/>
        </w:trPr>
        <w:tc>
          <w:tcPr>
            <w:tcW w:w="992" w:type="dxa"/>
            <w:shd w:val="clear" w:color="auto" w:fill="F2F2F2" w:themeFill="background1" w:themeFillShade="F2"/>
          </w:tcPr>
          <w:p>
            <w:pPr>
              <w:spacing w:after="0"/>
            </w:pPr>
            <w:r>
              <w:t>4.10.2</w:t>
            </w:r>
          </w:p>
          <w:p>
            <w:pPr>
              <w:spacing w:after="0"/>
            </w:pPr>
            <w:r>
              <w:rPr>
                <w:rStyle w:val="HiddenChar"/>
              </w:rPr>
              <w:t>EMERGENCY MANAGEMENT - Programs</w:t>
            </w:r>
          </w:p>
        </w:tc>
        <w:tc>
          <w:tcPr>
            <w:tcW w:w="5812" w:type="dxa"/>
            <w:shd w:val="clear" w:color="auto" w:fill="F2F2F2" w:themeFill="background1" w:themeFillShade="F2"/>
          </w:tcPr>
          <w:p>
            <w:r>
              <w:t xml:space="preserve">Records relating to development of programs for supporting or coordinating emergency, security or disaster preparedness and response within the State where the agency plays a non-significant role or they are Commonwealth run programs. Records include background research, draft versions of programs containing significant changes/alterations or formally circulated for comment, notes of meetings or reports analysing issues and the outcomes of stakeholders including Commonwealth and other State parties.</w:t>
            </w:r>
          </w:p>
        </w:tc>
        <w:tc>
          <w:tcPr>
            <w:tcW w:w="2268" w:type="dxa"/>
            <w:shd w:val="clear" w:color="auto" w:fill="F2F2F2" w:themeFill="background1" w:themeFillShade="F2"/>
          </w:tcPr>
          <w:p>
            <w:r>
              <w:t>Retain minimum of 5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Records retained for reference.</w:t>
            </w:r>
          </w:p>
        </w:tc>
      </w:tr>
    </w:tbl>
    <w:p>
      <w:pPr>
        <w:pStyle w:val="Heading2"/>
        <w:spacing w:after="0"/>
      </w:pPr>
      <w:bookmarkStart w:id="11" w:name="id23"/>
      <w:r>
        <w:t xml:space="preserve">4.11.0 </w:t>
      </w:r>
      <w:r>
        <w:t>Reviewing</w:t>
      </w:r>
      <w:bookmarkEnd w:id="11"/>
    </w:p>
    <w:p>
      <w:r>
        <w:t xml:space="preserve">The activities involved in re-evaluating or re-examining products, processes, procedures, standards and systems. Includes recommendations and advice resulting from these activities.</w:t>
      </w:r>
    </w:p>
    <w:p>
      <w:r>
        <w:t xml:space="preserve">See </w:t>
      </w:r>
      <w:r>
        <w:t xml:space="preserve">General Retention and Disposal Authority </w:t>
      </w:r>
      <w:r>
        <w:rPr>
          <w:i/>
        </w:rPr>
        <w:t xml:space="preserve">Personnel records </w:t>
      </w:r>
      <w:r>
        <w:rPr>
          <w:b/>
        </w:rPr>
        <w:t xml:space="preserve">PERSONNEL </w:t>
      </w:r>
      <w:r>
        <w:rPr>
          <w:b/>
        </w:rPr>
        <w:t xml:space="preserve">- Security </w:t>
      </w:r>
      <w:r>
        <w:t>for records relating to security clearances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4.11.1</w:t>
            </w:r>
          </w:p>
          <w:p>
            <w:pPr>
              <w:spacing w:after="0"/>
            </w:pPr>
            <w:r>
              <w:rPr>
                <w:rStyle w:val="HiddenChar"/>
              </w:rPr>
              <w:t>EMERGENCY MANAGEMENT - Reviewing</w:t>
            </w:r>
          </w:p>
        </w:tc>
        <w:tc>
          <w:tcPr>
            <w:tcW w:w="5812" w:type="dxa"/>
            <w:shd w:val="clear" w:color="auto" w:fill="F2F2F2" w:themeFill="background1" w:themeFillShade="F2"/>
          </w:tcPr>
          <w:p>
            <w:r>
              <w:t xml:space="preserve">Records relating to reviews of government programs and operations for managing and responding to natural disasters, security threats, terrorism and other emergencies within the State. Records include - documents establishing the review, background research, draft versions of review reports containing significant changes/alterations or formally circulated for comment, final and approved versions of reports, project or action plans.</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provide evidence of the deliberations, decisions and actions of State Government and public sector bodies relating to key issues of security and counter-terrorism that substantially impact upon the security of the State and the community of NSW.  They therefore warrant retention as State archives.</w:t>
            </w:r>
          </w:p>
        </w:tc>
      </w:tr>
    </w:tbl>
    <w:p>
      <w:pPr>
        <w:pStyle w:val="Heading1"/>
        <w:pageBreakBefore/>
        <w:spacing w:after="0"/>
      </w:pPr>
      <w:bookmarkStart w:id="5" w:name="id24"/>
      <w:r>
        <w:t xml:space="preserve">5.0.0 </w:t>
      </w:r>
      <w:r>
        <w:t>MINISTERIAL AND PARLIAMENTARY SERVICES</w:t>
      </w:r>
      <w:bookmarkEnd w:id="5"/>
    </w:p>
    <w:p>
      <w:r>
        <w:t xml:space="preserve">The function of supporting elected officials in the execution of their duties. Includes Ministers' offices support, including the Premier as well as Executive support and support for the Leader of the Opposition and former Office Holders.</w:t>
      </w:r>
    </w:p>
    <w:p>
      <w:r>
        <w:t xml:space="preserve">See </w:t>
      </w:r>
      <w:r>
        <w:rPr>
          <w:b/>
        </w:rPr>
        <w:t xml:space="preserve">STRATEGIC POLICY AND ADVICE </w:t>
      </w:r>
      <w:r>
        <w:rPr>
          <w:b/>
        </w:rPr>
        <w:t xml:space="preserve">- Policy </w:t>
      </w:r>
      <w:r>
        <w:t>for ministerial memoranda issued by the Premier</w:t>
      </w:r>
    </w:p>
    <w:p>
      <w:pPr>
        <w:pStyle w:val="Heading2"/>
        <w:spacing w:after="0"/>
      </w:pPr>
      <w:bookmarkStart w:id="1" w:name="id25"/>
      <w:r>
        <w:t xml:space="preserve">5.1.0 </w:t>
      </w:r>
      <w:r>
        <w:t>Audit</w:t>
      </w:r>
      <w:bookmarkEnd w:id="1"/>
    </w:p>
    <w:p>
      <w:r>
        <w:t xml:space="preserve">The activities associated with officially checking quality assurance and operational records, systems or processes to confirm legislation, directions and regulations have been adhered to or that operations are carried out efficiently, economically and in compliance with requirements. Includes audits of Ministers' offices administrative processes and office expenditure.</w:t>
      </w:r>
    </w:p>
    <w:p>
      <w:r>
        <w:t xml:space="preserve">See </w:t>
      </w:r>
      <w:r>
        <w:t xml:space="preserve">General Retention and Disposal Authority </w:t>
      </w:r>
      <w:r>
        <w:rPr>
          <w:i/>
        </w:rPr>
        <w:t xml:space="preserve">Administrative records </w:t>
      </w:r>
      <w:r>
        <w:rPr>
          <w:b/>
        </w:rPr>
        <w:t xml:space="preserve">FINANCIAL MANAGEMENT </w:t>
      </w:r>
      <w:r>
        <w:rPr>
          <w:b/>
        </w:rPr>
        <w:t xml:space="preserve">- Audit </w:t>
      </w:r>
      <w:r>
        <w:t>for records relating to formal audits of accounts or the management of financial resources.</w:t>
      </w:r>
    </w:p>
    <w:p>
      <w:r>
        <w:t xml:space="preserve">See </w:t>
      </w:r>
      <w:r>
        <w:t xml:space="preserve">General Retention and Disposal Authority </w:t>
      </w:r>
      <w:r>
        <w:rPr>
          <w:i/>
        </w:rPr>
        <w:t xml:space="preserve">Administrative records </w:t>
      </w:r>
      <w:r>
        <w:rPr>
          <w:b/>
        </w:rPr>
        <w:t xml:space="preserve">STRATEGIC MANAGEMENT </w:t>
      </w:r>
      <w:r>
        <w:rPr>
          <w:b/>
        </w:rPr>
        <w:t xml:space="preserve">- Audit </w:t>
      </w:r>
      <w:r>
        <w:t>for records relating to organisation-wide audits across functions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5.1.1</w:t>
            </w:r>
          </w:p>
          <w:p>
            <w:pPr>
              <w:spacing w:after="0"/>
            </w:pPr>
            <w:r>
              <w:rPr>
                <w:rStyle w:val="HiddenChar"/>
              </w:rPr>
              <w:t>MINISTERIAL AND PARLIAMENTARY SERVICES - Audit</w:t>
            </w:r>
          </w:p>
        </w:tc>
        <w:tc>
          <w:tcPr>
            <w:tcW w:w="5812" w:type="dxa"/>
            <w:shd w:val="clear" w:color="auto" w:fill="F2F2F2" w:themeFill="background1" w:themeFillShade="F2"/>
          </w:tcPr>
          <w:p>
            <w:r>
              <w:t xml:space="preserve">Records relating to the conduct of audits of Ministers' offices administrative processes and expenditure which identify major irregularities and lead to findings of misuse or inappropriate practices. Records include records of audit planning, liaison with auditing bodies, minutes or notes of meetings, notes taken at interviews, correspondence, draft versions of audit reports containing significant changes/alterations or formally circulated for comment, final, approved versions of audit reports, records of any remedial action taken.</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Information in these records may document events that are controversial in the administration of the State and demonstrate efforts by Government to improve the probity of government administration. Some may become part of broader and sometimes controversial inquiries into the administration of Ministers' offices.</w:t>
            </w:r>
          </w:p>
        </w:tc>
      </w:tr>
      <w:tr>
        <w:trPr>
          <w:jc w:val="center"/>
        </w:trPr>
        <w:tc>
          <w:tcPr>
            <w:tcW w:w="992" w:type="dxa"/>
            <w:shd w:val="clear" w:color="auto" w:fill="F2F2F2" w:themeFill="background1" w:themeFillShade="F2"/>
          </w:tcPr>
          <w:p>
            <w:pPr>
              <w:spacing w:after="0"/>
            </w:pPr>
            <w:r>
              <w:t>5.1.2</w:t>
            </w:r>
          </w:p>
          <w:p>
            <w:pPr>
              <w:spacing w:after="0"/>
            </w:pPr>
            <w:r>
              <w:rPr>
                <w:rStyle w:val="HiddenChar"/>
              </w:rPr>
              <w:t>MINISTERIAL AND PARLIAMENTARY SERVICES - Audit</w:t>
            </w:r>
          </w:p>
        </w:tc>
        <w:tc>
          <w:tcPr>
            <w:tcW w:w="5812" w:type="dxa"/>
            <w:shd w:val="clear" w:color="auto" w:fill="F2F2F2" w:themeFill="background1" w:themeFillShade="F2"/>
          </w:tcPr>
          <w:p>
            <w:r>
              <w:t xml:space="preserve">Records relating to the conduct of audits of Ministers' offices administrative processes and expenditure which are routine. Records include records of audit planning, liaison with auditing bodies, minutes or notes of meetings, notes taken at interviews, correspondence, draft versions of audit reports containing significant changes/alterations or formally circulated for comment, final, approved versions of audit reports, records of any remedial action taken.</w:t>
            </w:r>
          </w:p>
        </w:tc>
        <w:tc>
          <w:tcPr>
            <w:tcW w:w="2268" w:type="dxa"/>
            <w:shd w:val="clear" w:color="auto" w:fill="F2F2F2" w:themeFill="background1" w:themeFillShade="F2"/>
          </w:tcPr>
          <w:p>
            <w:r>
              <w:t>Retain minimum of 7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Retention supports the accountability of the audit activity and also the requirements of the agency to refer to past audit exercises to ensure consistency and efficiency in the audit process.</w:t>
            </w:r>
          </w:p>
        </w:tc>
      </w:tr>
    </w:tbl>
    <w:p>
      <w:pPr>
        <w:pStyle w:val="Heading2"/>
        <w:spacing w:after="0"/>
      </w:pPr>
      <w:bookmarkStart w:id="2" w:name="id26"/>
      <w:r>
        <w:t xml:space="preserve">5.2.0 </w:t>
      </w:r>
      <w:r>
        <w:t>Leave</w:t>
      </w:r>
      <w:bookmarkEnd w:id="2"/>
    </w:p>
    <w:p>
      <w:r>
        <w:t xml:space="preserve">The administration of applications for leave.</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5.2.1</w:t>
            </w:r>
          </w:p>
          <w:p>
            <w:pPr>
              <w:spacing w:after="0"/>
            </w:pPr>
            <w:r>
              <w:rPr>
                <w:rStyle w:val="HiddenChar"/>
              </w:rPr>
              <w:t>MINISTERIAL AND PARLIAMENTARY SERVICES - Leave</w:t>
            </w:r>
          </w:p>
        </w:tc>
        <w:tc>
          <w:tcPr>
            <w:tcW w:w="5812" w:type="dxa"/>
            <w:shd w:val="clear" w:color="auto" w:fill="F2F2F2" w:themeFill="background1" w:themeFillShade="F2"/>
          </w:tcPr>
          <w:p>
            <w:r>
              <w:t xml:space="preserve">Records relating to notices and approvals of Ministerial absences by the Premier.</w:t>
            </w:r>
          </w:p>
        </w:tc>
        <w:tc>
          <w:tcPr>
            <w:tcW w:w="2268" w:type="dxa"/>
            <w:shd w:val="clear" w:color="auto" w:fill="F2F2F2" w:themeFill="background1" w:themeFillShade="F2"/>
          </w:tcPr>
          <w:p>
            <w:r>
              <w:t>Retain minimum of 7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These relate to routine notifications to the Premier of Ministerial absences and associated approvals. The Constitution Act (ss36 and 37) makes provision for the continuation of administration when a Minister is absent from the State or unable, through illness or for other reasons, to act in their Portfolio. The Governor may authorise a Minister to act for or on behalf of another Minister during their absence. Records of the Executive Council would document any acting arrangements approved by the Governor.</w:t>
            </w:r>
          </w:p>
        </w:tc>
      </w:tr>
    </w:tbl>
    <w:p>
      <w:pPr>
        <w:pStyle w:val="Heading2"/>
        <w:spacing w:after="0"/>
      </w:pPr>
      <w:bookmarkStart w:id="3" w:name="id27"/>
      <w:r>
        <w:t xml:space="preserve">5.3.0 </w:t>
      </w:r>
      <w:r>
        <w:t>Policy</w:t>
      </w:r>
      <w:bookmarkEnd w:id="3"/>
    </w:p>
    <w:p>
      <w:r>
        <w:t xml:space="preserve">The activities associated with developing and establishing decisions, directions and precedents which act as a reference for future decision making, as the basis from which the organisation's operating procedures are determined.</w:t>
      </w:r>
    </w:p>
    <w:p>
      <w:r>
        <w:t xml:space="preserve">See </w:t>
      </w:r>
      <w:r>
        <w:t xml:space="preserve">General Retention and Disposal Authority </w:t>
      </w:r>
      <w:r>
        <w:rPr>
          <w:i/>
        </w:rPr>
        <w:t xml:space="preserve">Administrative records </w:t>
      </w:r>
      <w:r>
        <w:rPr>
          <w:b/>
        </w:rPr>
        <w:t xml:space="preserve">GOVERNMENT RELATIONS </w:t>
      </w:r>
      <w:r>
        <w:rPr>
          <w:b/>
        </w:rPr>
        <w:t xml:space="preserve">- Policy </w:t>
      </w:r>
      <w:r>
        <w:t>for records relating to advice or notifications regarding policies that apply to the whole-of-government, e.g. Premier's Memoranda and Circulars, Treasurer's Directions.</w:t>
      </w:r>
    </w:p>
    <w:p>
      <w:r>
        <w:t xml:space="preserve">See </w:t>
      </w:r>
      <w:r>
        <w:t xml:space="preserve">General Retention and Disposal Authority </w:t>
      </w:r>
      <w:r>
        <w:rPr>
          <w:i/>
        </w:rPr>
        <w:t xml:space="preserve">Administrative records </w:t>
      </w:r>
      <w:r>
        <w:rPr>
          <w:b/>
        </w:rPr>
        <w:t xml:space="preserve">GOVERNMENT RELATIONS </w:t>
      </w:r>
      <w:r>
        <w:rPr>
          <w:b/>
        </w:rPr>
        <w:t xml:space="preserve">- Submissions </w:t>
      </w:r>
      <w:r>
        <w:t>for records relating to submissions by the organisation on the development or review of government-wide policies developed by central coordinating agencies.</w:t>
      </w:r>
    </w:p>
    <w:p>
      <w:r>
        <w:t xml:space="preserve">See </w:t>
      </w:r>
      <w:r>
        <w:t xml:space="preserve">General Retention and Disposal Authority </w:t>
      </w:r>
      <w:r>
        <w:rPr>
          <w:i/>
        </w:rPr>
        <w:t xml:space="preserve">Administrative records </w:t>
      </w:r>
      <w:r>
        <w:rPr>
          <w:b/>
        </w:rPr>
        <w:t xml:space="preserve">STRATEGIC MANAGEMENT </w:t>
      </w:r>
      <w:r>
        <w:rPr>
          <w:b/>
        </w:rPr>
        <w:t xml:space="preserve">- Policy </w:t>
      </w:r>
      <w:r>
        <w:t>for records relating to the organisation's policies on cross-functional or organisation-wide matters.</w:t>
      </w:r>
    </w:p>
    <w:p>
      <w:r>
        <w:t xml:space="preserve">See </w:t>
      </w:r>
      <w:r>
        <w:t xml:space="preserve">General Retention and Disposal Authority </w:t>
      </w:r>
      <w:r>
        <w:rPr>
          <w:i/>
        </w:rPr>
        <w:t xml:space="preserve">Administrative records </w:t>
      </w:r>
      <w:r>
        <w:rPr>
          <w:b/>
        </w:rPr>
        <w:t xml:space="preserve">STRATEGIC MANAGEMENT </w:t>
      </w:r>
      <w:r>
        <w:rPr>
          <w:b/>
        </w:rPr>
        <w:t xml:space="preserve">- implementation </w:t>
      </w:r>
      <w:r>
        <w:t>for records relating to the implementation of government-wide policies by the organisation.</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5.3.1</w:t>
            </w:r>
          </w:p>
          <w:p>
            <w:pPr>
              <w:spacing w:after="0"/>
            </w:pPr>
            <w:r>
              <w:rPr>
                <w:rStyle w:val="HiddenChar"/>
              </w:rPr>
              <w:t>MINISTERIAL AND PARLIAMENTARY SERVICES - Policy</w:t>
            </w:r>
          </w:p>
        </w:tc>
        <w:tc>
          <w:tcPr>
            <w:tcW w:w="5812" w:type="dxa"/>
            <w:shd w:val="clear" w:color="auto" w:fill="F2F2F2" w:themeFill="background1" w:themeFillShade="F2"/>
          </w:tcPr>
          <w:p>
            <w:r>
              <w:t xml:space="preserve">Records relating to the development and review of policies and codes of conduct for Ministers and ministerial staff. Records include policy proposals, background research, records of consultations, draft versions of policies containing significant changes/alterations or formally circulated for comment, reports analysing issues and the outcomes of consultation with stakeholders and final versions of policies and codes of conduct. This includes the Ministerial handbook and associated guidelines and correspondence regarding the application of policies and responsibilities for their implementation.</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implementation of policy applying to ministers of Government with respect to their responsibilities and the conduct of their office.</w:t>
            </w:r>
          </w:p>
        </w:tc>
      </w:tr>
    </w:tbl>
    <w:p>
      <w:pPr>
        <w:pStyle w:val="Heading2"/>
        <w:spacing w:after="0"/>
      </w:pPr>
      <w:bookmarkStart w:id="4" w:name="id28"/>
      <w:r>
        <w:t xml:space="preserve">5.4.0 </w:t>
      </w:r>
      <w:r>
        <w:t>Security (includes Ministerial protection)</w:t>
      </w:r>
      <w:bookmarkEnd w:id="4"/>
    </w:p>
    <w:p>
      <w:r>
        <w:t xml:space="preserve">The activities involved in providing security protection to current and former New South Wales office holders.</w:t>
      </w:r>
    </w:p>
    <w:p>
      <w:r>
        <w:t xml:space="preserve">See </w:t>
      </w:r>
      <w:r>
        <w:rPr>
          <w:b/>
        </w:rPr>
        <w:t xml:space="preserve">EMERGENCY MANAGEMENT </w:t>
      </w:r>
      <w:r>
        <w:rPr>
          <w:b/>
        </w:rPr>
        <w:t xml:space="preserve">- Planning </w:t>
      </w:r>
      <w:r>
        <w:t>for records relating to risk assessments and the development of plans for the protection of current and former office holders.</w:t>
      </w:r>
    </w:p>
    <w:p>
      <w:r>
        <w:t xml:space="preserve">See </w:t>
      </w:r>
      <w:r>
        <w:t xml:space="preserve">General Retention and Disposal Authority </w:t>
      </w:r>
      <w:r>
        <w:rPr>
          <w:i/>
        </w:rPr>
        <w:t xml:space="preserve">Administrative records </w:t>
      </w:r>
      <w:r>
        <w:rPr>
          <w:b/>
        </w:rPr>
        <w:t xml:space="preserve">PROPERTY MANAGEMENT </w:t>
      </w:r>
      <w:r>
        <w:rPr>
          <w:b/>
        </w:rPr>
        <w:t xml:space="preserve">- Security </w:t>
      </w:r>
      <w:r>
        <w:t>for records relating to the protection of current and former office holder's residential and business premises.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5.4.1</w:t>
            </w:r>
          </w:p>
          <w:p>
            <w:pPr>
              <w:spacing w:after="0"/>
            </w:pPr>
            <w:r>
              <w:rPr>
                <w:rStyle w:val="HiddenChar"/>
              </w:rPr>
              <w:t>MINISTERIAL AND PARLIAMENTARY SERVICES - Security (includes Ministerial protection)</w:t>
            </w:r>
          </w:p>
        </w:tc>
        <w:tc>
          <w:tcPr>
            <w:tcW w:w="5812" w:type="dxa"/>
            <w:shd w:val="clear" w:color="auto" w:fill="F2F2F2" w:themeFill="background1" w:themeFillShade="F2"/>
          </w:tcPr>
          <w:p>
            <w:r>
              <w:t xml:space="preserve">Records relating to major security occurrences, such as terrorist attacks, assassination attempts, break-ins, involving current and former office holders or their families. Includes records of liaison and reports relating to the incident and its handling.</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nature of people’s interaction with government and key activities influencing the governance of NSW.</w:t>
            </w:r>
          </w:p>
        </w:tc>
      </w:tr>
      <w:tr>
        <w:trPr>
          <w:jc w:val="center"/>
        </w:trPr>
        <w:tc>
          <w:tcPr>
            <w:tcW w:w="992" w:type="dxa"/>
            <w:shd w:val="clear" w:color="auto" w:fill="F2F2F2" w:themeFill="background1" w:themeFillShade="F2"/>
          </w:tcPr>
          <w:p>
            <w:pPr>
              <w:spacing w:after="0"/>
            </w:pPr>
            <w:r>
              <w:t>5.4.2</w:t>
            </w:r>
          </w:p>
          <w:p>
            <w:pPr>
              <w:spacing w:after="0"/>
            </w:pPr>
            <w:r>
              <w:rPr>
                <w:rStyle w:val="HiddenChar"/>
              </w:rPr>
              <w:t>MINISTERIAL AND PARLIAMENTARY SERVICES - Security (includes Ministerial protection)</w:t>
            </w:r>
          </w:p>
        </w:tc>
        <w:tc>
          <w:tcPr>
            <w:tcW w:w="5812" w:type="dxa"/>
            <w:shd w:val="clear" w:color="auto" w:fill="F2F2F2" w:themeFill="background1" w:themeFillShade="F2"/>
          </w:tcPr>
          <w:p>
            <w:r>
              <w:t xml:space="preserve">Records relating to liaison activities and reports concerning security and protection for current and former office holders or their families where there was no security occurrence or the security occurrence was of a non threatening nature (e.g. a false alarm).</w:t>
            </w:r>
          </w:p>
        </w:tc>
        <w:tc>
          <w:tcPr>
            <w:tcW w:w="2268" w:type="dxa"/>
            <w:shd w:val="clear" w:color="auto" w:fill="F2F2F2" w:themeFill="background1" w:themeFillShade="F2"/>
          </w:tcPr>
          <w:p>
            <w:r>
              <w:t>Retain minimum of 7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Retention period is consistent with periods applying to records relating to minor security breaches or incidents in the </w:t>
            </w:r>
            <w:r>
              <w:rPr>
                <w:i/>
              </w:rPr>
              <w:r>
                <w:t xml:space="preserve">General retention and disposal authority: administrative records</w:t>
              </w:r>
            </w:r>
            <w:r>
              <w:t xml:space="preserve"> (GA28, 16.24.3). </w:t>
            </w:r>
          </w:p>
          <w:p>
            <w:r>
              <w:t xml:space="preserve">Retention period increased from 3 to 7 years in response to comments received from external consultation noting that matters of an initially minor nature may over the course of time become major. </w:t>
            </w:r>
          </w:p>
        </w:tc>
      </w:tr>
      <w:tr>
        <w:trPr>
          <w:jc w:val="center"/>
        </w:trPr>
        <w:tc>
          <w:tcPr>
            <w:tcW w:w="992" w:type="dxa"/>
            <w:shd w:val="clear" w:color="auto" w:fill="F2F2F2" w:themeFill="background1" w:themeFillShade="F2"/>
          </w:tcPr>
          <w:p>
            <w:pPr>
              <w:spacing w:after="0"/>
            </w:pPr>
            <w:r>
              <w:t>5.4.3</w:t>
            </w:r>
          </w:p>
          <w:p>
            <w:pPr>
              <w:spacing w:after="0"/>
            </w:pPr>
            <w:r>
              <w:rPr>
                <w:rStyle w:val="HiddenChar"/>
              </w:rPr>
              <w:t>MINISTERIAL AND PARLIAMENTARY SERVICES - Security (includes Ministerial protection)</w:t>
            </w:r>
          </w:p>
        </w:tc>
        <w:tc>
          <w:tcPr>
            <w:tcW w:w="5812" w:type="dxa"/>
            <w:shd w:val="clear" w:color="auto" w:fill="F2F2F2" w:themeFill="background1" w:themeFillShade="F2"/>
          </w:tcPr>
          <w:p>
            <w:r>
              <w:t xml:space="preserve">Records relating to arrangements for the personal security of current and former office holders.</w:t>
            </w:r>
          </w:p>
        </w:tc>
        <w:tc>
          <w:tcPr>
            <w:tcW w:w="2268" w:type="dxa"/>
            <w:shd w:val="clear" w:color="auto" w:fill="F2F2F2" w:themeFill="background1" w:themeFillShade="F2"/>
          </w:tcPr>
          <w:p>
            <w:r>
              <w:t>Retain minimum of 3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Retention period based on potential use of records for administrative and reference purposes.</w:t>
            </w:r>
          </w:p>
        </w:tc>
      </w:tr>
    </w:tbl>
    <w:p>
      <w:pPr>
        <w:pStyle w:val="Heading1"/>
        <w:pageBreakBefore/>
        <w:spacing w:after="0"/>
      </w:pPr>
      <w:bookmarkStart w:id="6" w:name="id29"/>
      <w:r>
        <w:t xml:space="preserve">6.0.0 </w:t>
      </w:r>
      <w:r>
        <w:t>PROTOCOL AND EVENTS</w:t>
      </w:r>
      <w:bookmarkEnd w:id="6"/>
    </w:p>
    <w:p>
      <w:r>
        <w:t xml:space="preserve">The function of delivering or coordinating government support for special events and providing ceremonial, protocol or hospitality services to visiting guests of the government. Includes the management of State aspects of the Australian Honours system and supporting the Governor of NSW in their ceremonial and community roles.</w:t>
      </w:r>
    </w:p>
    <w:p>
      <w:r>
        <w:t xml:space="preserve">See </w:t>
      </w:r>
      <w:r>
        <w:rPr>
          <w:b/>
        </w:rPr>
        <w:t xml:space="preserve">COMMUNITY SUPPORT </w:t>
      </w:r>
      <w:r>
        <w:rPr>
          <w:b/>
        </w:rPr>
        <w:t xml:space="preserve">- Grant assistance </w:t>
      </w:r>
      <w:r>
        <w:t>for records relating to the funding or sponsorship of community events</w:t>
      </w:r>
    </w:p>
    <w:p>
      <w:pPr>
        <w:pStyle w:val="Heading2"/>
        <w:spacing w:after="0"/>
      </w:pPr>
      <w:bookmarkStart w:id="1" w:name="id30"/>
      <w:r>
        <w:t xml:space="preserve">6.1.0 </w:t>
      </w:r>
      <w:r>
        <w:t>Awards and honours</w:t>
      </w:r>
      <w:bookmarkEnd w:id="1"/>
    </w:p>
    <w:p>
      <w:r>
        <w:t xml:space="preserve">Titles, certificates or decorations conferred on persons as a token of respect or in recognition of service, distinction or achievement.</w:t>
      </w:r>
    </w:p>
    <w:p>
      <w:r>
        <w:t xml:space="preserve">See </w:t>
      </w:r>
      <w:r>
        <w:rPr>
          <w:b/>
        </w:rPr>
        <w:t xml:space="preserve">PUBLIC SECTOR EMPLOYMENT </w:t>
      </w:r>
      <w:r>
        <w:rPr>
          <w:b/>
        </w:rPr>
        <w:t xml:space="preserve">- Awards and honours </w:t>
      </w:r>
      <w:r>
        <w:t>for records relating to the award of the Public Service Medals</w:t>
      </w:r>
    </w:p>
    <w:p>
      <w:r>
        <w:t xml:space="preserve">See </w:t>
      </w:r>
      <w:r>
        <w:t xml:space="preserve">General Retention and Disposal Authority </w:t>
      </w:r>
      <w:r>
        <w:rPr>
          <w:i/>
        </w:rPr>
        <w:t xml:space="preserve">Administrative records </w:t>
      </w:r>
      <w:r>
        <w:rPr>
          <w:b/>
        </w:rPr>
        <w:t xml:space="preserve">COMMUNITY RELATIONS </w:t>
      </w:r>
      <w:r>
        <w:rPr>
          <w:b/>
        </w:rPr>
        <w:t xml:space="preserve">- Celebrations, ceremonies, functions </w:t>
      </w:r>
      <w:r>
        <w:t>for records relating to administrative arrangements for functions to present awards</w:t>
      </w:r>
    </w:p>
    <w:p>
      <w:r>
        <w:t xml:space="preserve">See </w:t>
      </w:r>
      <w:r>
        <w:t xml:space="preserve">General Retention and Disposal Authority </w:t>
      </w:r>
      <w:r>
        <w:rPr>
          <w:i/>
        </w:rPr>
        <w:t xml:space="preserve">Administrative records </w:t>
      </w:r>
      <w:r>
        <w:rPr>
          <w:b/>
        </w:rPr>
        <w:t xml:space="preserve">COMMUNITY RELATIONS </w:t>
      </w:r>
      <w:r>
        <w:rPr>
          <w:b/>
        </w:rPr>
        <w:t xml:space="preserve">- Celebrations, ceremonies, functions </w:t>
      </w:r>
      <w:r>
        <w:t>for records relating to the receipt of awards by the agency</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6.1.1</w:t>
            </w:r>
          </w:p>
          <w:p>
            <w:pPr>
              <w:spacing w:after="0"/>
            </w:pPr>
            <w:r>
              <w:rPr>
                <w:rStyle w:val="HiddenChar"/>
              </w:rPr>
              <w:t>PROTOCOL AND EVENTS - Awards and honours</w:t>
            </w:r>
          </w:p>
        </w:tc>
        <w:tc>
          <w:tcPr>
            <w:tcW w:w="5812" w:type="dxa"/>
            <w:shd w:val="clear" w:color="auto" w:fill="F2F2F2" w:themeFill="background1" w:themeFillShade="F2"/>
          </w:tcPr>
          <w:p>
            <w:r>
              <w:t xml:space="preserve">Records relating to the administration of awards schemes, for example the Premiers and Australia Day Awards, by the agency. Records include nominations for awards, decisions on granting award and details of award recipients.</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provide evidence of the activities and recognition of individuals or organisations that have significantly contributed to society.</w:t>
            </w:r>
          </w:p>
        </w:tc>
      </w:tr>
    </w:tbl>
    <w:p>
      <w:pPr>
        <w:pStyle w:val="Heading2"/>
        <w:spacing w:after="0"/>
      </w:pPr>
      <w:bookmarkStart w:id="2" w:name="id31"/>
      <w:r>
        <w:t xml:space="preserve">6.2.0 </w:t>
      </w:r>
      <w:r>
        <w:t>Celebrations, ceremonies and functions</w:t>
      </w:r>
      <w:bookmarkEnd w:id="2"/>
    </w:p>
    <w:p>
      <w:r>
        <w:t xml:space="preserve">The activities associated with arranging and managing festivities or celebrations to honour a particular event or occasion.</w:t>
      </w:r>
    </w:p>
    <w:p>
      <w:r>
        <w:t xml:space="preserve">See </w:t>
      </w:r>
      <w:r>
        <w:rPr>
          <w:b/>
        </w:rPr>
        <w:t xml:space="preserve">PROTOCOL AND EVENTS </w:t>
      </w:r>
      <w:r>
        <w:rPr>
          <w:b/>
        </w:rPr>
        <w:t xml:space="preserve">- Committees </w:t>
      </w:r>
      <w:r>
        <w:t>for records of committees established to plan and coordinate particular events</w:t>
      </w:r>
    </w:p>
    <w:p>
      <w:r>
        <w:t xml:space="preserve">See </w:t>
      </w:r>
      <w:r>
        <w:rPr>
          <w:b/>
        </w:rPr>
        <w:t xml:space="preserve">PROTOCOL AND EVENTS </w:t>
      </w:r>
      <w:r>
        <w:rPr>
          <w:b/>
        </w:rPr>
        <w:t xml:space="preserve">- Community events and programs </w:t>
      </w:r>
      <w:r>
        <w:t>for records relating to sponsorship programs</w:t>
      </w:r>
    </w:p>
    <w:p>
      <w:r>
        <w:t xml:space="preserve">See </w:t>
      </w:r>
      <w:r>
        <w:rPr>
          <w:b/>
        </w:rPr>
        <w:t xml:space="preserve">PROTOCOL AND EVENTS </w:t>
      </w:r>
      <w:r>
        <w:rPr>
          <w:b/>
        </w:rPr>
        <w:t xml:space="preserve">- Official visits </w:t>
      </w:r>
      <w:r>
        <w:t>for records relating to hospitality functions associated with official visits</w:t>
      </w:r>
    </w:p>
    <w:p>
      <w:r>
        <w:t xml:space="preserve">See </w:t>
      </w:r>
      <w:r>
        <w:t xml:space="preserve">Functional Retention and Disposal Authority </w:t>
      </w:r>
      <w:r>
        <w:rPr>
          <w:i/>
        </w:rPr>
        <w:t xml:space="preserve">Cabinet Secretariat, policy advice and support services to the Government </w:t>
      </w:r>
      <w:r>
        <w:rPr>
          <w:b/>
        </w:rPr>
        <w:t xml:space="preserve">CO-ORDINATION OF GOVERNMENT, MAJOR PROJECTS AND LEGAL SERVICES </w:t>
      </w:r>
      <w:r>
        <w:rPr>
          <w:b/>
        </w:rPr>
        <w:t xml:space="preserve">- Visits </w:t>
      </w:r>
      <w:r>
        <w:t>for records relating to overseas visits made or proposed to be made by Ministers</w:t>
      </w:r>
    </w:p>
    <w:p>
      <w:r>
        <w:t xml:space="preserve">See </w:t>
      </w:r>
      <w:r>
        <w:t xml:space="preserve">General Retention and Disposal Authority </w:t>
      </w:r>
      <w:r>
        <w:rPr>
          <w:i/>
        </w:rPr>
        <w:t xml:space="preserve">Administrative records </w:t>
      </w:r>
      <w:r>
        <w:t>for records relating to the management of issues associated with intellectual property, use of logos etc</w:t>
      </w:r>
    </w:p>
    <w:p>
      <w:r>
        <w:t xml:space="preserve">See </w:t>
      </w:r>
      <w:r>
        <w:t xml:space="preserve">General Retention and Disposal Authority </w:t>
      </w:r>
      <w:r>
        <w:rPr>
          <w:i/>
        </w:rPr>
        <w:t xml:space="preserve">Administrative records </w:t>
      </w:r>
      <w:r>
        <w:rPr>
          <w:b/>
        </w:rPr>
        <w:t xml:space="preserve">COMMUNITY RELATIONS </w:t>
      </w:r>
      <w:r>
        <w:rPr>
          <w:b/>
        </w:rPr>
        <w:t xml:space="preserve">- Celebrations, ceremonies, functions </w:t>
      </w:r>
      <w:r>
        <w:t>for records relating to catering, transport and venue bookings for events.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6.2.1</w:t>
            </w:r>
          </w:p>
          <w:p>
            <w:pPr>
              <w:spacing w:after="0"/>
            </w:pPr>
            <w:r>
              <w:rPr>
                <w:rStyle w:val="HiddenChar"/>
              </w:rPr>
              <w:t>PROTOCOL AND EVENTS - Celebrations, ceremonies and functions</w:t>
            </w:r>
          </w:p>
        </w:tc>
        <w:tc>
          <w:tcPr>
            <w:tcW w:w="5812" w:type="dxa"/>
            <w:shd w:val="clear" w:color="auto" w:fill="F2F2F2" w:themeFill="background1" w:themeFillShade="F2"/>
          </w:tcPr>
          <w:p>
            <w:r>
              <w:t xml:space="preserve">Key records relating to government ceremonies, festivities or celebrations, this includes annual events (e.g. ANZAC Day and Australia Day) and one-off public events or ceremonies to mark a specific event or occasion (e.g. Welcome home parades, Opening of Parliament, State Funerals, memorial services). Records include development and approval of events, funding details, merchandising, badgeing, programs, guest lists, selected official photos, including funding details, official patrons and reports relating to the occasion or event or programs associated with the event.</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relate to events or persons of significance to the broader community or State of NSW Records and document the staging of significant cultural events or celebrations.</w:t>
            </w:r>
          </w:p>
        </w:tc>
      </w:tr>
      <w:tr>
        <w:trPr>
          <w:jc w:val="center"/>
        </w:trPr>
        <w:tc>
          <w:tcPr>
            <w:tcW w:w="992" w:type="dxa"/>
            <w:shd w:val="clear" w:color="auto" w:fill="F2F2F2" w:themeFill="background1" w:themeFillShade="F2"/>
          </w:tcPr>
          <w:p>
            <w:pPr>
              <w:spacing w:after="0"/>
            </w:pPr>
            <w:r>
              <w:t>6.2.2</w:t>
            </w:r>
          </w:p>
          <w:p>
            <w:pPr>
              <w:spacing w:after="0"/>
            </w:pPr>
            <w:r>
              <w:rPr>
                <w:rStyle w:val="HiddenChar"/>
              </w:rPr>
              <w:t>PROTOCOL AND EVENTS - Celebrations, ceremonies and functions</w:t>
            </w:r>
          </w:p>
        </w:tc>
        <w:tc>
          <w:tcPr>
            <w:tcW w:w="5812" w:type="dxa"/>
            <w:shd w:val="clear" w:color="auto" w:fill="F2F2F2" w:themeFill="background1" w:themeFillShade="F2"/>
          </w:tcPr>
          <w:p>
            <w:r>
              <w:t xml:space="preserve">Records relating to the coordination of arrangements for ceremonies, festivities, celebrations or events. Records include event planning, marketing and media relations, liaison and consultation with other government agencies or levels of government or the community sector.</w:t>
            </w:r>
          </w:p>
        </w:tc>
        <w:tc>
          <w:tcPr>
            <w:tcW w:w="2268" w:type="dxa"/>
            <w:shd w:val="clear" w:color="auto" w:fill="F2F2F2" w:themeFill="background1" w:themeFillShade="F2"/>
          </w:tcPr>
          <w:p>
            <w:r>
              <w:t>Retain minimum of 7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Retention period based on potential use of records for ongoing administrative or reference purposes.</w:t>
            </w:r>
          </w:p>
        </w:tc>
      </w:tr>
      <w:tr>
        <w:trPr>
          <w:jc w:val="center"/>
        </w:trPr>
        <w:tc>
          <w:tcPr>
            <w:tcW w:w="992" w:type="dxa"/>
            <w:shd w:val="clear" w:color="auto" w:fill="F2F2F2" w:themeFill="background1" w:themeFillShade="F2"/>
          </w:tcPr>
          <w:p>
            <w:pPr>
              <w:spacing w:after="0"/>
            </w:pPr>
            <w:r>
              <w:t>6.2.3</w:t>
            </w:r>
          </w:p>
          <w:p>
            <w:pPr>
              <w:spacing w:after="0"/>
            </w:pPr>
            <w:r>
              <w:rPr>
                <w:rStyle w:val="HiddenChar"/>
              </w:rPr>
              <w:t>PROTOCOL AND EVENTS - Celebrations, ceremonies and functions</w:t>
            </w:r>
          </w:p>
        </w:tc>
        <w:tc>
          <w:tcPr>
            <w:tcW w:w="5812" w:type="dxa"/>
            <w:shd w:val="clear" w:color="auto" w:fill="F2F2F2" w:themeFill="background1" w:themeFillShade="F2"/>
          </w:tcPr>
          <w:p>
            <w:r>
              <w:t xml:space="preserve">Records relating to arrangements for Government exhibitions or displays at community events such as agricultural shows, trade shows, sporting events or exhibitions. Includes records relating to administrative arrangements for the mounting of displays such as transport, equipment, facilities.</w:t>
            </w:r>
          </w:p>
        </w:tc>
        <w:tc>
          <w:tcPr>
            <w:tcW w:w="2268" w:type="dxa"/>
            <w:shd w:val="clear" w:color="auto" w:fill="F2F2F2" w:themeFill="background1" w:themeFillShade="F2"/>
          </w:tcPr>
          <w:p>
            <w:r>
              <w:t>Retain minimum of 5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Retention period consistent with that identified for records relating to the mounting of exhibitions and displays in the </w:t>
            </w:r>
            <w:r>
              <w:rPr>
                <w:i/>
              </w:rPr>
              <w:r>
                <w:t xml:space="preserve">General retention and disposal authority: administrative records</w:t>
              </w:r>
            </w:r>
            <w:r>
              <w:t xml:space="preserve"> (GA28, 2.10.1).</w:t>
            </w:r>
          </w:p>
        </w:tc>
      </w:tr>
    </w:tbl>
    <w:p>
      <w:pPr>
        <w:pStyle w:val="Heading2"/>
        <w:spacing w:after="0"/>
      </w:pPr>
      <w:bookmarkStart w:id="3" w:name="id32"/>
      <w:r>
        <w:t xml:space="preserve">6.3.0 </w:t>
      </w:r>
      <w:r>
        <w:t>Committees</w:t>
      </w:r>
      <w:bookmarkEnd w:id="3"/>
    </w:p>
    <w:p>
      <w:r>
        <w:t xml:space="preserve">The activities associated with the management of committees and task forces (internal and external, private, local, state, Commonwealth etc.).</w:t>
      </w:r>
    </w:p>
    <w:p>
      <w:r>
        <w:t xml:space="preserve">See </w:t>
      </w:r>
      <w:r>
        <w:t xml:space="preserve">General Retention and Disposal Authority </w:t>
      </w:r>
      <w:r>
        <w:rPr>
          <w:i/>
        </w:rPr>
        <w:t xml:space="preserve">Administrative records </w:t>
      </w:r>
      <w:r>
        <w:rPr>
          <w:b/>
        </w:rPr>
        <w:t xml:space="preserve">COMMITTEES </w:t>
      </w:r>
      <w:r>
        <w:t>for records relating to the establishment and meetings of Boards and advisory committees, councils etc and administrative arrangements for meetings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6.3.1</w:t>
            </w:r>
          </w:p>
          <w:p>
            <w:pPr>
              <w:spacing w:after="0"/>
            </w:pPr>
            <w:r>
              <w:rPr>
                <w:rStyle w:val="HiddenChar"/>
              </w:rPr>
              <w:t>PROTOCOL AND EVENTS - Committees</w:t>
            </w:r>
          </w:p>
        </w:tc>
        <w:tc>
          <w:tcPr>
            <w:tcW w:w="5812" w:type="dxa"/>
            <w:shd w:val="clear" w:color="auto" w:fill="F2F2F2" w:themeFill="background1" w:themeFillShade="F2"/>
          </w:tcPr>
          <w:p>
            <w:r>
              <w:t xml:space="preserve">Records relating to the establishment and meetings of committees, councils, etc. established for the purposes of coordinating or delivering particular special events, e.g. the Australia Day Council, the Committee for the Sesquicentenary of Responsible Government in NSW. Includes records relating to the committee's establishment, terms of reference, appointment of members, resignations and declarations of pecuniary interests, proceedings, minutes, reports, agendas etc. </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planning, management, staging of significant cultural events and celebrations.</w:t>
            </w:r>
          </w:p>
        </w:tc>
      </w:tr>
    </w:tbl>
    <w:p>
      <w:pPr>
        <w:pStyle w:val="Heading2"/>
        <w:spacing w:after="0"/>
      </w:pPr>
      <w:bookmarkStart w:id="4" w:name="id33"/>
      <w:r>
        <w:t xml:space="preserve">6.4.0 </w:t>
      </w:r>
      <w:r>
        <w:t>Emblem administration</w:t>
      </w:r>
      <w:bookmarkEnd w:id="4"/>
    </w:p>
    <w:p>
      <w:r>
        <w:t xml:space="preserve">The activities associated with managing State emblems including the Coat of Arms, Floral Emblem, and the State flag. Includes the protection of emblems, the processing of requests for usage and reproduction and the provision of flags to community groups and organisations.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6.4.1</w:t>
            </w:r>
          </w:p>
          <w:p>
            <w:pPr>
              <w:spacing w:after="0"/>
            </w:pPr>
            <w:r>
              <w:rPr>
                <w:rStyle w:val="HiddenChar"/>
              </w:rPr>
              <w:t>PROTOCOL AND EVENTS - Emblem administration</w:t>
            </w:r>
          </w:p>
        </w:tc>
        <w:tc>
          <w:tcPr>
            <w:tcW w:w="5812" w:type="dxa"/>
            <w:shd w:val="clear" w:color="auto" w:fill="F2F2F2" w:themeFill="background1" w:themeFillShade="F2"/>
          </w:tcPr>
          <w:p>
            <w:r>
              <w:t xml:space="preserve">Records relating to the management of New South Wales Emblems, State flag and the New South Wales Coat of Arms. Records include memoranda and circulars issued by the agency stipulating the how State symbols may be used, the conditions under which applications may be made and approvals for use where the permission given is of a permanent nature.</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As these are the key symbolic emblems of the State, policy records relating to their use indicate the development of official attitudes to the use of state emblems over time.</w:t>
            </w:r>
          </w:p>
        </w:tc>
      </w:tr>
      <w:tr>
        <w:trPr>
          <w:jc w:val="center"/>
        </w:trPr>
        <w:tc>
          <w:tcPr>
            <w:tcW w:w="992" w:type="dxa"/>
            <w:shd w:val="clear" w:color="auto" w:fill="F2F2F2" w:themeFill="background1" w:themeFillShade="F2"/>
          </w:tcPr>
          <w:p>
            <w:pPr>
              <w:spacing w:after="0"/>
            </w:pPr>
            <w:r>
              <w:t>6.4.2</w:t>
            </w:r>
          </w:p>
          <w:p>
            <w:pPr>
              <w:spacing w:after="0"/>
            </w:pPr>
            <w:r>
              <w:rPr>
                <w:rStyle w:val="HiddenChar"/>
              </w:rPr>
              <w:t>PROTOCOL AND EVENTS - Emblem administration</w:t>
            </w:r>
          </w:p>
        </w:tc>
        <w:tc>
          <w:tcPr>
            <w:tcW w:w="5812" w:type="dxa"/>
            <w:shd w:val="clear" w:color="auto" w:fill="F2F2F2" w:themeFill="background1" w:themeFillShade="F2"/>
          </w:tcPr>
          <w:p>
            <w:r>
              <w:t xml:space="preserve">Records relating to the provision of advice to both government and the public on the use of State symbols. Includes records relating to the provision of access to image libraries and approvals of artwork.</w:t>
            </w:r>
          </w:p>
        </w:tc>
        <w:tc>
          <w:tcPr>
            <w:tcW w:w="2268" w:type="dxa"/>
            <w:shd w:val="clear" w:color="auto" w:fill="F2F2F2" w:themeFill="background1" w:themeFillShade="F2"/>
          </w:tcPr>
          <w:p>
            <w:r>
              <w:t>Retain minimum of 7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Retention consistent with Statute of Limitations for negligent misstatement.</w:t>
            </w:r>
          </w:p>
        </w:tc>
      </w:tr>
      <w:tr>
        <w:trPr>
          <w:jc w:val="center"/>
        </w:trPr>
        <w:tc>
          <w:tcPr>
            <w:tcW w:w="992" w:type="dxa"/>
            <w:shd w:val="clear" w:color="auto" w:fill="F2F2F2" w:themeFill="background1" w:themeFillShade="F2"/>
          </w:tcPr>
          <w:p>
            <w:pPr>
              <w:spacing w:after="0"/>
            </w:pPr>
            <w:r>
              <w:t>6.4.3</w:t>
            </w:r>
          </w:p>
          <w:p>
            <w:pPr>
              <w:spacing w:after="0"/>
            </w:pPr>
            <w:r>
              <w:rPr>
                <w:rStyle w:val="HiddenChar"/>
              </w:rPr>
              <w:t>PROTOCOL AND EVENTS - Emblem administration</w:t>
            </w:r>
          </w:p>
        </w:tc>
        <w:tc>
          <w:tcPr>
            <w:tcW w:w="5812" w:type="dxa"/>
            <w:shd w:val="clear" w:color="auto" w:fill="F2F2F2" w:themeFill="background1" w:themeFillShade="F2"/>
          </w:tcPr>
          <w:p>
            <w:r>
              <w:t xml:space="preserve">Records relating to requests by organisations and individuals to use State symbols on a one off or temporary basis. Records includes requests and responses giving or denying permission.</w:t>
            </w:r>
          </w:p>
        </w:tc>
        <w:tc>
          <w:tcPr>
            <w:tcW w:w="2268" w:type="dxa"/>
            <w:shd w:val="clear" w:color="auto" w:fill="F2F2F2" w:themeFill="background1" w:themeFillShade="F2"/>
          </w:tcPr>
          <w:p>
            <w:r>
              <w:t>Retain minimum of 7 years after permission expires or is superseded, then destroy</w:t>
            </w:r>
          </w:p>
        </w:tc>
      </w:tr>
      <w:tr>
        <w:trPr>
          <w:jc w:val="center"/>
        </w:trPr>
        <w:tc>
          <w:tcPr>
            <w:tcW w:w="9072" w:type="dxa"/>
            <w:gridSpan w:val="3"/>
          </w:tcPr>
          <w:p>
            <w:pPr>
              <w:spacing w:after="0"/>
            </w:pPr>
            <w:r>
              <w:rPr>
                <w:rFonts w:ascii="Public Sans" w:hAnsi="Public Sans"/>
                <w:b/>
              </w:rPr>
              <w:t>Basis for decision</w:t>
            </w:r>
          </w:p>
          <w:p>
            <w:r>
              <w:t xml:space="preserve">Retention enables tracking of permitted use of symbols.</w:t>
            </w:r>
          </w:p>
        </w:tc>
      </w:tr>
    </w:tbl>
    <w:p>
      <w:pPr>
        <w:pStyle w:val="Heading2"/>
        <w:spacing w:after="0"/>
      </w:pPr>
      <w:bookmarkStart w:id="5" w:name="id34"/>
      <w:r>
        <w:t xml:space="preserve">6.5.0 </w:t>
      </w:r>
      <w:r>
        <w:t>Official visits</w:t>
      </w:r>
      <w:bookmarkEnd w:id="5"/>
    </w:p>
    <w:p>
      <w:r>
        <w:t xml:space="preserve">The activities involved in coordinating visits to Australia by guests of the New South Wales Government. Includes visits by the Royal Family, foreign heads of government and representatives of foreign governments.</w:t>
      </w:r>
    </w:p>
    <w:p>
      <w:r>
        <w:t xml:space="preserve">See </w:t>
      </w:r>
      <w:r>
        <w:rPr>
          <w:b/>
        </w:rPr>
        <w:t xml:space="preserve">PROTOCOL AND EVENTS - PROTOCOL &amp; PROCEDURES </w:t>
      </w:r>
      <w:r>
        <w:t>for records relating to policy governing the correct protocol and precedence to follow during official visits.</w:t>
      </w:r>
    </w:p>
    <w:p>
      <w:r>
        <w:t xml:space="preserve">See </w:t>
      </w:r>
      <w:r>
        <w:t xml:space="preserve">Functional Retention and Disposal Authority </w:t>
      </w:r>
      <w:r>
        <w:rPr>
          <w:i/>
        </w:rPr>
        <w:t xml:space="preserve">Cabinet Secretariat, policy advice and support services to the Government </w:t>
      </w:r>
      <w:r>
        <w:rPr>
          <w:b/>
        </w:rPr>
        <w:t xml:space="preserve">CO-ORDINATION OF GOVERNMENT, MAJOR PROJECTS AND LEGAL SERVICES </w:t>
      </w:r>
      <w:r>
        <w:rPr>
          <w:b/>
        </w:rPr>
        <w:t xml:space="preserve">- Visits </w:t>
      </w:r>
      <w:r>
        <w:t>for records relating to overseas visits made or proposed to be made by Ministers</w:t>
      </w:r>
    </w:p>
    <w:p>
      <w:r>
        <w:t xml:space="preserve">See </w:t>
      </w:r>
      <w:r>
        <w:t xml:space="preserve">General Retention and Disposal Authority </w:t>
      </w:r>
      <w:r>
        <w:rPr>
          <w:i/>
        </w:rPr>
        <w:t xml:space="preserve">Administrative records </w:t>
      </w:r>
      <w:r>
        <w:rPr>
          <w:b/>
        </w:rPr>
        <w:t xml:space="preserve">STRATEGIC MANAGEMENT </w:t>
      </w:r>
      <w:r>
        <w:rPr>
          <w:b/>
        </w:rPr>
        <w:t xml:space="preserve">- Corruption </w:t>
      </w:r>
      <w:r>
        <w:t>for records relating to the management of official gifts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6.5.1</w:t>
            </w:r>
          </w:p>
          <w:p>
            <w:pPr>
              <w:spacing w:after="0"/>
            </w:pPr>
            <w:r>
              <w:rPr>
                <w:rStyle w:val="HiddenChar"/>
              </w:rPr>
              <w:t>PROTOCOL AND EVENTS - Official visits</w:t>
            </w:r>
          </w:p>
        </w:tc>
        <w:tc>
          <w:tcPr>
            <w:tcW w:w="5812" w:type="dxa"/>
            <w:shd w:val="clear" w:color="auto" w:fill="F2F2F2" w:themeFill="background1" w:themeFillShade="F2"/>
          </w:tcPr>
          <w:p>
            <w:r>
              <w:t xml:space="preserve">Records relating to visits by the Royal Family, foreign Heads of State, Heads of Government and other leading dignitaries, including the Secretary-General of the United Nations. Includes records of organising and managing official or formal social occasions, liaison and coordination with Commonwealth authorities, programs and guest lists for hosted functions, selected official photos, reports, etc.</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relate to visits by persons of significance to the State.</w:t>
            </w:r>
          </w:p>
        </w:tc>
      </w:tr>
      <w:tr>
        <w:trPr>
          <w:jc w:val="center"/>
        </w:trPr>
        <w:tc>
          <w:tcPr>
            <w:tcW w:w="992" w:type="dxa"/>
            <w:shd w:val="clear" w:color="auto" w:fill="F2F2F2" w:themeFill="background1" w:themeFillShade="F2"/>
          </w:tcPr>
          <w:p>
            <w:pPr>
              <w:spacing w:after="0"/>
            </w:pPr>
            <w:r>
              <w:t>6.5.2</w:t>
            </w:r>
          </w:p>
          <w:p>
            <w:pPr>
              <w:spacing w:after="0"/>
            </w:pPr>
            <w:r>
              <w:rPr>
                <w:rStyle w:val="HiddenChar"/>
              </w:rPr>
              <w:t>PROTOCOL AND EVENTS - Official visits</w:t>
            </w:r>
          </w:p>
        </w:tc>
        <w:tc>
          <w:tcPr>
            <w:tcW w:w="5812" w:type="dxa"/>
            <w:shd w:val="clear" w:color="auto" w:fill="F2F2F2" w:themeFill="background1" w:themeFillShade="F2"/>
          </w:tcPr>
          <w:p>
            <w:r>
              <w:t xml:space="preserve">Records relating to private/transit visits or cancelled official guest of government visits.</w:t>
            </w:r>
          </w:p>
        </w:tc>
        <w:tc>
          <w:tcPr>
            <w:tcW w:w="2268" w:type="dxa"/>
            <w:shd w:val="clear" w:color="auto" w:fill="F2F2F2" w:themeFill="background1" w:themeFillShade="F2"/>
          </w:tcPr>
          <w:p>
            <w:r>
              <w:t>Retain minimum of 10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Retention supports potential reference use of the records.</w:t>
            </w:r>
          </w:p>
        </w:tc>
      </w:tr>
      <w:tr>
        <w:trPr>
          <w:jc w:val="center"/>
        </w:trPr>
        <w:tc>
          <w:tcPr>
            <w:tcW w:w="992" w:type="dxa"/>
            <w:shd w:val="clear" w:color="auto" w:fill="F2F2F2" w:themeFill="background1" w:themeFillShade="F2"/>
          </w:tcPr>
          <w:p>
            <w:pPr>
              <w:spacing w:after="0"/>
            </w:pPr>
            <w:r>
              <w:t>6.5.3</w:t>
            </w:r>
          </w:p>
          <w:p>
            <w:pPr>
              <w:spacing w:after="0"/>
            </w:pPr>
            <w:r>
              <w:rPr>
                <w:rStyle w:val="HiddenChar"/>
              </w:rPr>
              <w:t>PROTOCOL AND EVENTS - Official visits</w:t>
            </w:r>
          </w:p>
        </w:tc>
        <w:tc>
          <w:tcPr>
            <w:tcW w:w="5812" w:type="dxa"/>
            <w:shd w:val="clear" w:color="auto" w:fill="F2F2F2" w:themeFill="background1" w:themeFillShade="F2"/>
          </w:tcPr>
          <w:p>
            <w:r>
              <w:t xml:space="preserve">Records relating to visits to New South Wales by other guests of the government, including Ministers of foreign governments. Includes records of organising and managing official or formal social occasions, liaison and coordination with Commonwealth authorities etc.</w:t>
            </w:r>
          </w:p>
        </w:tc>
        <w:tc>
          <w:tcPr>
            <w:tcW w:w="2268" w:type="dxa"/>
            <w:shd w:val="clear" w:color="auto" w:fill="F2F2F2" w:themeFill="background1" w:themeFillShade="F2"/>
          </w:tcPr>
          <w:p>
            <w:r>
              <w:t>Retain minimum of 10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Retention supports the administrative use of records for reference and for subsequent planning of similar visits.</w:t>
            </w:r>
          </w:p>
        </w:tc>
      </w:tr>
    </w:tbl>
    <w:p>
      <w:pPr>
        <w:pStyle w:val="Heading2"/>
        <w:spacing w:after="0"/>
      </w:pPr>
      <w:bookmarkStart w:id="6" w:name="id35"/>
      <w:r>
        <w:t xml:space="preserve">6.6.0 </w:t>
      </w:r>
      <w:r>
        <w:t>Protocol &amp; Procedures</w:t>
      </w:r>
      <w:bookmarkEnd w:id="6"/>
    </w:p>
    <w:p>
      <w:r>
        <w:t xml:space="preserve">Policy and procedures governing the management of protocol and conduct or staging of events.</w:t>
      </w:r>
    </w:p>
    <w:p>
      <w:r>
        <w:t xml:space="preserve">See </w:t>
      </w:r>
      <w:r>
        <w:rPr>
          <w:b/>
        </w:rPr>
        <w:t xml:space="preserve">PROTOCOL AND EVENTS - EMBLEM ADMINISTRATION </w:t>
      </w:r>
      <w:r>
        <w:t>for records relating to management and use of the State symbols, flags and emblems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6.6.1</w:t>
            </w:r>
          </w:p>
          <w:p>
            <w:pPr>
              <w:spacing w:after="0"/>
            </w:pPr>
            <w:r>
              <w:rPr>
                <w:rStyle w:val="HiddenChar"/>
              </w:rPr>
              <w:t>PROTOCOL AND EVENTS - Protocol &amp; Procedures</w:t>
            </w:r>
          </w:p>
        </w:tc>
        <w:tc>
          <w:tcPr>
            <w:tcW w:w="5812" w:type="dxa"/>
            <w:shd w:val="clear" w:color="auto" w:fill="F2F2F2" w:themeFill="background1" w:themeFillShade="F2"/>
          </w:tcPr>
          <w:p>
            <w:r>
              <w:t xml:space="preserve">Records relating to development of protocols for State or government ceremonies, forms of address, and tables of precedence and flag procedures. Includes Aboriginal Cultural Protocols and Practices Policy established by the office.</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formulation of high level policy within the organisation.</w:t>
            </w:r>
          </w:p>
        </w:tc>
      </w:tr>
      <w:tr>
        <w:trPr>
          <w:jc w:val="center"/>
        </w:trPr>
        <w:tc>
          <w:tcPr>
            <w:tcW w:w="992" w:type="dxa"/>
            <w:shd w:val="clear" w:color="auto" w:fill="F2F2F2" w:themeFill="background1" w:themeFillShade="F2"/>
          </w:tcPr>
          <w:p>
            <w:pPr>
              <w:spacing w:after="0"/>
            </w:pPr>
            <w:r>
              <w:t>6.6.2</w:t>
            </w:r>
          </w:p>
          <w:p>
            <w:pPr>
              <w:spacing w:after="0"/>
            </w:pPr>
            <w:r>
              <w:rPr>
                <w:rStyle w:val="HiddenChar"/>
              </w:rPr>
              <w:t>PROTOCOL AND EVENTS - Protocol &amp; Procedures</w:t>
            </w:r>
          </w:p>
        </w:tc>
        <w:tc>
          <w:tcPr>
            <w:tcW w:w="5812" w:type="dxa"/>
            <w:shd w:val="clear" w:color="auto" w:fill="F2F2F2" w:themeFill="background1" w:themeFillShade="F2"/>
          </w:tcPr>
          <w:p>
            <w:r>
              <w:t xml:space="preserve">Records relating to the development of policies or policy advice to government concerning the management or staging of events e.g. user pays policy for private sector events </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nature of private sector interaction with government in staging of major cultural events. </w:t>
            </w:r>
          </w:p>
        </w:tc>
      </w:tr>
      <w:tr>
        <w:trPr>
          <w:jc w:val="center"/>
        </w:trPr>
        <w:tc>
          <w:tcPr>
            <w:tcW w:w="992" w:type="dxa"/>
            <w:shd w:val="clear" w:color="auto" w:fill="F2F2F2" w:themeFill="background1" w:themeFillShade="F2"/>
          </w:tcPr>
          <w:p>
            <w:pPr>
              <w:spacing w:after="0"/>
            </w:pPr>
            <w:r>
              <w:t>6.6.3</w:t>
            </w:r>
          </w:p>
          <w:p>
            <w:pPr>
              <w:spacing w:after="0"/>
            </w:pPr>
            <w:r>
              <w:rPr>
                <w:rStyle w:val="HiddenChar"/>
              </w:rPr>
              <w:t>PROTOCOL AND EVENTS - Protocol &amp; Procedures</w:t>
            </w:r>
          </w:p>
        </w:tc>
        <w:tc>
          <w:tcPr>
            <w:tcW w:w="5812" w:type="dxa"/>
            <w:shd w:val="clear" w:color="auto" w:fill="F2F2F2" w:themeFill="background1" w:themeFillShade="F2"/>
          </w:tcPr>
          <w:p>
            <w:r>
              <w:t xml:space="preserve">Records relating to the development of procedures for the management or holding of events.</w:t>
            </w:r>
          </w:p>
        </w:tc>
        <w:tc>
          <w:tcPr>
            <w:tcW w:w="2268" w:type="dxa"/>
            <w:shd w:val="clear" w:color="auto" w:fill="F2F2F2" w:themeFill="background1" w:themeFillShade="F2"/>
          </w:tcPr>
          <w:p>
            <w:r>
              <w:t>Retain minimum of 10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Retention period based on potential use of records for administrative and reference purposes and for accountability purposes should issues arise in relation to the management of an event.</w:t>
            </w:r>
          </w:p>
        </w:tc>
      </w:tr>
    </w:tbl>
    <w:p>
      <w:pPr>
        <w:pStyle w:val="Heading1"/>
        <w:pageBreakBefore/>
        <w:spacing w:after="0"/>
      </w:pPr>
      <w:bookmarkStart w:id="7" w:name="id36"/>
      <w:r>
        <w:t xml:space="preserve">7.0.0 </w:t>
      </w:r>
      <w:r>
        <w:t>PUBLIC SECTOR EMPLOYMENT</w:t>
      </w:r>
      <w:bookmarkEnd w:id="7"/>
    </w:p>
    <w:p>
      <w:r>
        <w:t xml:space="preserve">The function of managing employment and remuneration practices for people working in the State Public Service including State/sector wide policy, procedures and guidelines. Includes the negotiation of industrial awards and agreements, the provision of assistance to agencies to resolve industrial relations and employment matters, workforce planning and management with respect to data collection, superannuation, capability development, executive services, recruitment, ethics, occupational health and safety, redeployment and relocation, and equity and diversity.</w:t>
      </w:r>
    </w:p>
    <w:p>
      <w:r>
        <w:t xml:space="preserve">See </w:t>
      </w:r>
      <w:r>
        <w:t xml:space="preserve">Functional Retention and Disposal Authority </w:t>
      </w:r>
      <w:r>
        <w:rPr>
          <w:i/>
        </w:rPr>
        <w:t xml:space="preserve">Public Service Commission </w:t>
      </w:r>
      <w:r>
        <w:t>for records relating to public sector workforce planning and management</w:t>
      </w:r>
    </w:p>
    <w:p>
      <w:pPr>
        <w:pStyle w:val="Heading2"/>
        <w:spacing w:after="0"/>
      </w:pPr>
      <w:bookmarkStart w:id="1" w:name="id37"/>
      <w:r>
        <w:t xml:space="preserve">7.1.0 </w:t>
      </w:r>
      <w:r>
        <w:t>Advice</w:t>
      </w:r>
      <w:bookmarkEnd w:id="1"/>
    </w:p>
    <w:p>
      <w:r>
        <w:t xml:space="preserve">Entries superseded by FA329, </w:t>
      </w:r>
      <w:r>
        <w:rPr>
          <w:i/>
        </w:rPr>
        <w:r>
          <w:t xml:space="preserve">Public sector workforce planning and management.</w:t>
        </w:r>
      </w:r>
    </w:p>
    <w:p>
      <w:r>
        <w:t xml:space="preserve">See </w:t>
      </w:r>
      <w:r>
        <w:t xml:space="preserve">Functional Retention and Disposal Authority </w:t>
      </w:r>
      <w:r>
        <w:rPr>
          <w:i/>
        </w:rPr>
        <w:t xml:space="preserve">Public Sector workforce planning and management. </w:t>
      </w:r>
    </w:p>
    <w:p>
      <w:pPr>
        <w:pStyle w:val="Heading2"/>
        <w:spacing w:after="0"/>
      </w:pPr>
      <w:bookmarkStart w:id="2" w:name="id38"/>
      <w:r>
        <w:t xml:space="preserve">7.2.0 </w:t>
      </w:r>
      <w:r>
        <w:t>Advocacy</w:t>
      </w:r>
      <w:bookmarkEnd w:id="2"/>
    </w:p>
    <w:p>
      <w:r>
        <w:t xml:space="preserve">Entries superseded by FA329, </w:t>
      </w:r>
      <w:r>
        <w:rPr>
          <w:i/>
        </w:rPr>
        <w:r>
          <w:t xml:space="preserve">Public sector workforce planning and management.</w:t>
        </w:r>
      </w:r>
    </w:p>
    <w:p>
      <w:pPr>
        <w:pStyle w:val="Heading2"/>
        <w:spacing w:after="0"/>
      </w:pPr>
      <w:bookmarkStart w:id="3" w:name="id39"/>
      <w:r>
        <w:t xml:space="preserve">7.3.0 </w:t>
      </w:r>
      <w:r>
        <w:t>Awards and honours</w:t>
      </w:r>
      <w:bookmarkEnd w:id="3"/>
    </w:p>
    <w:p>
      <w:r>
        <w:t xml:space="preserve">Entries superseded by FA329, </w:t>
      </w:r>
      <w:r>
        <w:rPr>
          <w:i/>
        </w:rPr>
        <w:r>
          <w:t xml:space="preserve">Public sector workforce planning and management.</w:t>
        </w:r>
      </w:r>
    </w:p>
    <w:p>
      <w:pPr>
        <w:pStyle w:val="Heading2"/>
        <w:spacing w:after="0"/>
      </w:pPr>
      <w:bookmarkStart w:id="4" w:name="id40"/>
      <w:r>
        <w:t xml:space="preserve">7.4.0 </w:t>
      </w:r>
      <w:r>
        <w:t>Industrial awards and agreements</w:t>
      </w:r>
      <w:bookmarkEnd w:id="4"/>
    </w:p>
    <w:p>
      <w:r>
        <w:t xml:space="preserve">The activities relating to negotiations and consultation with representative organisations on industrial matters affecting the public sector workforce.</w:t>
      </w:r>
    </w:p>
    <w:p>
      <w:r>
        <w:t xml:space="preserve">See </w:t>
      </w:r>
      <w:r>
        <w:rPr>
          <w:b/>
        </w:rPr>
        <w:t xml:space="preserve">PUBLIC SECTOR EMPLOYMENT </w:t>
      </w:r>
      <w:r>
        <w:rPr>
          <w:b/>
        </w:rPr>
        <w:t xml:space="preserve">- Advice </w:t>
      </w:r>
      <w:r>
        <w:t>for records relating to the provision of advice to agencies undertaking negotiations with unions</w:t>
      </w:r>
    </w:p>
    <w:p>
      <w:r>
        <w:t xml:space="preserve">See </w:t>
      </w:r>
      <w:r>
        <w:rPr>
          <w:b/>
        </w:rPr>
        <w:t xml:space="preserve">PUBLIC SECTOR EMPLOYMENT </w:t>
      </w:r>
      <w:r>
        <w:rPr>
          <w:b/>
        </w:rPr>
        <w:t xml:space="preserve">- Advocacy </w:t>
      </w:r>
      <w:r>
        <w:t>for submissions or representations to courts or tribunals on industrial relations matters</w:t>
      </w:r>
    </w:p>
    <w:p>
      <w:r>
        <w:t xml:space="preserve">See </w:t>
      </w:r>
      <w:r>
        <w:rPr>
          <w:b/>
        </w:rPr>
        <w:t xml:space="preserve">PUBLIC SECTOR EMPLOYMENT </w:t>
      </w:r>
      <w:r>
        <w:rPr>
          <w:b/>
        </w:rPr>
        <w:t xml:space="preserve">- Reviewing </w:t>
      </w:r>
      <w:r>
        <w:t>for records relating to reviews of agency bargaining claims against service wide guidelines</w:t>
      </w:r>
    </w:p>
    <w:p>
      <w:r>
        <w:t xml:space="preserve">See </w:t>
      </w:r>
      <w:r>
        <w:t xml:space="preserve">General Retention and Disposal Authority </w:t>
      </w:r>
      <w:r>
        <w:rPr>
          <w:i/>
        </w:rPr>
        <w:t xml:space="preserve">Administrative records </w:t>
      </w:r>
      <w:r>
        <w:rPr>
          <w:b/>
        </w:rPr>
        <w:t xml:space="preserve">INDUSTRIAL RELATIONS </w:t>
      </w:r>
      <w:r>
        <w:rPr>
          <w:b/>
        </w:rPr>
        <w:t xml:space="preserve">- Agreements </w:t>
      </w:r>
      <w:r>
        <w:t>for records relating to workplace or other agreements that the agency negotiates with its own employees.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7.4.1</w:t>
            </w:r>
          </w:p>
          <w:p>
            <w:pPr>
              <w:spacing w:after="0"/>
            </w:pPr>
            <w:r>
              <w:rPr>
                <w:rStyle w:val="HiddenChar"/>
              </w:rPr>
              <w:t>PUBLIC SECTOR EMPLOYMENT - Industrial awards and agreements</w:t>
            </w:r>
          </w:p>
        </w:tc>
        <w:tc>
          <w:tcPr>
            <w:tcW w:w="5812" w:type="dxa"/>
            <w:shd w:val="clear" w:color="auto" w:fill="F2F2F2" w:themeFill="background1" w:themeFillShade="F2"/>
          </w:tcPr>
          <w:p>
            <w:r>
              <w:t xml:space="preserve">Records relating to the negotiation of awards and agreements governing public sector employment conditions. Records include final versions of industrial awards and agreements and any variations, minutes of meetings or consultation processes, correspondence relating to the negotiation  of terms and conditions etc.</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provide evidence of key activities influencing the administration of government and terms and conditions of public sector employees.</w:t>
            </w:r>
          </w:p>
        </w:tc>
      </w:tr>
    </w:tbl>
    <w:p>
      <w:pPr>
        <w:pStyle w:val="Heading2"/>
        <w:spacing w:after="0"/>
      </w:pPr>
      <w:bookmarkStart w:id="5" w:name="id41"/>
      <w:r>
        <w:t xml:space="preserve">7.5.0 </w:t>
      </w:r>
      <w:r>
        <w:t>Learning And Development (Training)</w:t>
      </w:r>
      <w:bookmarkEnd w:id="5"/>
    </w:p>
    <w:p>
      <w:r>
        <w:t xml:space="preserve">Entries superseded by FA329, </w:t>
      </w:r>
      <w:r>
        <w:rPr>
          <w:i/>
        </w:rPr>
        <w:r>
          <w:t xml:space="preserve">Public sector workforce planning and management.</w:t>
        </w:r>
      </w:r>
    </w:p>
    <w:p>
      <w:r>
        <w:t xml:space="preserve">See </w:t>
      </w:r>
      <w:r>
        <w:t xml:space="preserve">General Retention and Disposal Authority </w:t>
      </w:r>
      <w:r>
        <w:rPr>
          <w:i/>
        </w:rPr>
        <w:t xml:space="preserve">Administrative records </w:t>
      </w:r>
      <w:r>
        <w:rPr>
          <w:b/>
        </w:rPr>
        <w:t xml:space="preserve">STRATEGIC MANAGEMENT </w:t>
      </w:r>
      <w:r>
        <w:rPr>
          <w:b/>
        </w:rPr>
        <w:t xml:space="preserve">- Joint ventures </w:t>
      </w:r>
      <w:r>
        <w:t>for records relating to the development of programs and agreements with other State and federal government agencies or with service providers.</w:t>
      </w:r>
    </w:p>
    <w:p>
      <w:r>
        <w:t xml:space="preserve">See </w:t>
      </w:r>
      <w:r>
        <w:t xml:space="preserve">General Retention and Disposal Authority </w:t>
      </w:r>
      <w:r>
        <w:rPr>
          <w:i/>
        </w:rPr>
        <w:t xml:space="preserve">Administrative records </w:t>
      </w:r>
      <w:r>
        <w:rPr>
          <w:b/>
        </w:rPr>
        <w:t xml:space="preserve">STRATEGIC MANAGEMENT </w:t>
      </w:r>
      <w:r>
        <w:rPr>
          <w:b/>
        </w:rPr>
        <w:t xml:space="preserve">- Planning </w:t>
      </w:r>
      <w:r>
        <w:t>for records of operational plans for delivering programs</w:t>
      </w:r>
    </w:p>
    <w:p>
      <w:r>
        <w:t xml:space="preserve">See </w:t>
      </w:r>
      <w:r>
        <w:t xml:space="preserve">General Retention and Disposal Authority </w:t>
      </w:r>
      <w:r>
        <w:rPr>
          <w:i/>
        </w:rPr>
        <w:t xml:space="preserve">Administrative records </w:t>
      </w:r>
      <w:r>
        <w:rPr>
          <w:b/>
        </w:rPr>
        <w:t xml:space="preserve">TENDERING or CONTRACTING OUT </w:t>
      </w:r>
      <w:r>
        <w:t>for records relating to the issue and assessment of tenders for the provision of courses or training services or the evaluation of contracted service providers</w:t>
      </w:r>
    </w:p>
    <w:p>
      <w:pPr>
        <w:pStyle w:val="Heading2"/>
        <w:spacing w:after="0"/>
      </w:pPr>
      <w:bookmarkStart w:id="6" w:name="id42"/>
      <w:r>
        <w:t xml:space="preserve">7.6.0 </w:t>
      </w:r>
      <w:r>
        <w:t>Policy</w:t>
      </w:r>
      <w:bookmarkEnd w:id="6"/>
    </w:p>
    <w:p>
      <w:r>
        <w:t xml:space="preserve">Entries superseded by FA329, </w:t>
      </w:r>
      <w:r>
        <w:rPr>
          <w:i/>
        </w:rPr>
        <w:r>
          <w:t xml:space="preserve">Public sector workforce planning and management.</w:t>
        </w:r>
      </w:r>
    </w:p>
    <w:p>
      <w:pPr>
        <w:pStyle w:val="Heading2"/>
        <w:spacing w:after="0"/>
      </w:pPr>
      <w:bookmarkStart w:id="7" w:name="id43"/>
      <w:r>
        <w:t xml:space="preserve">7.7.0 </w:t>
      </w:r>
      <w:r>
        <w:t>Workforce planning &amp; management</w:t>
      </w:r>
      <w:bookmarkEnd w:id="7"/>
    </w:p>
    <w:p>
      <w:r>
        <w:t xml:space="preserve">Entries 7.7.1 to 7.7.7 superseded by FA329, </w:t>
      </w:r>
      <w:r>
        <w:rPr>
          <w:i/>
        </w:rPr>
        <w:r>
          <w:t xml:space="preserve">Public sector workforce planning and management.</w:t>
        </w:r>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7.7.8</w:t>
            </w:r>
          </w:p>
          <w:p>
            <w:pPr>
              <w:spacing w:after="0"/>
            </w:pPr>
            <w:r>
              <w:rPr>
                <w:rStyle w:val="HiddenChar"/>
              </w:rPr>
              <w:t>PUBLIC SECTOR EMPLOYMENT - Workforce planning &amp; management</w:t>
            </w:r>
          </w:p>
        </w:tc>
        <w:tc>
          <w:tcPr>
            <w:tcW w:w="5812" w:type="dxa"/>
            <w:shd w:val="clear" w:color="auto" w:fill="F2F2F2" w:themeFill="background1" w:themeFillShade="F2"/>
          </w:tcPr>
          <w:p>
            <w:r>
              <w:t xml:space="preserve">Record relating to applications for exemptions to advertise Senior Executive Service (SES) positions. Records include requests received and decisions on the applications.</w:t>
            </w:r>
          </w:p>
        </w:tc>
        <w:tc>
          <w:tcPr>
            <w:tcW w:w="2268" w:type="dxa"/>
            <w:shd w:val="clear" w:color="auto" w:fill="F2F2F2" w:themeFill="background1" w:themeFillShade="F2"/>
          </w:tcPr>
          <w:p>
            <w:r>
              <w:t>Retain minimum of 5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Records provide evidence that proper processes were implemented in accordance with relevant legislation to seek the exemption.</w:t>
            </w:r>
          </w:p>
        </w:tc>
      </w:tr>
    </w:tbl>
    <w:p>
      <w:pPr>
        <w:pStyle w:val="Heading1"/>
        <w:pageBreakBefore/>
        <w:spacing w:after="0"/>
      </w:pPr>
      <w:bookmarkStart w:id="8" w:name="id44"/>
      <w:r>
        <w:t xml:space="preserve">8.0.0 </w:t>
      </w:r>
      <w:r>
        <w:t>PUBLIC SECTOR PERFORMANCE REVIEW</w:t>
      </w:r>
      <w:bookmarkEnd w:id="8"/>
    </w:p>
    <w:p>
      <w:r>
        <w:t xml:space="preserve">The function of reviewing regulatory regimes and public sector structures, performance and accountability and developing sector-wide, service or agency specific strategies for improvement. </w:t>
      </w:r>
    </w:p>
    <w:p>
      <w:pPr>
        <w:pStyle w:val="Heading2"/>
        <w:spacing w:after="0"/>
      </w:pPr>
      <w:bookmarkStart w:id="1" w:name="id45"/>
      <w:r>
        <w:t xml:space="preserve">8.1.0 </w:t>
      </w:r>
      <w:r>
        <w:t>Program or agency performance review and improvement</w:t>
      </w:r>
      <w:bookmarkEnd w:id="1"/>
    </w:p>
    <w:p>
      <w:r>
        <w:t xml:space="preserve">The activities involved in evaluating or examining the performance of government programs or agencies and the monitoring of initiatives or management of projects to achieve improved program outcomes or address issues affecting agency performance. Reviews may include agency and/or program reviews, major structural reviews involving multiple agencies, targeted agency or functional area reviews as requested by Cabinet.</w:t>
      </w:r>
    </w:p>
    <w:p>
      <w:r>
        <w:t xml:space="preserve">See </w:t>
      </w:r>
      <w:r>
        <w:rPr>
          <w:b/>
        </w:rPr>
        <w:t xml:space="preserve">COMMUNITY SUPPORT </w:t>
      </w:r>
      <w:r>
        <w:rPr>
          <w:b/>
        </w:rPr>
        <w:t xml:space="preserve">- Service coordination </w:t>
      </w:r>
      <w:r>
        <w:t>for records relating to coordination of services in regional areas to address local conditions or issues and reporting through regional coordination groups.</w:t>
      </w:r>
    </w:p>
    <w:p>
      <w:r>
        <w:t xml:space="preserve">See </w:t>
      </w:r>
      <w:r>
        <w:t xml:space="preserve">General Retention and Disposal Authority </w:t>
      </w:r>
      <w:r>
        <w:rPr>
          <w:i/>
        </w:rPr>
        <w:t xml:space="preserve">Administrative records </w:t>
      </w:r>
      <w:r>
        <w:rPr>
          <w:b/>
        </w:rPr>
        <w:t xml:space="preserve">CONTRACTING-OUT </w:t>
      </w:r>
      <w:r>
        <w:t>for records relating to contracting out of projects.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8.1.1</w:t>
            </w:r>
          </w:p>
          <w:p>
            <w:pPr>
              <w:spacing w:after="0"/>
            </w:pPr>
            <w:r>
              <w:rPr>
                <w:rStyle w:val="HiddenChar"/>
              </w:rPr>
              <w:t>PUBLIC SECTOR PERFORMANCE REVIEW - Program or agency performance review and improvement</w:t>
            </w:r>
          </w:p>
        </w:tc>
        <w:tc>
          <w:tcPr>
            <w:tcW w:w="5812" w:type="dxa"/>
            <w:shd w:val="clear" w:color="auto" w:fill="F2F2F2" w:themeFill="background1" w:themeFillShade="F2"/>
          </w:tcPr>
          <w:p>
            <w:r>
              <w:t xml:space="preserve">Records relating to projects initiated for the purpose of assisting Government agencies to achieve better service outcomes and address impediments to effective performance. Includes Premier's priority projects. Records include project plans, project briefs, liaison and meetings with agencies, action plans, final reports.</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background to and outcomes of key activities influencing the administration of government.</w:t>
            </w:r>
          </w:p>
        </w:tc>
      </w:tr>
      <w:tr>
        <w:trPr>
          <w:jc w:val="center"/>
        </w:trPr>
        <w:tc>
          <w:tcPr>
            <w:tcW w:w="992" w:type="dxa"/>
            <w:shd w:val="clear" w:color="auto" w:fill="F2F2F2" w:themeFill="background1" w:themeFillShade="F2"/>
          </w:tcPr>
          <w:p>
            <w:pPr>
              <w:spacing w:after="0"/>
            </w:pPr>
            <w:r>
              <w:t>8.1.2</w:t>
            </w:r>
          </w:p>
          <w:p>
            <w:pPr>
              <w:spacing w:after="0"/>
            </w:pPr>
            <w:r>
              <w:rPr>
                <w:rStyle w:val="HiddenChar"/>
              </w:rPr>
              <w:t>PUBLIC SECTOR PERFORMANCE REVIEW - Program or agency performance review and improvement</w:t>
            </w:r>
          </w:p>
        </w:tc>
        <w:tc>
          <w:tcPr>
            <w:tcW w:w="5812" w:type="dxa"/>
            <w:shd w:val="clear" w:color="auto" w:fill="F2F2F2" w:themeFill="background1" w:themeFillShade="F2"/>
          </w:tcPr>
          <w:p>
            <w:r>
              <w:t xml:space="preserve">Records relating to reviews of government agencies, programs and functions for the purpose of providing recommendations to government on improvements to the cost and quality of service delivery. Includes reports to the Council on the Cost and Quality of Government.  Records include project plans, advice to the Premier, establishment and operation of the project steering committee, correspondence with the agency, review working papers including drafts that have been approved or have been circulated for comment, research (including both documentary and survey data), discussion papers, reports to the project steering committee, review chronology, final reports or submissions relating to the findings and recommendations of the review, agency response to the review, implementation plans, monitoring schedule and correspondence of implementation.</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provide evidence of key decisions and activities influencing the administration of government.</w:t>
            </w:r>
          </w:p>
        </w:tc>
      </w:tr>
      <w:tr>
        <w:trPr>
          <w:jc w:val="center"/>
        </w:trPr>
        <w:tc>
          <w:tcPr>
            <w:tcW w:w="992" w:type="dxa"/>
            <w:shd w:val="clear" w:color="auto" w:fill="F2F2F2" w:themeFill="background1" w:themeFillShade="F2"/>
          </w:tcPr>
          <w:p>
            <w:pPr>
              <w:spacing w:after="0"/>
            </w:pPr>
            <w:r>
              <w:t>8.1.3</w:t>
            </w:r>
          </w:p>
          <w:p>
            <w:pPr>
              <w:spacing w:after="0"/>
            </w:pPr>
            <w:r>
              <w:rPr>
                <w:rStyle w:val="HiddenChar"/>
              </w:rPr>
              <w:t>PUBLIC SECTOR PERFORMANCE REVIEW - Program or agency performance review and improvement</w:t>
            </w:r>
          </w:p>
        </w:tc>
        <w:tc>
          <w:tcPr>
            <w:tcW w:w="5812" w:type="dxa"/>
            <w:shd w:val="clear" w:color="auto" w:fill="F2F2F2" w:themeFill="background1" w:themeFillShade="F2"/>
          </w:tcPr>
          <w:p>
            <w:r>
              <w:t xml:space="preserve">Reference documentation compiled in relation to agencies under review. Includes copies of documents received from agencies under review such as agency guidelines and policies, background information on the agency or services, agency publications, excerpts from legislation and regulations.</w:t>
            </w:r>
          </w:p>
        </w:tc>
        <w:tc>
          <w:tcPr>
            <w:tcW w:w="2268" w:type="dxa"/>
            <w:shd w:val="clear" w:color="auto" w:fill="F2F2F2" w:themeFill="background1" w:themeFillShade="F2"/>
          </w:tcPr>
          <w:p>
            <w:r>
              <w:t>Retain minimum of 5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Retention supports use of records for reference and project review.</w:t>
            </w:r>
          </w:p>
        </w:tc>
      </w:tr>
    </w:tbl>
    <w:p>
      <w:pPr>
        <w:pStyle w:val="Heading2"/>
        <w:spacing w:after="0"/>
      </w:pPr>
      <w:bookmarkStart w:id="2" w:name="id46"/>
      <w:r>
        <w:t xml:space="preserve">8.2.0 </w:t>
      </w:r>
      <w:r>
        <w:t>Regulation review and reform</w:t>
      </w:r>
      <w:bookmarkEnd w:id="2"/>
    </w:p>
    <w:p>
      <w:r>
        <w:t xml:space="preserve">The processes involved in reviewing agency regulatory proposals, specific regulatory frameworks or areas and monitoring the implementation of regulatory reform processes. Includes development of guidelines and standards to assist Government agencies with development and review of legislation, regulations and other Statutory instruments.</w:t>
      </w:r>
    </w:p>
    <w:p>
      <w:r>
        <w:t xml:space="preserve">See </w:t>
      </w:r>
      <w:r>
        <w:rPr>
          <w:b/>
        </w:rPr>
        <w:t xml:space="preserve">PUBLIC SECTOR PERFORMANCE REVIEW </w:t>
      </w:r>
      <w:r>
        <w:rPr>
          <w:b/>
        </w:rPr>
        <w:t xml:space="preserve">- Reviewing </w:t>
      </w:r>
      <w:r>
        <w:t>for records relating to reviews of specific regulatory frameworks or areas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8.2.1</w:t>
            </w:r>
          </w:p>
          <w:p>
            <w:pPr>
              <w:spacing w:after="0"/>
            </w:pPr>
            <w:r>
              <w:rPr>
                <w:rStyle w:val="HiddenChar"/>
              </w:rPr>
              <w:t>PUBLIC SECTOR PERFORMANCE REVIEW - Regulation review and reform</w:t>
            </w:r>
          </w:p>
        </w:tc>
        <w:tc>
          <w:tcPr>
            <w:tcW w:w="5812" w:type="dxa"/>
            <w:shd w:val="clear" w:color="auto" w:fill="F2F2F2" w:themeFill="background1" w:themeFillShade="F2"/>
          </w:tcPr>
          <w:p>
            <w:r>
              <w:t xml:space="preserve">Records relating to the assessment of regulatory proposals issued by Government agencies. Includes proposals that are not approved or proceeded with. Records include regulation statements submitted by agencies, assessments of regulatory proposals, consultations with agencies including meetings, amendments to proposals, advice to the Premier concerning a proposal, certificates of approval issued by the Premier or relevant Minister.</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development, implementation and review of legislation.</w:t>
            </w:r>
          </w:p>
        </w:tc>
      </w:tr>
      <w:tr>
        <w:trPr>
          <w:jc w:val="center"/>
        </w:trPr>
        <w:tc>
          <w:tcPr>
            <w:tcW w:w="992" w:type="dxa"/>
            <w:shd w:val="clear" w:color="auto" w:fill="F2F2F2" w:themeFill="background1" w:themeFillShade="F2"/>
          </w:tcPr>
          <w:p>
            <w:pPr>
              <w:spacing w:after="0"/>
            </w:pPr>
            <w:r>
              <w:t>8.2.2</w:t>
            </w:r>
          </w:p>
          <w:p>
            <w:pPr>
              <w:spacing w:after="0"/>
            </w:pPr>
            <w:r>
              <w:rPr>
                <w:rStyle w:val="HiddenChar"/>
              </w:rPr>
              <w:t>PUBLIC SECTOR PERFORMANCE REVIEW - Regulation review and reform</w:t>
            </w:r>
          </w:p>
        </w:tc>
        <w:tc>
          <w:tcPr>
            <w:tcW w:w="5812" w:type="dxa"/>
            <w:shd w:val="clear" w:color="auto" w:fill="F2F2F2" w:themeFill="background1" w:themeFillShade="F2"/>
          </w:tcPr>
          <w:p>
            <w:r>
              <w:t xml:space="preserve">Records relating to the development of policies, standards and guidelines for the making and review of legislation, regulations and other Statutory instruments. Records include background research, draft versions of procedures containing significant changes/alterations or formally circulated for comment, reports analysing issues and the outcomes of consultation stakeholders etc.</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key decisions and activities influencing the development of legislation and governance of the people of NSW.</w:t>
            </w:r>
          </w:p>
        </w:tc>
      </w:tr>
      <w:tr>
        <w:trPr>
          <w:jc w:val="center"/>
        </w:trPr>
        <w:tc>
          <w:tcPr>
            <w:tcW w:w="992" w:type="dxa"/>
            <w:shd w:val="clear" w:color="auto" w:fill="F2F2F2" w:themeFill="background1" w:themeFillShade="F2"/>
          </w:tcPr>
          <w:p>
            <w:pPr>
              <w:spacing w:after="0"/>
            </w:pPr>
            <w:r>
              <w:t>8.2.3</w:t>
            </w:r>
          </w:p>
          <w:p>
            <w:pPr>
              <w:spacing w:after="0"/>
            </w:pPr>
            <w:r>
              <w:rPr>
                <w:rStyle w:val="HiddenChar"/>
              </w:rPr>
              <w:t>PUBLIC SECTOR PERFORMANCE REVIEW - Regulation review and reform</w:t>
            </w:r>
          </w:p>
        </w:tc>
        <w:tc>
          <w:tcPr>
            <w:tcW w:w="5812" w:type="dxa"/>
            <w:shd w:val="clear" w:color="auto" w:fill="F2F2F2" w:themeFill="background1" w:themeFillShade="F2"/>
          </w:tcPr>
          <w:p>
            <w:r>
              <w:t xml:space="preserve">Records relating to projects for improving regulation involving working with national or international organisations. Includes projects with the Council of Australian Governments and the Organisation of Economic Cooperation and Development. Records include project plans, meetings with project partners, project reports.</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key decisions and activities influencing the development, implementation and review of legislation.</w:t>
            </w:r>
          </w:p>
        </w:tc>
      </w:tr>
      <w:tr>
        <w:trPr>
          <w:jc w:val="center"/>
        </w:trPr>
        <w:tc>
          <w:tcPr>
            <w:tcW w:w="992" w:type="dxa"/>
            <w:shd w:val="clear" w:color="auto" w:fill="F2F2F2" w:themeFill="background1" w:themeFillShade="F2"/>
          </w:tcPr>
          <w:p>
            <w:pPr>
              <w:spacing w:after="0"/>
            </w:pPr>
            <w:r>
              <w:t>8.2.4</w:t>
            </w:r>
          </w:p>
          <w:p>
            <w:pPr>
              <w:spacing w:after="0"/>
            </w:pPr>
            <w:r>
              <w:rPr>
                <w:rStyle w:val="HiddenChar"/>
              </w:rPr>
              <w:t>PUBLIC SECTOR PERFORMANCE REVIEW - Regulation review and reform</w:t>
            </w:r>
          </w:p>
        </w:tc>
        <w:tc>
          <w:tcPr>
            <w:tcW w:w="5812" w:type="dxa"/>
            <w:shd w:val="clear" w:color="auto" w:fill="F2F2F2" w:themeFill="background1" w:themeFillShade="F2"/>
          </w:tcPr>
          <w:p>
            <w:r>
              <w:t xml:space="preserve">Records relating to reporting on recommendations for regulatory review or reform and monitoring and reporting on progress in implementing regulatory reform. Includes responding to recommendations arising from reviews carried out by organisations such as the Independent Pricing and Regulatory Tribunal.  Records include monitoring, research, consultation with agencies etc.</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implementation of regulatory reform.</w:t>
            </w:r>
          </w:p>
        </w:tc>
      </w:tr>
      <w:tr>
        <w:trPr>
          <w:jc w:val="center"/>
        </w:trPr>
        <w:tc>
          <w:tcPr>
            <w:tcW w:w="992" w:type="dxa"/>
            <w:shd w:val="clear" w:color="auto" w:fill="F2F2F2" w:themeFill="background1" w:themeFillShade="F2"/>
          </w:tcPr>
          <w:p>
            <w:pPr>
              <w:spacing w:after="0"/>
            </w:pPr>
            <w:r>
              <w:t>8.2.5</w:t>
            </w:r>
          </w:p>
          <w:p>
            <w:pPr>
              <w:spacing w:after="0"/>
            </w:pPr>
            <w:r>
              <w:rPr>
                <w:rStyle w:val="HiddenChar"/>
              </w:rPr>
              <w:t>PUBLIC SECTOR PERFORMANCE REVIEW - Regulation review and reform</w:t>
            </w:r>
          </w:p>
        </w:tc>
        <w:tc>
          <w:tcPr>
            <w:tcW w:w="5812" w:type="dxa"/>
            <w:shd w:val="clear" w:color="auto" w:fill="F2F2F2" w:themeFill="background1" w:themeFillShade="F2"/>
          </w:tcPr>
          <w:p>
            <w:r>
              <w:t xml:space="preserve">Records relating to the provision of general advice to Government agencies concerning regulatory proposal development processes, such as advice concerning the application, requirements or interpretation of standards or guidelines. </w:t>
            </w:r>
          </w:p>
          <w:p>
            <w:r>
              <w:t xml:space="preserve">(For advice provided in relation the actual assessment of a submitted proposal use the disposal class relating to assessments of regulatory proposals.)</w:t>
            </w:r>
          </w:p>
        </w:tc>
        <w:tc>
          <w:tcPr>
            <w:tcW w:w="2268" w:type="dxa"/>
            <w:shd w:val="clear" w:color="auto" w:fill="F2F2F2" w:themeFill="background1" w:themeFillShade="F2"/>
          </w:tcPr>
          <w:p>
            <w:r>
              <w:t>Retain minimum of 20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Retention period based on potential use of records for ongoing accountability regarding advice provided in relation to processes and procedures and potential reference purposes. This is advice relating to processes and procedures for developing and submitting proposals. Advice concerning the assessment of a specific regulatory proposal is required as State archives under entry 8.2.1 and policies, standards and guidelines for the making and review of legislation, regulations and other Statutory instruments are required as State archives under entry 8.2.2.</w:t>
            </w:r>
          </w:p>
        </w:tc>
      </w:tr>
      <w:tr>
        <w:trPr>
          <w:jc w:val="center"/>
        </w:trPr>
        <w:tc>
          <w:tcPr>
            <w:tcW w:w="992" w:type="dxa"/>
            <w:shd w:val="clear" w:color="auto" w:fill="F2F2F2" w:themeFill="background1" w:themeFillShade="F2"/>
          </w:tcPr>
          <w:p>
            <w:pPr>
              <w:spacing w:after="0"/>
            </w:pPr>
            <w:r>
              <w:t>8.2.6</w:t>
            </w:r>
          </w:p>
          <w:p>
            <w:pPr>
              <w:spacing w:after="0"/>
            </w:pPr>
            <w:r>
              <w:rPr>
                <w:rStyle w:val="HiddenChar"/>
              </w:rPr>
              <w:t>PUBLIC SECTOR PERFORMANCE REVIEW - Regulation review and reform</w:t>
            </w:r>
          </w:p>
        </w:tc>
        <w:tc>
          <w:tcPr>
            <w:tcW w:w="5812" w:type="dxa"/>
            <w:shd w:val="clear" w:color="auto" w:fill="F2F2F2" w:themeFill="background1" w:themeFillShade="F2"/>
          </w:tcPr>
          <w:p>
            <w:r>
              <w:t xml:space="preserve">Records relating to the advocacy within Government of improved regulatory performance. Records include submissions made to inquiries, advice made to the Premier, Cabinet and the Minister responsible for improving regulation.</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provide evidence of key decisions influencing the administration of government and governance of the people of NSW.</w:t>
            </w:r>
          </w:p>
        </w:tc>
      </w:tr>
      <w:tr>
        <w:trPr>
          <w:jc w:val="center"/>
        </w:trPr>
        <w:tc>
          <w:tcPr>
            <w:tcW w:w="992" w:type="dxa"/>
            <w:shd w:val="clear" w:color="auto" w:fill="F2F2F2" w:themeFill="background1" w:themeFillShade="F2"/>
          </w:tcPr>
          <w:p>
            <w:pPr>
              <w:spacing w:after="0"/>
            </w:pPr>
            <w:r>
              <w:t>8.2.7</w:t>
            </w:r>
          </w:p>
          <w:p>
            <w:pPr>
              <w:spacing w:after="0"/>
            </w:pPr>
            <w:r>
              <w:rPr>
                <w:rStyle w:val="HiddenChar"/>
              </w:rPr>
              <w:t>PUBLIC SECTOR PERFORMANCE REVIEW - Regulation review and reform</w:t>
            </w:r>
          </w:p>
        </w:tc>
        <w:tc>
          <w:tcPr>
            <w:tcW w:w="5812" w:type="dxa"/>
            <w:shd w:val="clear" w:color="auto" w:fill="F2F2F2" w:themeFill="background1" w:themeFillShade="F2"/>
          </w:tcPr>
          <w:p>
            <w:r>
              <w:t xml:space="preserve">Records of statistics, surveys and other raw data collected or collated for the purposes of regulatory review or reform projects.</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development, implementation and review of legislation.</w:t>
            </w:r>
          </w:p>
          <w:p>
            <w:r>
              <w:t xml:space="preserve">In response to comments received from external consultation scope of class has been amended to identify records of statistics, surveys and other raw data collated or complied for the purposes of regulatory review or reform projects as State archives.</w:t>
            </w:r>
          </w:p>
        </w:tc>
      </w:tr>
      <w:tr>
        <w:trPr>
          <w:jc w:val="center"/>
        </w:trPr>
        <w:tc>
          <w:tcPr>
            <w:tcW w:w="992" w:type="dxa"/>
            <w:shd w:val="clear" w:color="auto" w:fill="F2F2F2" w:themeFill="background1" w:themeFillShade="F2"/>
          </w:tcPr>
          <w:p>
            <w:pPr>
              <w:spacing w:after="0"/>
            </w:pPr>
            <w:r>
              <w:t>8.2.8</w:t>
            </w:r>
          </w:p>
          <w:p>
            <w:pPr>
              <w:spacing w:after="0"/>
            </w:pPr>
            <w:r>
              <w:rPr>
                <w:rStyle w:val="HiddenChar"/>
              </w:rPr>
              <w:t>PUBLIC SECTOR PERFORMANCE REVIEW - Regulation review and reform</w:t>
            </w:r>
          </w:p>
        </w:tc>
        <w:tc>
          <w:tcPr>
            <w:tcW w:w="5812" w:type="dxa"/>
            <w:shd w:val="clear" w:color="auto" w:fill="F2F2F2" w:themeFill="background1" w:themeFillShade="F2"/>
          </w:tcPr>
          <w:p>
            <w:r>
              <w:t xml:space="preserve">Records relating to projects for the review of regulatory regimes in NSW. Records include issues papers, briefs to Cabinet, Cabinet endorsement of the project scope, project plans, liaison and meetings with other agencies, consultation and meetings with industry stakeholders, legal research, interim recommendations in made in consultation with the responsible agencies, final reports with recommendations made to Cabinet, draft legislation.</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development, implementation and review of legislation.</w:t>
            </w:r>
          </w:p>
        </w:tc>
      </w:tr>
      <w:tr>
        <w:trPr>
          <w:jc w:val="center"/>
        </w:trPr>
        <w:tc>
          <w:tcPr>
            <w:tcW w:w="992" w:type="dxa"/>
            <w:shd w:val="clear" w:color="auto" w:fill="F2F2F2" w:themeFill="background1" w:themeFillShade="F2"/>
          </w:tcPr>
          <w:p>
            <w:pPr>
              <w:spacing w:after="0"/>
            </w:pPr>
            <w:r>
              <w:t>8.2.9</w:t>
            </w:r>
          </w:p>
          <w:p>
            <w:pPr>
              <w:spacing w:after="0"/>
            </w:pPr>
            <w:r>
              <w:rPr>
                <w:rStyle w:val="HiddenChar"/>
              </w:rPr>
              <w:t>PUBLIC SECTOR PERFORMANCE REVIEW - Regulation review and reform</w:t>
            </w:r>
          </w:p>
        </w:tc>
        <w:tc>
          <w:tcPr>
            <w:tcW w:w="5812" w:type="dxa"/>
            <w:shd w:val="clear" w:color="auto" w:fill="F2F2F2" w:themeFill="background1" w:themeFillShade="F2"/>
          </w:tcPr>
          <w:p>
            <w:r>
              <w:t xml:space="preserve">Reference documentation compiled in relation to regulation review projects. Includes copies of documents collected or received from agencies in relation to the review such as guidelines and policies, agency publications, excerpts from legislation and regulations, literature reviews.</w:t>
            </w:r>
          </w:p>
        </w:tc>
        <w:tc>
          <w:tcPr>
            <w:tcW w:w="2268" w:type="dxa"/>
            <w:shd w:val="clear" w:color="auto" w:fill="F2F2F2" w:themeFill="background1" w:themeFillShade="F2"/>
          </w:tcPr>
          <w:p>
            <w:r>
              <w:t>Retain minimum of 5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Retention supports use of records for reference and project review</w:t>
            </w:r>
          </w:p>
        </w:tc>
      </w:tr>
    </w:tbl>
    <w:p>
      <w:pPr>
        <w:pStyle w:val="Heading1"/>
        <w:pageBreakBefore/>
        <w:spacing w:after="0"/>
      </w:pPr>
      <w:bookmarkStart w:id="9" w:name="id47"/>
      <w:r>
        <w:t xml:space="preserve">9.0.0 </w:t>
      </w:r>
      <w:r>
        <w:t>STATE INFRASTRUCTURE PROJECTS</w:t>
      </w:r>
      <w:bookmarkEnd w:id="9"/>
    </w:p>
    <w:p>
      <w:r>
        <w:t xml:space="preserve">The function of facilitating the planning and development of State infrastructure.</w:t>
      </w:r>
    </w:p>
    <w:p>
      <w:r>
        <w:t xml:space="preserve">See </w:t>
      </w:r>
      <w:r>
        <w:t xml:space="preserve">Functional Retention and Disposal Authority </w:t>
      </w:r>
      <w:r>
        <w:rPr>
          <w:i/>
        </w:rPr>
        <w:t xml:space="preserve">Infrastructure </w:t>
      </w:r>
      <w:r>
        <w:t>for records relating to infrastructure assurance and delivery of infrastructure projects.</w:t>
      </w:r>
    </w:p>
    <w:p>
      <w:r>
        <w:t xml:space="preserve">See </w:t>
      </w:r>
      <w:r>
        <w:t xml:space="preserve">General Retention and Disposal Authority </w:t>
      </w:r>
      <w:r>
        <w:rPr>
          <w:i/>
        </w:rPr>
        <w:t xml:space="preserve">Administrative records </w:t>
      </w:r>
      <w:r>
        <w:rPr>
          <w:b/>
        </w:rPr>
        <w:t xml:space="preserve">GOVERNMENT RELATIONS </w:t>
      </w:r>
      <w:r>
        <w:t>for records relating to submissions made to the Commonwealth concerning proposed infrastructure projects</w:t>
      </w:r>
    </w:p>
    <w:p>
      <w:r>
        <w:t xml:space="preserve">See </w:t>
      </w:r>
      <w:r>
        <w:t xml:space="preserve">General Retention and Disposal Authority </w:t>
      </w:r>
      <w:r>
        <w:rPr>
          <w:i/>
        </w:rPr>
        <w:t xml:space="preserve">Administrative records </w:t>
      </w:r>
      <w:r>
        <w:rPr>
          <w:b/>
        </w:rPr>
        <w:t xml:space="preserve">STRATEGIC MANAGEMENT </w:t>
      </w:r>
      <w:r>
        <w:rPr>
          <w:b/>
        </w:rPr>
        <w:t xml:space="preserve">- Policy &amp; Procedures </w:t>
      </w:r>
      <w:r>
        <w:t>for records relating to policy, procedures and guidelines for infrastructure projects.</w:t>
      </w:r>
    </w:p>
    <w:p>
      <w:pPr>
        <w:pStyle w:val="Heading1"/>
        <w:pageBreakBefore/>
        <w:spacing w:after="0"/>
      </w:pPr>
      <w:bookmarkStart w:id="10" w:name="id48"/>
      <w:r>
        <w:t xml:space="preserve">10.0.0 </w:t>
      </w:r>
      <w:r>
        <w:t>STRATEGIC POLICY AND ADVICE</w:t>
      </w:r>
      <w:bookmarkEnd w:id="10"/>
    </w:p>
    <w:p>
      <w:r>
        <w:t xml:space="preserve">The function of providing policy advice to the Premier, Cabinet, Executive, Governing bodies, etc.</w:t>
      </w:r>
    </w:p>
    <w:p>
      <w:r>
        <w:t xml:space="preserve">See </w:t>
      </w:r>
      <w:r>
        <w:t xml:space="preserve">General Retention and Disposal Authority </w:t>
      </w:r>
      <w:r>
        <w:rPr>
          <w:i/>
        </w:rPr>
        <w:t xml:space="preserve">Administrative records </w:t>
      </w:r>
      <w:r>
        <w:rPr>
          <w:b/>
        </w:rPr>
        <w:t xml:space="preserve">COMMITTEES </w:t>
      </w:r>
      <w:r>
        <w:t>for records relating to the establishment of and participation in intergovernmental and interagency committees</w:t>
      </w:r>
    </w:p>
    <w:p>
      <w:r>
        <w:t xml:space="preserve">See </w:t>
      </w:r>
      <w:r>
        <w:t xml:space="preserve">General Retention and Disposal Authority </w:t>
      </w:r>
      <w:r>
        <w:rPr>
          <w:i/>
        </w:rPr>
        <w:t xml:space="preserve">Administrative records </w:t>
      </w:r>
      <w:r>
        <w:rPr>
          <w:b/>
        </w:rPr>
        <w:t xml:space="preserve">GOVERNMENT RELATIONS </w:t>
      </w:r>
      <w:r>
        <w:rPr>
          <w:b/>
        </w:rPr>
        <w:t xml:space="preserve">- Agreements </w:t>
      </w:r>
      <w:r>
        <w:t>for records relating to intergovernmental agreements between NSW and the Commonwealth or other States.</w:t>
      </w:r>
    </w:p>
    <w:p>
      <w:pPr>
        <w:pStyle w:val="Heading2"/>
        <w:spacing w:after="0"/>
      </w:pPr>
      <w:bookmarkStart w:id="1" w:name="id49"/>
      <w:r>
        <w:t xml:space="preserve">10.1.0 </w:t>
      </w:r>
      <w:r>
        <w:t>Legal Policy</w:t>
      </w:r>
      <w:bookmarkEnd w:id="1"/>
    </w:p>
    <w:p>
      <w:r>
        <w:t xml:space="preserve">The activities involved in providing legal advice to the Premier and Cabinet on issues of public policy governing the whole of the State, intergovernment relations and State and federal constitutional matters.</w:t>
      </w:r>
    </w:p>
    <w:p>
      <w:r>
        <w:t xml:space="preserve">See </w:t>
      </w:r>
      <w:r>
        <w:t xml:space="preserve">General Retention and Disposal Authority </w:t>
      </w:r>
      <w:r>
        <w:rPr>
          <w:i/>
        </w:rPr>
        <w:t xml:space="preserve">Administrative records </w:t>
      </w:r>
      <w:r>
        <w:rPr>
          <w:b/>
        </w:rPr>
        <w:t xml:space="preserve">LEGAL SERVICES </w:t>
      </w:r>
      <w:r>
        <w:rPr>
          <w:b/>
        </w:rPr>
        <w:t xml:space="preserve">- Advice </w:t>
      </w:r>
      <w:r>
        <w:t>for records relating to legal advice provided to Premier &amp; Cabinet</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10.1.1</w:t>
            </w:r>
          </w:p>
          <w:p>
            <w:pPr>
              <w:spacing w:after="0"/>
            </w:pPr>
            <w:r>
              <w:rPr>
                <w:rStyle w:val="HiddenChar"/>
              </w:rPr>
              <w:t>STRATEGIC POLICY AND ADVICE - Legal Policy</w:t>
            </w:r>
          </w:p>
        </w:tc>
        <w:tc>
          <w:tcPr>
            <w:tcW w:w="5812" w:type="dxa"/>
            <w:shd w:val="clear" w:color="auto" w:fill="F2F2F2" w:themeFill="background1" w:themeFillShade="F2"/>
          </w:tcPr>
          <w:p>
            <w:r>
              <w:t xml:space="preserve">Records relating to election writs for NSW State elections and by-elections.</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provide evidence of the source of authority and machinery of the State Government.</w:t>
            </w:r>
          </w:p>
        </w:tc>
      </w:tr>
      <w:tr>
        <w:trPr>
          <w:jc w:val="center"/>
        </w:trPr>
        <w:tc>
          <w:tcPr>
            <w:tcW w:w="992" w:type="dxa"/>
            <w:shd w:val="clear" w:color="auto" w:fill="F2F2F2" w:themeFill="background1" w:themeFillShade="F2"/>
          </w:tcPr>
          <w:p>
            <w:pPr>
              <w:spacing w:after="0"/>
            </w:pPr>
            <w:r>
              <w:t>10.1.2</w:t>
            </w:r>
          </w:p>
          <w:p>
            <w:pPr>
              <w:spacing w:after="0"/>
            </w:pPr>
            <w:r>
              <w:rPr>
                <w:rStyle w:val="HiddenChar"/>
              </w:rPr>
              <w:t>STRATEGIC POLICY AND ADVICE - Legal Policy</w:t>
            </w:r>
          </w:p>
        </w:tc>
        <w:tc>
          <w:tcPr>
            <w:tcW w:w="5812" w:type="dxa"/>
            <w:shd w:val="clear" w:color="auto" w:fill="F2F2F2" w:themeFill="background1" w:themeFillShade="F2"/>
          </w:tcPr>
          <w:p>
            <w:r>
              <w:t xml:space="preserve">Records relating to the provision of advice to the Premier concerning the administration of casual vacancies within the Parliament.</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advice concerning the administration of Parliament. </w:t>
            </w:r>
          </w:p>
          <w:p>
            <w:r>
              <w:t xml:space="preserve">Entry added in response to comments received from external consultation recommending retention of these records as State archives.</w:t>
            </w:r>
          </w:p>
        </w:tc>
      </w:tr>
      <w:tr>
        <w:trPr>
          <w:jc w:val="center"/>
        </w:trPr>
        <w:tc>
          <w:tcPr>
            <w:tcW w:w="992" w:type="dxa"/>
            <w:shd w:val="clear" w:color="auto" w:fill="F2F2F2" w:themeFill="background1" w:themeFillShade="F2"/>
          </w:tcPr>
          <w:p>
            <w:pPr>
              <w:spacing w:after="0"/>
            </w:pPr>
            <w:r>
              <w:t>10.1.3</w:t>
            </w:r>
          </w:p>
          <w:p>
            <w:pPr>
              <w:spacing w:after="0"/>
            </w:pPr>
            <w:r>
              <w:rPr>
                <w:rStyle w:val="HiddenChar"/>
              </w:rPr>
              <w:t>STRATEGIC POLICY AND ADVICE - Legal Policy</w:t>
            </w:r>
          </w:p>
        </w:tc>
        <w:tc>
          <w:tcPr>
            <w:tcW w:w="5812" w:type="dxa"/>
            <w:shd w:val="clear" w:color="auto" w:fill="F2F2F2" w:themeFill="background1" w:themeFillShade="F2"/>
          </w:tcPr>
          <w:p>
            <w:r>
              <w:t xml:space="preserve">Records relating to the receipt of advice from the Legislative Assembly on election timetables and the return of writs for the administration of casual vacancies in the NSW legislative assembly.</w:t>
            </w:r>
          </w:p>
        </w:tc>
        <w:tc>
          <w:tcPr>
            <w:tcW w:w="2268" w:type="dxa"/>
            <w:shd w:val="clear" w:color="auto" w:fill="F2F2F2" w:themeFill="background1" w:themeFillShade="F2"/>
          </w:tcPr>
          <w:p>
            <w:r>
              <w:t>Retain minimum of 5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Retention period based on potential use of records for administrative and reference purposes. Legislative Assembly vacancies are filled though by-elections which are administered/arranged through the Legislative Assembly. The DPC does not usually prepare any documents in relation to this process but receives advice from the Legislative Assembly of the proposed election timetable and return of the writs. Records relating to the issue of election writs and of advice originating within the Department relating to the administration of Parliamentary vacancies are identified as State archives under entries 10.1.1 and 10.1.2 above.</w:t>
            </w:r>
          </w:p>
        </w:tc>
      </w:tr>
      <w:tr>
        <w:trPr>
          <w:jc w:val="center"/>
        </w:trPr>
        <w:tc>
          <w:tcPr>
            <w:tcW w:w="992" w:type="dxa"/>
            <w:shd w:val="clear" w:color="auto" w:fill="F2F2F2" w:themeFill="background1" w:themeFillShade="F2"/>
          </w:tcPr>
          <w:p>
            <w:pPr>
              <w:spacing w:after="0"/>
            </w:pPr>
            <w:r>
              <w:t>10.1.4</w:t>
            </w:r>
          </w:p>
          <w:p>
            <w:pPr>
              <w:spacing w:after="0"/>
            </w:pPr>
            <w:r>
              <w:rPr>
                <w:rStyle w:val="HiddenChar"/>
              </w:rPr>
              <w:t>STRATEGIC POLICY AND ADVICE - Legal Policy</w:t>
            </w:r>
          </w:p>
        </w:tc>
        <w:tc>
          <w:tcPr>
            <w:tcW w:w="5812" w:type="dxa"/>
            <w:shd w:val="clear" w:color="auto" w:fill="F2F2F2" w:themeFill="background1" w:themeFillShade="F2"/>
          </w:tcPr>
          <w:p>
            <w:r>
              <w:t xml:space="preserve">Records relating to the registration of lobbyists. Includes the register, application forms, advice and decisions on applications, notification of applicants.</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establish the rights of individuals or groups to participate in the affairs of the State.</w:t>
            </w:r>
          </w:p>
        </w:tc>
      </w:tr>
    </w:tbl>
    <w:p>
      <w:pPr>
        <w:pStyle w:val="Heading2"/>
        <w:spacing w:after="0"/>
      </w:pPr>
      <w:bookmarkStart w:id="2" w:name="id50"/>
      <w:r>
        <w:t xml:space="preserve">10.2.0 </w:t>
      </w:r>
      <w:r>
        <w:t>Legislation</w:t>
      </w:r>
      <w:bookmarkEnd w:id="2"/>
    </w:p>
    <w:p>
      <w:r>
        <w:t xml:space="preserve">The process of making laws. </w:t>
      </w:r>
    </w:p>
    <w:p>
      <w:r>
        <w:t xml:space="preserve">See </w:t>
      </w:r>
      <w:r>
        <w:rPr>
          <w:b/>
        </w:rPr>
        <w:t xml:space="preserve">STRATEGIC POLICY AND ADVICE </w:t>
      </w:r>
      <w:r>
        <w:rPr>
          <w:b/>
        </w:rPr>
        <w:t xml:space="preserve">- Advice </w:t>
      </w:r>
      <w:r>
        <w:t>for records relating to advice provided to the Premier on the legislative proposals of other agencies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10.2.1</w:t>
            </w:r>
          </w:p>
          <w:p>
            <w:pPr>
              <w:spacing w:after="0"/>
            </w:pPr>
            <w:r>
              <w:rPr>
                <w:rStyle w:val="HiddenChar"/>
              </w:rPr>
              <w:t>STRATEGIC POLICY AND ADVICE - Legislation</w:t>
            </w:r>
          </w:p>
        </w:tc>
        <w:tc>
          <w:tcPr>
            <w:tcW w:w="5812" w:type="dxa"/>
            <w:shd w:val="clear" w:color="auto" w:fill="F2F2F2" w:themeFill="background1" w:themeFillShade="F2"/>
          </w:tcPr>
          <w:p>
            <w:r>
              <w:t xml:space="preserve">Records relating to the provision of advice and support to agencies on the development of legislation where the portfolio agency has primary carriage of the development of the legislation. Records include briefing notes and minutes providing advice to the Minister, comments on Cabinet submissions and proposals, correspondence, copies of drafting material including regulation impact statements, Explanatory Memoranda, reading speeches prepared for the portfolio Minister etc.</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development of legislation.</w:t>
            </w:r>
          </w:p>
        </w:tc>
      </w:tr>
      <w:tr>
        <w:trPr>
          <w:jc w:val="center"/>
        </w:trPr>
        <w:tc>
          <w:tcPr>
            <w:tcW w:w="992" w:type="dxa"/>
            <w:shd w:val="clear" w:color="auto" w:fill="F2F2F2" w:themeFill="background1" w:themeFillShade="F2"/>
          </w:tcPr>
          <w:p>
            <w:pPr>
              <w:spacing w:after="0"/>
            </w:pPr>
            <w:r>
              <w:t>10.2.2</w:t>
            </w:r>
          </w:p>
          <w:p>
            <w:pPr>
              <w:spacing w:after="0"/>
            </w:pPr>
            <w:r>
              <w:rPr>
                <w:rStyle w:val="HiddenChar"/>
              </w:rPr>
              <w:t>STRATEGIC POLICY AND ADVICE - Legislation</w:t>
            </w:r>
          </w:p>
        </w:tc>
        <w:tc>
          <w:tcPr>
            <w:tcW w:w="5812" w:type="dxa"/>
            <w:shd w:val="clear" w:color="auto" w:fill="F2F2F2" w:themeFill="background1" w:themeFillShade="F2"/>
          </w:tcPr>
          <w:p>
            <w:r>
              <w:t xml:space="preserve">Records relating to the development of legislation for whole of government purposes where the agency has primary carriage of the development process. Records include consultations with relevant agencies, organisations and stakeholders, advice to the Premier and other agencies, legislative drafting material including regulatory impact statements, second and subsequent reading speeches and preparation of Explanatory Memoranda.</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development of legislation.</w:t>
            </w:r>
          </w:p>
        </w:tc>
      </w:tr>
    </w:tbl>
    <w:p>
      <w:pPr>
        <w:pStyle w:val="Heading2"/>
        <w:spacing w:after="0"/>
      </w:pPr>
      <w:bookmarkStart w:id="3" w:name="id51"/>
      <w:r>
        <w:t xml:space="preserve">10.3.0 </w:t>
      </w:r>
      <w:r>
        <w:t>Liaison</w:t>
      </w:r>
      <w:bookmarkEnd w:id="3"/>
    </w:p>
    <w:p>
      <w:r>
        <w:t xml:space="preserve">The activities associated with maintaining regular general contact between the organisation and other government agencies.</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10.3.1</w:t>
            </w:r>
          </w:p>
          <w:p>
            <w:pPr>
              <w:spacing w:after="0"/>
            </w:pPr>
            <w:r>
              <w:rPr>
                <w:rStyle w:val="HiddenChar"/>
              </w:rPr>
              <w:t>STRATEGIC POLICY AND ADVICE - Liaison</w:t>
            </w:r>
          </w:p>
        </w:tc>
        <w:tc>
          <w:tcPr>
            <w:tcW w:w="5812" w:type="dxa"/>
            <w:shd w:val="clear" w:color="auto" w:fill="F2F2F2" w:themeFill="background1" w:themeFillShade="F2"/>
          </w:tcPr>
          <w:p>
            <w:r>
              <w:t xml:space="preserve">Records relating to routine liaison activities and information exchange undertaken with Commonwealth, State and/or local government organisations in order to assist in the coordination of government administration or projects. </w:t>
            </w:r>
          </w:p>
        </w:tc>
        <w:tc>
          <w:tcPr>
            <w:tcW w:w="2268" w:type="dxa"/>
            <w:shd w:val="clear" w:color="auto" w:fill="F2F2F2" w:themeFill="background1" w:themeFillShade="F2"/>
          </w:tcPr>
          <w:p>
            <w:r>
              <w:t>Retain minimum of 5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Retention period based on potential use of records for reference purposes.</w:t>
            </w:r>
          </w:p>
        </w:tc>
      </w:tr>
    </w:tbl>
    <w:p>
      <w:pPr>
        <w:pStyle w:val="Heading2"/>
        <w:spacing w:after="0"/>
      </w:pPr>
      <w:bookmarkStart w:id="4" w:name="id52"/>
      <w:r>
        <w:t xml:space="preserve">10.4.0 </w:t>
      </w:r>
      <w:r>
        <w:t>Policy</w:t>
      </w:r>
      <w:bookmarkEnd w:id="4"/>
    </w:p>
    <w:p>
      <w:r>
        <w:t xml:space="preserve">The activities associated with developing and establishing decisions, directions and precedents which act as a reference for future decision making, as the basis from which the organisation’s operating procedures are determined. Include policy responses to the findings of royal commissions and commissions of inquiry.</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10.4.1</w:t>
            </w:r>
          </w:p>
          <w:p>
            <w:pPr>
              <w:spacing w:after="0"/>
            </w:pPr>
            <w:r>
              <w:rPr>
                <w:rStyle w:val="HiddenChar"/>
              </w:rPr>
              <w:t>STRATEGIC POLICY AND ADVICE - Policy</w:t>
            </w:r>
          </w:p>
        </w:tc>
        <w:tc>
          <w:tcPr>
            <w:tcW w:w="5812" w:type="dxa"/>
            <w:shd w:val="clear" w:color="auto" w:fill="F2F2F2" w:themeFill="background1" w:themeFillShade="F2"/>
          </w:tcPr>
          <w:p>
            <w:r>
              <w:t xml:space="preserve">Master set of circulars or memoranda issued by the Premier/Department.</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implementation of policy across the whole of government.</w:t>
            </w:r>
          </w:p>
        </w:tc>
      </w:tr>
      <w:tr>
        <w:trPr>
          <w:jc w:val="center"/>
        </w:trPr>
        <w:tc>
          <w:tcPr>
            <w:tcW w:w="992" w:type="dxa"/>
            <w:shd w:val="clear" w:color="auto" w:fill="F2F2F2" w:themeFill="background1" w:themeFillShade="F2"/>
          </w:tcPr>
          <w:p>
            <w:pPr>
              <w:spacing w:after="0"/>
            </w:pPr>
            <w:r>
              <w:t>10.4.2</w:t>
            </w:r>
          </w:p>
          <w:p>
            <w:pPr>
              <w:spacing w:after="0"/>
            </w:pPr>
            <w:r>
              <w:rPr>
                <w:rStyle w:val="HiddenChar"/>
              </w:rPr>
              <w:t>STRATEGIC POLICY AND ADVICE - Policy</w:t>
            </w:r>
          </w:p>
        </w:tc>
        <w:tc>
          <w:tcPr>
            <w:tcW w:w="5812" w:type="dxa"/>
            <w:shd w:val="clear" w:color="auto" w:fill="F2F2F2" w:themeFill="background1" w:themeFillShade="F2"/>
          </w:tcPr>
          <w:p>
            <w:r>
              <w:t xml:space="preserve">Records relating to the development and establishment of government policies that impact on whole-of-government or cross portfolio administration and/or have far reaching social or economic impact. Records include: policy proposals; research papers; results of  consultations; supporting reports; major drafts; final policy documents; national policy statements; working papers; comments made on such policies.</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formulation and determination of policy across the whole of government.</w:t>
            </w:r>
          </w:p>
        </w:tc>
      </w:tr>
      <w:tr>
        <w:trPr>
          <w:jc w:val="center"/>
        </w:trPr>
        <w:tc>
          <w:tcPr>
            <w:tcW w:w="992" w:type="dxa"/>
            <w:shd w:val="clear" w:color="auto" w:fill="F2F2F2" w:themeFill="background1" w:themeFillShade="F2"/>
          </w:tcPr>
          <w:p>
            <w:pPr>
              <w:spacing w:after="0"/>
            </w:pPr>
            <w:r>
              <w:t>10.4.3</w:t>
            </w:r>
          </w:p>
          <w:p>
            <w:pPr>
              <w:spacing w:after="0"/>
            </w:pPr>
            <w:r>
              <w:rPr>
                <w:rStyle w:val="HiddenChar"/>
              </w:rPr>
              <w:t>STRATEGIC POLICY AND ADVICE - Policy</w:t>
            </w:r>
          </w:p>
        </w:tc>
        <w:tc>
          <w:tcPr>
            <w:tcW w:w="5812" w:type="dxa"/>
            <w:shd w:val="clear" w:color="auto" w:fill="F2F2F2" w:themeFill="background1" w:themeFillShade="F2"/>
          </w:tcPr>
          <w:p>
            <w:r>
              <w:t xml:space="preserve">Master set of advice or briefing notes on policy issues prepared for use by the Premier or other Ministers relating to anticipated questions that may be raised in Parliament.</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Basis for determination</w:t>
            </w:r>
          </w:p>
          <w:p>
            <w:r>
              <w:t xml:space="preserve">Building the archives policy: Objective 1. Provides evidence of advice influencing the decisions of the NSW Government.</w:t>
            </w:r>
          </w:p>
          <w:p>
            <w:r>
              <w:t xml:space="preserve">☒ Precedent: Confirms Board decision of 2008.</w:t>
            </w:r>
          </w:p>
          <w:p>
            <w:r>
              <w:t xml:space="preserve">☒ Benchmark: Consistent with Queensland, Victoria, South Australia and Tasmania.</w:t>
            </w:r>
          </w:p>
          <w:p>
            <w:r>
              <w:t xml:space="preserve">Justification/Remarks: No change. Previously these records were covered in FA254 and have been moved into FA313 to simplify disposal.</w:t>
            </w:r>
          </w:p>
        </w:tc>
      </w:tr>
    </w:tbl>
    <w:p>
      <w:pPr>
        <w:pStyle w:val="Heading2"/>
        <w:spacing w:after="0"/>
      </w:pPr>
      <w:bookmarkStart w:id="5" w:name="id53"/>
      <w:r>
        <w:t xml:space="preserve">10.5.0 </w:t>
      </w:r>
      <w:r>
        <w:t>Reporting</w:t>
      </w:r>
      <w:bookmarkEnd w:id="5"/>
    </w:p>
    <w:p>
      <w:r>
        <w:t xml:space="preserve">The processes involved in receiving reports from other organisations regarding their activities, including unsolicited reports received from not for profit organisations advertising their programs to the Premier's office. </w:t>
      </w:r>
    </w:p>
    <w:p>
      <w:r>
        <w:t xml:space="preserve">See </w:t>
      </w:r>
      <w:r>
        <w:rPr>
          <w:b/>
        </w:rPr>
        <w:t xml:space="preserve">STRATEGIC POLICY AND ADVICE </w:t>
      </w:r>
      <w:r>
        <w:rPr>
          <w:b/>
        </w:rPr>
        <w:t xml:space="preserve">- State plan development and reporting </w:t>
      </w:r>
      <w:r>
        <w:t>for records of reports received against State Plan targets, See State Planning</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10.5.1</w:t>
            </w:r>
          </w:p>
          <w:p>
            <w:pPr>
              <w:spacing w:after="0"/>
            </w:pPr>
            <w:r>
              <w:rPr>
                <w:rStyle w:val="HiddenChar"/>
              </w:rPr>
              <w:t>STRATEGIC POLICY AND ADVICE - Reporting</w:t>
            </w:r>
          </w:p>
        </w:tc>
        <w:tc>
          <w:tcPr>
            <w:tcW w:w="5812" w:type="dxa"/>
            <w:shd w:val="clear" w:color="auto" w:fill="F2F2F2" w:themeFill="background1" w:themeFillShade="F2"/>
          </w:tcPr>
          <w:p>
            <w:r>
              <w:t xml:space="preserve">Records relating to reports received from agencies of government and non-Government organisations for the purpose of keeping the Premier's office informed of their activities where issues dealt with in the reports are the subject of public interest or controversy or require further action by the office or Department. Records include copies of reports, covering letters, responses, etc.</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provide evidence of key activities influencing the administration of government or governance of the people of NSW.</w:t>
            </w:r>
          </w:p>
        </w:tc>
      </w:tr>
      <w:tr>
        <w:trPr>
          <w:jc w:val="center"/>
        </w:trPr>
        <w:tc>
          <w:tcPr>
            <w:tcW w:w="992" w:type="dxa"/>
            <w:shd w:val="clear" w:color="auto" w:fill="F2F2F2" w:themeFill="background1" w:themeFillShade="F2"/>
          </w:tcPr>
          <w:p>
            <w:pPr>
              <w:spacing w:after="0"/>
            </w:pPr>
            <w:r>
              <w:t>10.5.2</w:t>
            </w:r>
          </w:p>
          <w:p>
            <w:pPr>
              <w:spacing w:after="0"/>
            </w:pPr>
            <w:r>
              <w:rPr>
                <w:rStyle w:val="HiddenChar"/>
              </w:rPr>
              <w:t>STRATEGIC POLICY AND ADVICE - Reporting</w:t>
            </w:r>
          </w:p>
        </w:tc>
        <w:tc>
          <w:tcPr>
            <w:tcW w:w="5812" w:type="dxa"/>
            <w:shd w:val="clear" w:color="auto" w:fill="F2F2F2" w:themeFill="background1" w:themeFillShade="F2"/>
          </w:tcPr>
          <w:p>
            <w:r>
              <w:t xml:space="preserve">Records relating to reports received from agencies of government and non-Government organisations for the purpose of keeping the organisation informed of their activities where issues dealt with in the reports require no further action from the organisation. Records include copies of reports, covering letters, etc.</w:t>
            </w:r>
          </w:p>
        </w:tc>
        <w:tc>
          <w:tcPr>
            <w:tcW w:w="2268" w:type="dxa"/>
            <w:shd w:val="clear" w:color="auto" w:fill="F2F2F2" w:themeFill="background1" w:themeFillShade="F2"/>
          </w:tcPr>
          <w:p>
            <w:r>
              <w:t>Retain minimum of 5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Retention period based on potential use of records for reference purposes.</w:t>
            </w:r>
          </w:p>
          <w:p>
            <w:r>
              <w:t xml:space="preserve">Retention period increased from 2 to 5 years in response to comments received from external consultation recommending retention for a slightly longer period in case a matter that initially appeared straightforward may require further action or attention. </w:t>
            </w:r>
          </w:p>
        </w:tc>
      </w:tr>
    </w:tbl>
    <w:p>
      <w:pPr>
        <w:pStyle w:val="Heading2"/>
        <w:spacing w:after="0"/>
      </w:pPr>
      <w:bookmarkStart w:id="6" w:name="id54"/>
      <w:r>
        <w:t xml:space="preserve">10.6.0 </w:t>
      </w:r>
      <w:r>
        <w:t>State plan development and reporting</w:t>
      </w:r>
      <w:bookmarkEnd w:id="6"/>
    </w:p>
    <w:p>
      <w:r>
        <w:t xml:space="preserve">Activities associated with the development and implementation of key planning documents establishing objectives and priorities to guide the conduct and coordination of activities across government.</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10.6.1</w:t>
            </w:r>
          </w:p>
          <w:p>
            <w:pPr>
              <w:spacing w:after="0"/>
            </w:pPr>
            <w:r>
              <w:rPr>
                <w:rStyle w:val="HiddenChar"/>
              </w:rPr>
              <w:t>STRATEGIC POLICY AND ADVICE - State plan development and reporting</w:t>
            </w:r>
          </w:p>
        </w:tc>
        <w:tc>
          <w:tcPr>
            <w:tcW w:w="5812" w:type="dxa"/>
            <w:shd w:val="clear" w:color="auto" w:fill="F2F2F2" w:themeFill="background1" w:themeFillShade="F2"/>
          </w:tcPr>
          <w:p>
            <w:r>
              <w:t xml:space="preserve">Records relating to the development of planning documents establishing government priorities and objectives for action e.g. the State Plan, State Infrastructure Strategy Statements and associated plans to support the delivery of targets and actions e.g. priority delivery plans negotiated with key agencies, plans identifying priority infrastructure projects. Includes records of background research, submissions or advice from government agencies, notes of meetings or reports analysing issues and the outcomes of consultation with stakeholders and the community, final versions and draft versions containing significant changes/alterations or formally circulated for comment.</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provide evidence of key decisions influencing the administration of government.</w:t>
            </w:r>
          </w:p>
        </w:tc>
      </w:tr>
      <w:tr>
        <w:trPr>
          <w:jc w:val="center"/>
        </w:trPr>
        <w:tc>
          <w:tcPr>
            <w:tcW w:w="992" w:type="dxa"/>
            <w:shd w:val="clear" w:color="auto" w:fill="F2F2F2" w:themeFill="background1" w:themeFillShade="F2"/>
          </w:tcPr>
          <w:p>
            <w:pPr>
              <w:spacing w:after="0"/>
            </w:pPr>
            <w:r>
              <w:t>10.6.2</w:t>
            </w:r>
          </w:p>
          <w:p>
            <w:pPr>
              <w:spacing w:after="0"/>
            </w:pPr>
            <w:r>
              <w:rPr>
                <w:rStyle w:val="HiddenChar"/>
              </w:rPr>
              <w:t>STRATEGIC POLICY AND ADVICE - State plan development and reporting</w:t>
            </w:r>
          </w:p>
        </w:tc>
        <w:tc>
          <w:tcPr>
            <w:tcW w:w="5812" w:type="dxa"/>
            <w:shd w:val="clear" w:color="auto" w:fill="F2F2F2" w:themeFill="background1" w:themeFillShade="F2"/>
          </w:tcPr>
          <w:p>
            <w:r>
              <w:t xml:space="preserve">Records relating to reporting by agencies against State plan or strategy targets. Includes reports by other areas of the organisation monitoring NSW Government agencies and programs performance against State plan or strategy targets, reports submitted by agencies concerning progress in meeting targets or outcomes and records of meetings with agencies to discuss reporting outcomes and progress towards them, such as agenda and minutes of meetings, advice, actions arising and follow up correspondence arising from business discussed.</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Records document the implementation of high level policy and strategic management decisions across government.</w:t>
            </w:r>
          </w:p>
        </w:tc>
      </w:tr>
      <w:tr>
        <w:trPr>
          <w:jc w:val="center"/>
        </w:trPr>
        <w:tc>
          <w:tcPr>
            <w:tcW w:w="992" w:type="dxa"/>
            <w:shd w:val="clear" w:color="auto" w:fill="F2F2F2" w:themeFill="background1" w:themeFillShade="F2"/>
          </w:tcPr>
          <w:p>
            <w:pPr>
              <w:spacing w:after="0"/>
            </w:pPr>
            <w:r>
              <w:t>10.6.3</w:t>
            </w:r>
          </w:p>
          <w:p>
            <w:pPr>
              <w:spacing w:after="0"/>
            </w:pPr>
            <w:r>
              <w:rPr>
                <w:rStyle w:val="HiddenChar"/>
              </w:rPr>
              <w:t>STRATEGIC POLICY AND ADVICE - State plan development and reporting</w:t>
            </w:r>
          </w:p>
        </w:tc>
        <w:tc>
          <w:tcPr>
            <w:tcW w:w="5812" w:type="dxa"/>
            <w:shd w:val="clear" w:color="auto" w:fill="F2F2F2" w:themeFill="background1" w:themeFillShade="F2"/>
          </w:tcPr>
          <w:p>
            <w:r>
              <w:t xml:space="preserve">Records relating to the development of systems to manage performance reporting and monitoring of outcomes against planning initiatives. Records include background research, proposals and records relating to the implementation of systems e.g. notes of meetings, correspondence or reports relating to implementation issues and feedback or consultation with system users etc.</w:t>
            </w:r>
          </w:p>
        </w:tc>
        <w:tc>
          <w:tcPr>
            <w:tcW w:w="2268" w:type="dxa"/>
            <w:shd w:val="clear" w:color="auto" w:fill="F2F2F2" w:themeFill="background1" w:themeFillShade="F2"/>
          </w:tcPr>
          <w:p>
            <w:r>
              <w:t>Retain minimum of 2 years after system superseded, then destroy</w:t>
            </w:r>
          </w:p>
        </w:tc>
      </w:tr>
      <w:tr>
        <w:trPr>
          <w:jc w:val="center"/>
        </w:trPr>
        <w:tc>
          <w:tcPr>
            <w:tcW w:w="9072" w:type="dxa"/>
            <w:gridSpan w:val="3"/>
          </w:tcPr>
          <w:p>
            <w:pPr>
              <w:spacing w:after="0"/>
            </w:pPr>
            <w:r>
              <w:rPr>
                <w:rFonts w:ascii="Public Sans" w:hAnsi="Public Sans"/>
                <w:b/>
              </w:rPr>
              <w:t>Basis for decision</w:t>
            </w:r>
          </w:p>
          <w:p>
            <w:r>
              <w:t xml:space="preserve">Retention supports potential reference use for the development of further systems.</w:t>
            </w:r>
          </w:p>
        </w:tc>
      </w:tr>
    </w:tbl>
    <w:p>
      <w:pPr>
        <w:pStyle w:val="Heading2"/>
        <w:spacing w:after="0"/>
      </w:pPr>
      <w:bookmarkStart w:id="7" w:name="id55"/>
      <w:r>
        <w:t xml:space="preserve">10.7.0 </w:t>
      </w:r>
      <w:r>
        <w:t>Submissions</w:t>
      </w:r>
      <w:bookmarkEnd w:id="7"/>
    </w:p>
    <w:p>
      <w:r>
        <w:t xml:space="preserve">Submissions by members of the department, other agencies or Members of Parliament to the Premier and/or other Ministers for consideration.</w:t>
      </w:r>
    </w:p>
    <w:p>
      <w:pPr>
        <w:spacing w:before="0" w:after="0"/>
      </w:pP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F2F2F2" w:themeFill="background1" w:themeFillShade="F2"/>
          </w:tcPr>
          <w:p>
            <w:pPr>
              <w:spacing w:after="0"/>
            </w:pPr>
            <w:r>
              <w:t>10.7.1</w:t>
            </w:r>
          </w:p>
          <w:p>
            <w:pPr>
              <w:spacing w:after="0"/>
            </w:pPr>
            <w:r>
              <w:rPr>
                <w:rStyle w:val="HiddenChar"/>
              </w:rPr>
              <w:t>STRATEGIC POLICY AND ADVICE - Submissions</w:t>
            </w:r>
          </w:p>
        </w:tc>
        <w:tc>
          <w:tcPr>
            <w:tcW w:w="5812" w:type="dxa"/>
            <w:shd w:val="clear" w:color="auto" w:fill="F2F2F2" w:themeFill="background1" w:themeFillShade="F2"/>
          </w:tcPr>
          <w:p>
            <w:r>
              <w:t xml:space="preserve">Records relating to submissions made to the Premier and/or senior departmental staff regarding legislative and major policy matters. Records include:</w:t>
            </w:r>
          </w:p>
          <w:p>
            <w:pPr>
              <w:pStyle w:val="ListParagraph"/>
              <w:keepNext w:val="0"/>
              <w:widowControl w:val="0"/>
              <w:numPr>
                <w:ilvl w:val="0"/>
                <w:numId w:val="1"/>
              </w:numPr>
            </w:pPr>
            <w:r>
              <w:t xml:space="preserve">reports</w:t>
            </w:r>
          </w:p>
          <w:p>
            <w:pPr>
              <w:pStyle w:val="ListParagraph"/>
              <w:keepNext w:val="0"/>
              <w:widowControl w:val="0"/>
              <w:numPr>
                <w:ilvl w:val="0"/>
                <w:numId w:val="1"/>
              </w:numPr>
            </w:pPr>
            <w:r>
              <w:t xml:space="preserve">background research and briefing papers</w:t>
            </w:r>
          </w:p>
          <w:p>
            <w:pPr>
              <w:pStyle w:val="ListParagraph"/>
              <w:keepNext w:val="0"/>
              <w:widowControl w:val="0"/>
              <w:numPr>
                <w:ilvl w:val="0"/>
                <w:numId w:val="1"/>
              </w:numPr>
            </w:pPr>
            <w:r>
              <w:t xml:space="preserve">Ministerial advice memoranda.</w:t>
            </w:r>
          </w:p>
        </w:tc>
        <w:tc>
          <w:tcPr>
            <w:tcW w:w="2268" w:type="dxa"/>
            <w:shd w:val="clear" w:color="auto" w:fill="F2F2F2" w:themeFill="background1" w:themeFillShade="F2"/>
          </w:tcPr>
          <w:p>
            <w:r>
              <w:t>Required as State archives</w:t>
            </w:r>
          </w:p>
        </w:tc>
      </w:tr>
      <w:tr>
        <w:trPr>
          <w:jc w:val="center"/>
        </w:trPr>
        <w:tc>
          <w:tcPr>
            <w:tcW w:w="9072" w:type="dxa"/>
            <w:gridSpan w:val="3"/>
          </w:tcPr>
          <w:p>
            <w:pPr>
              <w:spacing w:after="0"/>
            </w:pPr>
            <w:r>
              <w:rPr>
                <w:rFonts w:ascii="Public Sans" w:hAnsi="Public Sans"/>
                <w:b/>
              </w:rPr>
              <w:t>Basis for decision</w:t>
            </w:r>
          </w:p>
          <w:p>
            <w:r>
              <w:t xml:space="preserve">Basis for determination</w:t>
            </w:r>
          </w:p>
          <w:p>
            <w:r>
              <w:t xml:space="preserve">Building the archives policy: Objective 1. Provides evidence of advice influencing the decisions of the NSW Government.</w:t>
            </w:r>
          </w:p>
          <w:p>
            <w:r>
              <w:t xml:space="preserve">☒ Precedent: Confirms Board decision of 2008. </w:t>
            </w:r>
          </w:p>
          <w:p>
            <w:r>
              <w:t xml:space="preserve">☒ Benchmark:</w:t>
            </w:r>
          </w:p>
          <w:p>
            <w:pPr>
              <w:pStyle w:val="ListParagraph"/>
              <w:keepNext w:val="0"/>
              <w:widowControl w:val="0"/>
              <w:numPr>
                <w:ilvl w:val="0"/>
                <w:numId w:val="1"/>
              </w:numPr>
            </w:pPr>
            <w:r>
              <w:t xml:space="preserve">Consistent with Tasmania for submissions of significant or controversial issues.</w:t>
            </w:r>
          </w:p>
          <w:p>
            <w:pPr>
              <w:pStyle w:val="ListParagraph"/>
              <w:keepNext w:val="0"/>
              <w:widowControl w:val="0"/>
              <w:numPr>
                <w:ilvl w:val="0"/>
                <w:numId w:val="1"/>
              </w:numPr>
            </w:pPr>
            <w:r>
              <w:t xml:space="preserve">Consistent with Victoria.</w:t>
            </w:r>
          </w:p>
          <w:p>
            <w:r>
              <w:t xml:space="preserve">Justification/Remarks: No change. Previously these records were covered in FA254 and have been moved into FA313 to simplify disposal.</w:t>
            </w:r>
          </w:p>
        </w:tc>
      </w:tr>
      <w:tr>
        <w:trPr>
          <w:jc w:val="center"/>
        </w:trPr>
        <w:tc>
          <w:tcPr>
            <w:tcW w:w="992" w:type="dxa"/>
            <w:shd w:val="clear" w:color="auto" w:fill="F2F2F2" w:themeFill="background1" w:themeFillShade="F2"/>
          </w:tcPr>
          <w:p>
            <w:pPr>
              <w:spacing w:after="0"/>
            </w:pPr>
            <w:r>
              <w:t>10.7.2</w:t>
            </w:r>
          </w:p>
          <w:p>
            <w:pPr>
              <w:spacing w:after="0"/>
            </w:pPr>
            <w:r>
              <w:rPr>
                <w:rStyle w:val="HiddenChar"/>
              </w:rPr>
              <w:t>STRATEGIC POLICY AND ADVICE - Submissions</w:t>
            </w:r>
          </w:p>
        </w:tc>
        <w:tc>
          <w:tcPr>
            <w:tcW w:w="5812" w:type="dxa"/>
            <w:shd w:val="clear" w:color="auto" w:fill="F2F2F2" w:themeFill="background1" w:themeFillShade="F2"/>
          </w:tcPr>
          <w:p>
            <w:r>
              <w:t xml:space="preserve">Records relating to submissions made to the Premier and/or senior department staff regarding non-legislative or routine matters.</w:t>
            </w:r>
          </w:p>
          <w:p>
            <w:r>
              <w:t xml:space="preserve">Examples of these are: daily analyses of the press to identify matters that may be of interest to the Premier; collation of information about individuals or organisations that the Premier is meeting, or conferences that the Premier is attending. Records include:</w:t>
            </w:r>
          </w:p>
          <w:p>
            <w:pPr>
              <w:pStyle w:val="ListParagraph"/>
              <w:keepNext w:val="0"/>
              <w:widowControl w:val="0"/>
              <w:numPr>
                <w:ilvl w:val="0"/>
                <w:numId w:val="1"/>
              </w:numPr>
            </w:pPr>
            <w:r>
              <w:t xml:space="preserve">reports</w:t>
            </w:r>
          </w:p>
          <w:p>
            <w:pPr>
              <w:pStyle w:val="ListParagraph"/>
              <w:keepNext w:val="0"/>
              <w:widowControl w:val="0"/>
              <w:numPr>
                <w:ilvl w:val="0"/>
                <w:numId w:val="1"/>
              </w:numPr>
            </w:pPr>
            <w:r>
              <w:t xml:space="preserve">background research and briefing papers</w:t>
            </w:r>
          </w:p>
          <w:p>
            <w:pPr>
              <w:pStyle w:val="ListParagraph"/>
              <w:keepNext w:val="0"/>
              <w:widowControl w:val="0"/>
              <w:numPr>
                <w:ilvl w:val="0"/>
                <w:numId w:val="1"/>
              </w:numPr>
            </w:pPr>
            <w:r>
              <w:t xml:space="preserve">Ministerial advice memoranda.</w:t>
            </w:r>
          </w:p>
        </w:tc>
        <w:tc>
          <w:tcPr>
            <w:tcW w:w="2268" w:type="dxa"/>
            <w:shd w:val="clear" w:color="auto" w:fill="F2F2F2" w:themeFill="background1" w:themeFillShade="F2"/>
          </w:tcPr>
          <w:p>
            <w:r>
              <w:t>Retain minimum of 5 years after action completed, then destroy</w:t>
            </w:r>
          </w:p>
        </w:tc>
      </w:tr>
      <w:tr>
        <w:trPr>
          <w:jc w:val="center"/>
        </w:trPr>
        <w:tc>
          <w:tcPr>
            <w:tcW w:w="9072" w:type="dxa"/>
            <w:gridSpan w:val="3"/>
          </w:tcPr>
          <w:p>
            <w:pPr>
              <w:spacing w:after="0"/>
            </w:pPr>
            <w:r>
              <w:rPr>
                <w:rFonts w:ascii="Public Sans" w:hAnsi="Public Sans"/>
                <w:b/>
              </w:rPr>
              <w:t>Basis for decision</w:t>
            </w:r>
          </w:p>
          <w:p>
            <w:r>
              <w:t xml:space="preserve">Basis for determination</w:t>
            </w:r>
          </w:p>
          <w:p>
            <w:r>
              <w:t xml:space="preserve">☒ Precedent: Confirms Board decision of 2008.</w:t>
            </w:r>
          </w:p>
          <w:p>
            <w:r>
              <w:t xml:space="preserve">☒ Benchmark:</w:t>
            </w:r>
          </w:p>
          <w:p>
            <w:pPr>
              <w:pStyle w:val="ListParagraph"/>
              <w:keepNext w:val="0"/>
              <w:widowControl w:val="0"/>
              <w:numPr>
                <w:ilvl w:val="0"/>
                <w:numId w:val="1"/>
              </w:numPr>
            </w:pPr>
            <w:r>
              <w:t xml:space="preserve">Consistent with Tasmania for submissions not of significant or controversial issues.</w:t>
            </w:r>
          </w:p>
          <w:p>
            <w:pPr>
              <w:pStyle w:val="ListParagraph"/>
              <w:keepNext w:val="0"/>
              <w:widowControl w:val="0"/>
              <w:numPr>
                <w:ilvl w:val="0"/>
                <w:numId w:val="1"/>
              </w:numPr>
            </w:pPr>
            <w:r>
              <w:t xml:space="preserve">Consistent with Victoria for minor submissions and responses from public or stakeholders that are pro forma in nature.</w:t>
            </w:r>
          </w:p>
          <w:p>
            <w:r>
              <w:t xml:space="preserve">Justification/Remarks: No change. Previously these records were covered in FA254 and have been moved into FA313 to simplify disposal.</w:t>
            </w:r>
          </w:p>
        </w:tc>
      </w:tr>
    </w:tbl>
    <w:sectPr>
      <w:headerReference w:type="even" r:id="rId11"/>
      <w:headerReference w:type="default" r:id="rId12"/>
      <w:footerReference w:type="even" r:id="rId13"/>
      <w:footerReference w:type="default" r:id="rId14"/>
      <w:headerReference w:type="first" r:id="rId15"/>
      <w:footerReference w:type="first" r:id="rId16"/>
      <w:pgSz w:w="11907" w:h="16840" w:code="9"/>
      <w:pgMar w:top="1418" w:right="1418" w:bottom="1418" w:left="1418" w:header="567" w:footer="567" w:gutter="0"/>
      <w:paperSrc w:first="11" w:other="11"/>
      <w:cols w:space="720"/>
      <w:titlePg/>
    </w:sectPr>
  </w:body>
</w:document>
</file>

<file path=word/header2.xml><?xml version="1.0" encoding="utf-8"?>
<w:hdr xmlns:w="http://schemas.openxmlformats.org/wordprocessingml/2006/main" xmlns:rda="http://www.records.nsw.gov.au/schemas/RDA" xmlns:w10="urn:schemas-microsoft-com:office:word" xmlns:w14="http://schemas.microsoft.com/office/word/2010/wordml" xmlns:v="urn:schemas-microsoft-com:vml" xmlns:o="urn:schemas-microsoft-com:office:office">
  <w:p>
    <w:pPr>
      <w:pStyle w:val="Subtitle"/>
    </w:pPr>
    <w:sdt>
      <w:sdtPr>
        <w:rPr/>
        <w:id w:val="-643580690"/>
        <w:docPartObj>
          <w:docPartGallery w:val="Watermarks"/>
          <w:docPartUnique/>
        </w:docPartObj>
      </w:sdtPr>
      <w:sdtContent>
        <w:r>
          <w:rPr>
            <w:noProof/>
          </w:rPr>
          <w:pict w14:anchorId="2457E4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897877" o:spid="_x0000_s1026" type="#_x0000_t136" style="position:absolute;left:0;text-align:left;margin-left:0;margin-top:0;width:456.75pt;height:182.7pt;rotation:315;z-index:-251658752;mso-position-horizontal:center;mso-position-horizontal-relative:margin;mso-position-vertical:center;mso-position-vertical-relative:margin" o:allowincell="f" fillcolor="silver" stroked="f">
              <v:fill opacity=".5"/>
              <v:textpath style="font-family:&quot;Public Sans&quot;;font-size:1pt" string="DRAFT"/>
              <w10:wrap anchorx="margin" anchory="margin"/>
            </v:shape>
          </w:pict>
        </w:r>
      </w:sdtContent>
    </w:sdt>
    <w:r>
      <w:t>Department of Premier and Cabinet, Infrastructure NSW, Cabinet Office and Premier's Department</w:t>
    </w:r>
  </w:p>
  <w:p>
    <w:pPr>
      <w:pStyle w:val="Heading4"/>
      <w:tabs>
        <w:tab w:val="right" w:pos="9072"/>
      </w:tabs>
      <w:rPr>
        <w:bCs/>
      </w:rPr>
    </w:pPr>
    <w:r>
      <w:rPr>
        <w:bCs/>
      </w:rPr>
      <w:t xml:space="preserve">Authority number: </w:t>
    </w:r>
    <w:r>
      <w:rPr>
        <w:bCs/>
      </w:rPr>
      <w:t>FA313</w:t>
    </w:r>
    <w:r>
      <w:rPr>
        <w:bCs/>
      </w:rPr>
      <w:tab/>
      <w:t>Dates of coverage: Open</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auto"/>
        </w:tcPr>
        <w:p>
          <w:pPr>
            <w:spacing w:before="100" w:beforeAutospacing="1" w:after="100" w:afterAutospacing="1"/>
            <w:rPr>
              <w:b/>
              <w:szCs w:val="24"/>
            </w:rPr>
          </w:pPr>
          <w:r>
            <w:rPr>
              <w:b/>
              <w:szCs w:val="24"/>
            </w:rPr>
            <w:t>No.</w:t>
          </w:r>
        </w:p>
      </w:tc>
      <w:tc>
        <w:tcPr>
          <w:tcW w:w="5812" w:type="dxa"/>
          <w:shd w:val="clear" w:color="auto" w:fill="auto"/>
        </w:tcPr>
        <w:p>
          <w:pPr>
            <w:spacing w:before="100" w:beforeAutospacing="1" w:after="100" w:afterAutospacing="1"/>
            <w:rPr>
              <w:b/>
              <w:szCs w:val="24"/>
            </w:rPr>
          </w:pPr>
          <w:r>
            <w:rPr>
              <w:b/>
              <w:szCs w:val="24"/>
            </w:rPr>
            <w:t>Description of records</w:t>
          </w:r>
        </w:p>
      </w:tc>
      <w:tc>
        <w:tcPr>
          <w:tcW w:w="2268" w:type="dxa"/>
          <w:shd w:val="clear" w:color="auto" w:fill="auto"/>
        </w:tcPr>
        <w:p>
          <w:pPr>
            <w:spacing w:before="100" w:beforeAutospacing="1" w:after="100" w:afterAutospacing="1"/>
            <w:rPr>
              <w:b/>
              <w:szCs w:val="24"/>
            </w:rPr>
          </w:pPr>
          <w:r>
            <w:rPr>
              <w:b/>
              <w:szCs w:val="24"/>
            </w:rPr>
            <w:t>Disposal action</w:t>
          </w:r>
        </w:p>
      </w:tc>
    </w:tr>
  </w:tbl>
  <w:p>
    <w:pPr>
      <w:rPr>
        <w:i/>
      </w:rPr>
    </w:pPr>
    <w:r>
      <w:fldChar w:fldCharType="begin"/>
    </w:r>
    <w:r>
      <w:rPr>
        <w:i/>
      </w:rPr>
      <w:instrText>STYLEREF "HIDDEN CHAR" \* MERGEFORMAT</w:instrText>
    </w:r>
    <w:r>
      <w:fldChar w:fldCharType="separate"/>
    </w:r>
    <w:r>
      <w:rPr>
        <w:i/>
        <w:noProof/>
      </w:rPr>
      <w:t>This text is replaced</w:t>
    </w:r>
    <w:r>
      <w:fldChar w:fldCharType="end"/>
    </w:r>
  </w:p>
</w:hdr>
</file>

<file path=word/header3.xml><?xml version="1.0" encoding="utf-8"?>
<w:hdr xmlns:w="http://schemas.openxmlformats.org/wordprocessingml/2006/main" xmlns:rda="http://www.records.nsw.gov.au/schemas/RDA">
  <w:p>
    <w:pPr>
      <w:pStyle w:val="Subtitle"/>
    </w:pPr>
    <w:r>
      <w:t>DRAFT - Functional Retention and Disposal Authority</w:t>
    </w:r>
    <w:r>
      <w:br/>
      <w:t>Department of Premier and Cabinet, Infrastructure NSW, Cabinet Office and Premier's Department</w:t>
    </w:r>
  </w:p>
  <w:p>
    <w:pPr>
      <w:pStyle w:val="Heading4"/>
      <w:tabs>
        <w:tab w:val="right" w:pos="9072"/>
      </w:tabs>
      <w:rPr>
        <w:bCs/>
      </w:rPr>
    </w:pPr>
    <w:r>
      <w:rPr>
        <w:bCs/>
      </w:rPr>
      <w:t xml:space="preserve">Authority number: </w:t>
    </w:r>
    <w:r>
      <w:rPr>
        <w:bCs/>
      </w:rPr>
      <w:t>FA313</w:t>
    </w:r>
    <w:r>
      <w:rPr>
        <w:bCs/>
      </w:rPr>
      <w:tab/>
      <w:t>Dates of coverage: Open</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92"/>
      <w:gridCol w:w="5812"/>
      <w:gridCol w:w="2268"/>
    </w:tblGrid>
    <w:tr>
      <w:trPr>
        <w:jc w:val="center"/>
      </w:trPr>
      <w:tc>
        <w:tcPr>
          <w:tcW w:w="992" w:type="dxa"/>
          <w:shd w:val="clear" w:color="auto" w:fill="auto"/>
        </w:tcPr>
        <w:p>
          <w:pPr>
            <w:spacing w:before="100" w:beforeAutospacing="1" w:after="100" w:afterAutospacing="1"/>
            <w:rPr>
              <w:b/>
              <w:szCs w:val="24"/>
            </w:rPr>
          </w:pPr>
          <w:r>
            <w:rPr>
              <w:b/>
              <w:szCs w:val="24"/>
            </w:rPr>
            <w:t>No.</w:t>
          </w:r>
        </w:p>
      </w:tc>
      <w:tc>
        <w:tcPr>
          <w:tcW w:w="5812" w:type="dxa"/>
          <w:shd w:val="clear" w:color="auto" w:fill="auto"/>
        </w:tcPr>
        <w:p>
          <w:pPr>
            <w:spacing w:before="100" w:beforeAutospacing="1" w:after="100" w:afterAutospacing="1"/>
            <w:rPr>
              <w:b/>
              <w:szCs w:val="24"/>
            </w:rPr>
          </w:pPr>
          <w:r>
            <w:rPr>
              <w:b/>
              <w:szCs w:val="24"/>
            </w:rPr>
            <w:t>Description of records</w:t>
          </w:r>
        </w:p>
      </w:tc>
      <w:tc>
        <w:tcPr>
          <w:tcW w:w="2268" w:type="dxa"/>
          <w:shd w:val="clear" w:color="auto" w:fill="auto"/>
        </w:tcPr>
        <w:p>
          <w:pPr>
            <w:spacing w:before="100" w:beforeAutospacing="1" w:after="100" w:afterAutospacing="1"/>
            <w:rPr>
              <w:b/>
              <w:szCs w:val="24"/>
            </w:rPr>
          </w:pPr>
          <w:r>
            <w:rPr>
              <w:b/>
              <w:szCs w:val="24"/>
            </w:rPr>
            <w:t>Disposal action</w:t>
          </w:r>
        </w:p>
      </w:tc>
    </w:tr>
  </w:tbl>
  <w:p>
    <w:pPr>
      <w:spacing w:before="0" w:after="0"/>
    </w:pPr>
  </w:p>
</w:hdr>
</file>

<file path=_rels\.rels><?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s>
</file>

<file path=docProps\app.xml><?xml version="1.0" encoding="utf-8"?>
<Properties xmlns="http://schemas.openxmlformats.org/officeDocument/2006/extended-properties">
  <Template>Normal</Template>
  <Application>Microsoft Office Word</Application>
  <DocSecurity>0</DocSecurity>
  <ScaleCrop>false</ScaleCrop>
  <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mitype="http://purl.org/dc/dcmitype/" xmlns:xsi="http://www.w3.org/2001/XMLSchema-instance">
  <dc:title/>
  <dc:subject/>
  <dc:creator>Authority Editor</dc:creator>
  <cp:keywords/>
  <dc:description/>
  <cp:lastModifiedBy>Authority Editor</cp:lastModifiedBy>
  <cp:revision>1</cp:revision>
</cp:coreProperties>
</file>

<file path=word\_rels\document.xml.rels><?xml version="1.0" encoding="UTF-8" standalone="yes"?>
<Relationships xmlns="http://schemas.openxmlformats.org/package/2006/relationships">
    <Relationship Id="rId8"
                  Type="http://schemas.openxmlformats.org/officeDocument/2006/relationships/webSettings"
                  Target="webSettings.xml" />
    <Relationship Id="rId13"
                  Type="http://schemas.openxmlformats.org/officeDocument/2006/relationships/footer"
                  Target="footer1.xml" />
    <Relationship Id="rId18"
                  Type="http://schemas.openxmlformats.org/officeDocument/2006/relationships/theme"
                  Target="theme/theme1.xml" />
    <Relationship Id="rId7"
                  Type="http://schemas.openxmlformats.org/officeDocument/2006/relationships/settings"
                  Target="settings.xml" />
    <Relationship Id="rId12"
                  Type="http://schemas.openxmlformats.org/officeDocument/2006/relationships/header"
                  Target="header2.xml" />
    <Relationship Id="rId17"
                  Type="http://schemas.openxmlformats.org/officeDocument/2006/relationships/fontTable"
                  Target="fontTable.xml" />
    <Relationship Id="rId16"
                  Type="http://schemas.openxmlformats.org/officeDocument/2006/relationships/footer"
                  Target="footer3.xml" />
    <Relationship Id="rId6"
                  Type="http://schemas.openxmlformats.org/officeDocument/2006/relationships/styles"
                  Target="styles.xml" />
    <Relationship Id="rId11"
                  Type="http://schemas.openxmlformats.org/officeDocument/2006/relationships/header"
                  Target="header1.xml" />
    <Relationship Id="rId5"
                  Type="http://schemas.openxmlformats.org/officeDocument/2006/relationships/numbering"
                  Target="numbering.xml" />
    <Relationship Id="rId15"
                  Type="http://schemas.openxmlformats.org/officeDocument/2006/relationships/header"
                  Target="header3.xml" />
    <Relationship Id="rId10"
                  Type="http://schemas.openxmlformats.org/officeDocument/2006/relationships/endnotes"
                  Target="endnotes.xml" />
    <Relationship Id="rId9"
                  Type="http://schemas.openxmlformats.org/officeDocument/2006/relationships/footnotes"
                  Target="footnotes.xml" />
    <Relationship Id="rId14"
                  Type="http://schemas.openxmlformats.org/officeDocument/2006/relationships/footer"
                  Target="footer2.xml" />
</Relationship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E9757" w14:textId="77777777" w:rsidR="009D148D" w:rsidRDefault="009D148D">
      <w:r>
        <w:separator/>
      </w:r>
    </w:p>
  </w:endnote>
  <w:endnote w:type="continuationSeparator" w:id="0">
    <w:p w14:paraId="4095BE6A" w14:textId="77777777" w:rsidR="009D148D" w:rsidRDefault="009D1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ortugal">
    <w:altName w:val="Cambria"/>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Public Sans">
    <w:panose1 w:val="00000000000000000000"/>
    <w:charset w:val="00"/>
    <w:family w:val="auto"/>
    <w:pitch w:val="variable"/>
    <w:sig w:usb0="A00000FF" w:usb1="4000205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25C0D" w14:textId="77777777" w:rsidR="00E73A5A" w:rsidRDefault="00E73A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tabs>
        <w:tab w:val="right" w:pos="9072"/>
      </w:tabs>
      <w:rPr>
        <w:smallCaps/>
        <w:sz w:val="18"/>
      </w:rPr>
    </w:pPr>
    <w:r>
      <w:rPr>
        <w:sz w:val="18"/>
      </w:rPr>
      <w:t>State Records Authority NSW</w:t>
    </w:r>
    <w:r>
      <w:rPr>
        <w:sz w:val="18"/>
      </w:rPr>
      <w:tab/>
    </w:r>
    <w:r>
      <w:rPr>
        <w:sz w:val="18"/>
      </w:rPr>
      <w:fldChar w:fldCharType="begin"/>
    </w:r>
    <w:r>
      <w:rPr>
        <w:sz w:val="18"/>
      </w:rPr>
      <w:instrText xml:space="preserve">PAGE </w:instrText>
    </w:r>
    <w:r>
      <w:rPr>
        <w:sz w:val="18"/>
      </w:rPr>
      <w:fldChar w:fldCharType="separate"/>
    </w:r>
    <w:r>
      <w:rPr>
        <w:noProof/>
        <w:sz w:val="18"/>
      </w:rPr>
      <w:t>2</w:t>
    </w:r>
    <w:r>
      <w:rPr>
        <w:sz w:val="18"/>
      </w:rPr>
      <w:fldChar w:fldCharType="end"/>
    </w:r>
    <w:r>
      <w:rPr>
        <w:sz w:val="18"/>
      </w:rPr>
      <w:t xml:space="preserve"> of </w:t>
    </w:r>
    <w:r>
      <w:rPr>
        <w:sz w:val="18"/>
      </w:rPr>
      <w:fldChar w:fldCharType="begin"/>
    </w:r>
    <w:r w:rsidRPr="00CA68A7">
      <w:rPr>
        <w:sz w:val="18"/>
      </w:rPr>
      <w:instrText>=</w:instrText>
    </w:r>
    <w:r>
      <w:rPr>
        <w:sz w:val="18"/>
      </w:rPr>
      <w:fldChar w:fldCharType="begin"/>
    </w:r>
    <w:r>
      <w:rPr>
        <w:sz w:val="18"/>
      </w:rPr>
      <w:instrText xml:space="preserve">NUMPAGES </w:instrText>
    </w:r>
    <w:r>
      <w:rPr>
        <w:sz w:val="18"/>
      </w:rPr>
      <w:fldChar w:fldCharType="separate"/>
    </w:r>
    <w:r>
      <w:rPr>
        <w:noProof/>
        <w:sz w:val="18"/>
      </w:rPr>
      <w:instrText>5</w:instrText>
    </w:r>
    <w:r>
      <w:rPr>
        <w:sz w:val="18"/>
      </w:rPr>
      <w:fldChar w:fldCharType="end"/>
    </w:r>
    <w:r>
      <w:rPr>
        <w:sz w:val="18"/>
      </w:rPr>
      <w:instrText>-0</w:instrText>
    </w:r>
    <w:r>
      <w:rPr>
        <w:sz w:val="18"/>
      </w:rPr>
      <w:fldChar w:fldCharType="separate"/>
    </w:r>
    <w:r>
      <w:rPr>
        <w:noProof/>
        <w:sz w:val="18"/>
      </w:rPr>
      <w:t>5</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tabs>
        <w:tab w:val="right" w:pos="9072"/>
      </w:tabs>
      <w:rPr>
        <w:smallCaps/>
        <w:sz w:val="18"/>
      </w:rPr>
    </w:pPr>
    <w:r>
      <w:rPr>
        <w:sz w:val="18"/>
      </w:rPr>
      <w:t>State Records Authority NSW</w:t>
    </w:r>
    <w:r>
      <w:rPr>
        <w:sz w:val="18"/>
      </w:rPr>
      <w:tab/>
    </w:r>
    <w:r>
      <w:rPr>
        <w:sz w:val="18"/>
      </w:rPr>
      <w:fldChar w:fldCharType="begin"/>
    </w:r>
    <w:r>
      <w:rPr>
        <w:sz w:val="18"/>
      </w:rPr>
      <w:instrText xml:space="preserve">PAGE </w:instrText>
    </w:r>
    <w:r>
      <w:rPr>
        <w:sz w:val="18"/>
      </w:rPr>
      <w:fldChar w:fldCharType="separate"/>
    </w:r>
    <w:r>
      <w:rPr>
        <w:noProof/>
        <w:sz w:val="18"/>
      </w:rPr>
      <w:t>1</w:t>
    </w:r>
    <w:r>
      <w:rPr>
        <w:sz w:val="18"/>
      </w:rPr>
      <w:fldChar w:fldCharType="end"/>
    </w:r>
    <w:r>
      <w:rPr>
        <w:sz w:val="18"/>
      </w:rPr>
      <w:t xml:space="preserve"> of </w:t>
    </w:r>
    <w:r>
      <w:rPr>
        <w:sz w:val="18"/>
      </w:rPr>
      <w:fldChar w:fldCharType="begin"/>
    </w:r>
    <w:r>
      <w:rPr>
        <w:sz w:val="18"/>
      </w:rPr>
      <w:instrText>=</w:instrText>
    </w:r>
    <w:r>
      <w:rPr>
        <w:sz w:val="18"/>
      </w:rPr>
      <w:fldChar w:fldCharType="begin"/>
    </w:r>
    <w:r>
      <w:rPr>
        <w:sz w:val="18"/>
      </w:rPr>
      <w:instrText xml:space="preserve">NUMPAGES </w:instrText>
    </w:r>
    <w:r>
      <w:rPr>
        <w:sz w:val="18"/>
      </w:rPr>
      <w:fldChar w:fldCharType="separate"/>
    </w:r>
    <w:r>
      <w:rPr>
        <w:noProof/>
        <w:sz w:val="18"/>
      </w:rPr>
      <w:instrText>5</w:instrText>
    </w:r>
    <w:r>
      <w:rPr>
        <w:sz w:val="18"/>
      </w:rPr>
      <w:fldChar w:fldCharType="end"/>
    </w:r>
    <w:r>
      <w:rPr>
        <w:sz w:val="18"/>
      </w:rPr>
      <w:instrText>-0</w:instrText>
    </w:r>
    <w:r>
      <w:rPr>
        <w:sz w:val="18"/>
      </w:rPr>
      <w:fldChar w:fldCharType="separate"/>
    </w:r>
    <w:r>
      <w:rPr>
        <w:noProof/>
        <w:sz w:val="18"/>
      </w:rPr>
      <w:t>5</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61285" w14:textId="77777777" w:rsidR="009D148D" w:rsidRDefault="009D148D">
      <w:r>
        <w:separator/>
      </w:r>
    </w:p>
  </w:footnote>
  <w:footnote w:type="continuationSeparator" w:id="0">
    <w:p w14:paraId="624540F1" w14:textId="77777777" w:rsidR="009D148D" w:rsidRDefault="009D14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85CED16"/>
    <w:lvl w:ilvl="0">
      <w:start w:val="1"/>
      <w:numFmt w:val="bullet"/>
      <w:lvlText w:val=""/>
      <w:lvlJc w:val="left"/>
      <w:pPr>
        <w:tabs>
          <w:tab w:val="num" w:pos="643"/>
        </w:tabs>
        <w:ind w:left="643"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intFractionalCharacterWidth/>
  <w:hideGrammaticalErrors/>
  <w:activeWritingStyle w:appName="MSWord" w:lang="en-AU" w:vendorID="8" w:dllVersion="513" w:checkStyle="0"/>
  <w:proofState w:grammar="clean"/>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191"/>
    <w:rsid w:val="00102162"/>
    <w:rsid w:val="001224C6"/>
    <w:rsid w:val="00325786"/>
    <w:rsid w:val="003A425E"/>
    <w:rsid w:val="004A1B92"/>
    <w:rsid w:val="006A0FD0"/>
    <w:rsid w:val="009D148D"/>
    <w:rsid w:val="00A37373"/>
    <w:rsid w:val="00B51191"/>
    <w:rsid w:val="00CA68A7"/>
    <w:rsid w:val="00D64C38"/>
    <w:rsid w:val="00E73A5A"/>
  </w:rsids>
  <m:mathPr>
    <m:mathFont m:val="Cambria Math"/>
    <m:brkBin m:val="before"/>
    <m:brkBinSub m:val="--"/>
    <m:smallFrac m:val="0"/>
    <m:dispDef/>
    <m:lMargin m:val="0"/>
    <m:rMargin m:val="0"/>
    <m:defJc m:val="centerGroup"/>
    <m:wrapIndent m:val="1440"/>
    <m:intLim m:val="subSup"/>
    <m:naryLim m:val="undOvr"/>
  </m:mathPr>
  <w:attachedSchema w:val="http://www.records.nsw.gov.au/schemas/RDA"/>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CFE8E"/>
  <w15:docId w15:val="{42F102F5-C94C-4ACF-95C3-7A5DF7FAF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rtugal" w:eastAsia="Times New Roman" w:hAnsi="Portugal"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1191"/>
    <w:pPr>
      <w:spacing w:before="120" w:after="120"/>
    </w:pPr>
    <w:rPr>
      <w:rFonts w:ascii="Public Sans" w:hAnsi="Public Sans"/>
    </w:rPr>
  </w:style>
  <w:style w:type="paragraph" w:styleId="Heading1">
    <w:name w:val="heading 1"/>
    <w:basedOn w:val="Normal"/>
    <w:next w:val="Normal"/>
    <w:qFormat/>
    <w:rsid w:val="00B51191"/>
    <w:pPr>
      <w:keepNext/>
      <w:spacing w:before="240"/>
      <w:ind w:left="709" w:hanging="709"/>
      <w:outlineLvl w:val="0"/>
    </w:pPr>
    <w:rPr>
      <w:b/>
      <w:sz w:val="24"/>
    </w:rPr>
  </w:style>
  <w:style w:type="paragraph" w:styleId="Heading2">
    <w:name w:val="heading 2"/>
    <w:basedOn w:val="Normal"/>
    <w:next w:val="Normal"/>
    <w:qFormat/>
    <w:rsid w:val="00B51191"/>
    <w:pPr>
      <w:keepNext/>
      <w:spacing w:before="180"/>
      <w:outlineLvl w:val="1"/>
    </w:pPr>
    <w:rPr>
      <w:b/>
      <w:sz w:val="22"/>
    </w:rPr>
  </w:style>
  <w:style w:type="paragraph" w:styleId="Heading3">
    <w:name w:val="heading 3"/>
    <w:basedOn w:val="Normal"/>
    <w:next w:val="Normal"/>
    <w:qFormat/>
    <w:rsid w:val="00B51191"/>
    <w:pPr>
      <w:keepNext/>
      <w:outlineLvl w:val="2"/>
    </w:pPr>
    <w:rPr>
      <w:b/>
    </w:rPr>
  </w:style>
  <w:style w:type="paragraph" w:styleId="Heading4">
    <w:name w:val="heading 4"/>
    <w:basedOn w:val="Normal"/>
    <w:next w:val="Normal"/>
    <w:qFormat/>
    <w:rsid w:val="00B51191"/>
    <w:pPr>
      <w:keepNext/>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H1">
    <w:name w:val="AR H1"/>
    <w:basedOn w:val="Heading1"/>
    <w:rsid w:val="00656F95"/>
    <w:pPr>
      <w:pBdr>
        <w:bottom w:val="single" w:sz="12" w:space="4" w:color="4F81BD"/>
      </w:pBdr>
      <w:spacing w:after="240" w:line="320" w:lineRule="atLeast"/>
      <w:ind w:left="0" w:firstLine="0"/>
    </w:pPr>
    <w:rPr>
      <w:color w:val="0070C0"/>
      <w:sz w:val="28"/>
      <w:szCs w:val="28"/>
    </w:rPr>
  </w:style>
  <w:style w:type="paragraph" w:customStyle="1" w:styleId="ARTitle">
    <w:name w:val="AR Title"/>
    <w:basedOn w:val="Title"/>
    <w:rsid w:val="00656F95"/>
    <w:pPr>
      <w:spacing w:before="360" w:after="240"/>
    </w:pPr>
    <w:rPr>
      <w:rFonts w:cs="Times New Roman"/>
      <w:bCs w:val="0"/>
      <w:color w:val="000000"/>
    </w:rPr>
  </w:style>
  <w:style w:type="paragraph" w:customStyle="1" w:styleId="ARParagraph">
    <w:name w:val="AR Paragraph"/>
    <w:rsid w:val="00FA3EC9"/>
    <w:pPr>
      <w:spacing w:before="200"/>
    </w:pPr>
    <w:rPr>
      <w:rFonts w:ascii="Public Sans" w:hAnsi="Public Sans"/>
      <w:sz w:val="22"/>
      <w:szCs w:val="22"/>
    </w:rPr>
  </w:style>
  <w:style w:type="paragraph" w:customStyle="1" w:styleId="ChapterHeading">
    <w:name w:val="Chapter Heading"/>
    <w:basedOn w:val="Normal"/>
    <w:rsid w:val="00B51191"/>
    <w:pPr>
      <w:pBdr>
        <w:bottom w:val="single" w:sz="4" w:space="1" w:color="auto"/>
      </w:pBdr>
      <w:ind w:left="709" w:hanging="709"/>
    </w:pPr>
    <w:rPr>
      <w:b/>
      <w:sz w:val="40"/>
    </w:rPr>
  </w:style>
  <w:style w:type="paragraph" w:styleId="Footer">
    <w:name w:val="footer"/>
    <w:basedOn w:val="Normal"/>
    <w:rsid w:val="00B51191"/>
    <w:pPr>
      <w:tabs>
        <w:tab w:val="right" w:pos="9072"/>
      </w:tabs>
      <w:spacing w:before="60" w:after="60"/>
    </w:pPr>
    <w:rPr>
      <w:sz w:val="18"/>
    </w:rPr>
  </w:style>
  <w:style w:type="paragraph" w:customStyle="1" w:styleId="FooterA4Shell">
    <w:name w:val="Footer A4 Shell"/>
    <w:basedOn w:val="Normal"/>
    <w:rsid w:val="00B51191"/>
    <w:pPr>
      <w:tabs>
        <w:tab w:val="right" w:pos="7655"/>
      </w:tabs>
    </w:pPr>
    <w:rPr>
      <w:sz w:val="18"/>
    </w:rPr>
  </w:style>
  <w:style w:type="character" w:styleId="FootnoteReference">
    <w:name w:val="footnote reference"/>
    <w:basedOn w:val="DefaultParagraphFont"/>
    <w:semiHidden/>
    <w:rsid w:val="00B51191"/>
    <w:rPr>
      <w:rFonts w:ascii="Public Sans" w:hAnsi="Public Sans"/>
      <w:sz w:val="18"/>
      <w:vertAlign w:val="superscript"/>
    </w:rPr>
  </w:style>
  <w:style w:type="paragraph" w:styleId="FootnoteText">
    <w:name w:val="footnote text"/>
    <w:basedOn w:val="Normal"/>
    <w:semiHidden/>
    <w:rsid w:val="00B51191"/>
    <w:pPr>
      <w:spacing w:before="0" w:after="0"/>
      <w:ind w:left="709" w:hanging="709"/>
    </w:pPr>
    <w:rPr>
      <w:sz w:val="18"/>
    </w:rPr>
  </w:style>
  <w:style w:type="paragraph" w:styleId="Header">
    <w:name w:val="header"/>
    <w:basedOn w:val="Normal"/>
    <w:rsid w:val="00B51191"/>
    <w:pPr>
      <w:tabs>
        <w:tab w:val="right" w:pos="9072"/>
      </w:tabs>
      <w:spacing w:before="0" w:after="0"/>
    </w:pPr>
    <w:rPr>
      <w:sz w:val="18"/>
    </w:rPr>
  </w:style>
  <w:style w:type="paragraph" w:customStyle="1" w:styleId="InternalHeader">
    <w:name w:val="Internal Header"/>
    <w:basedOn w:val="Normal"/>
    <w:rsid w:val="00B51191"/>
    <w:pPr>
      <w:jc w:val="center"/>
    </w:pPr>
    <w:rPr>
      <w:b/>
    </w:rPr>
  </w:style>
  <w:style w:type="paragraph" w:customStyle="1" w:styleId="InternalListNumber">
    <w:name w:val="Internal List Number"/>
    <w:basedOn w:val="Normal"/>
    <w:rsid w:val="00B51191"/>
    <w:pPr>
      <w:numPr>
        <w:numId w:val="2"/>
      </w:numPr>
      <w:spacing w:before="240"/>
    </w:pPr>
  </w:style>
  <w:style w:type="paragraph" w:customStyle="1" w:styleId="InternalSubheading">
    <w:name w:val="Internal Subheading"/>
    <w:basedOn w:val="Normal"/>
    <w:rsid w:val="00B51191"/>
    <w:pPr>
      <w:jc w:val="center"/>
    </w:pPr>
    <w:rPr>
      <w:b/>
    </w:rPr>
  </w:style>
  <w:style w:type="paragraph" w:customStyle="1" w:styleId="ListBullet1">
    <w:name w:val="List Bullet 1"/>
    <w:basedOn w:val="Normal"/>
    <w:rsid w:val="00B51191"/>
    <w:pPr>
      <w:tabs>
        <w:tab w:val="num" w:pos="709"/>
      </w:tabs>
      <w:spacing w:before="0"/>
      <w:ind w:left="709" w:hanging="709"/>
    </w:pPr>
  </w:style>
  <w:style w:type="paragraph" w:customStyle="1" w:styleId="Normalsingle">
    <w:name w:val="Normal single"/>
    <w:basedOn w:val="Normal"/>
    <w:rsid w:val="00B51191"/>
    <w:pPr>
      <w:spacing w:before="0" w:after="0"/>
    </w:pPr>
  </w:style>
  <w:style w:type="character" w:styleId="PageNumber">
    <w:name w:val="page number"/>
    <w:basedOn w:val="DefaultParagraphFont"/>
    <w:rsid w:val="00B51191"/>
    <w:rPr>
      <w:rFonts w:ascii="Public Sans" w:hAnsi="Public Sans"/>
      <w:sz w:val="18"/>
    </w:rPr>
  </w:style>
  <w:style w:type="paragraph" w:styleId="Subtitle">
    <w:name w:val="Subtitle"/>
    <w:basedOn w:val="Normal"/>
    <w:qFormat/>
    <w:rsid w:val="00B51191"/>
    <w:pPr>
      <w:jc w:val="center"/>
    </w:pPr>
    <w:rPr>
      <w:rFonts w:cs="Arial"/>
      <w:b/>
      <w:sz w:val="24"/>
      <w:szCs w:val="24"/>
    </w:rPr>
  </w:style>
  <w:style w:type="paragraph" w:styleId="Title">
    <w:name w:val="Title"/>
    <w:basedOn w:val="Normal"/>
    <w:qFormat/>
    <w:rsid w:val="00B51191"/>
    <w:pPr>
      <w:jc w:val="center"/>
    </w:pPr>
    <w:rPr>
      <w:rFonts w:cs="Arial"/>
      <w:b/>
      <w:bCs/>
      <w:sz w:val="32"/>
      <w:szCs w:val="32"/>
    </w:rPr>
  </w:style>
  <w:style w:type="paragraph" w:styleId="TOC1">
    <w:name w:val="toc 1"/>
    <w:basedOn w:val="Normal"/>
    <w:next w:val="Normal"/>
    <w:autoRedefine/>
    <w:semiHidden/>
    <w:rsid w:val="00B51191"/>
    <w:pPr>
      <w:tabs>
        <w:tab w:val="right" w:pos="9072"/>
      </w:tabs>
      <w:spacing w:before="80" w:after="80"/>
    </w:pPr>
    <w:rPr>
      <w:b/>
    </w:rPr>
  </w:style>
  <w:style w:type="paragraph" w:styleId="TOC2">
    <w:name w:val="toc 2"/>
    <w:basedOn w:val="Normal"/>
    <w:next w:val="Normal"/>
    <w:autoRedefine/>
    <w:semiHidden/>
    <w:rsid w:val="00B51191"/>
    <w:pPr>
      <w:tabs>
        <w:tab w:val="right" w:pos="9072"/>
      </w:tabs>
      <w:spacing w:before="80" w:after="80"/>
    </w:pPr>
  </w:style>
  <w:style w:type="table" w:styleId="TableGrid">
    <w:name w:val="Table Grid"/>
    <w:basedOn w:val="TableNormal"/>
    <w:rsid w:val="00B51191"/>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B51191"/>
    <w:rPr>
      <w:i/>
      <w:iCs/>
    </w:rPr>
  </w:style>
  <w:style w:type="character" w:styleId="Hyperlink">
    <w:name w:val="Hyperlink"/>
    <w:basedOn w:val="DefaultParagraphFont"/>
    <w:rsid w:val="00B51191"/>
    <w:rPr>
      <w:rFonts w:ascii="Public Sans" w:hAnsi="Public Sans"/>
      <w:color w:val="0000FF"/>
      <w:sz w:val="20"/>
      <w:u w:val="single"/>
    </w:rPr>
  </w:style>
  <w:style w:type="paragraph" w:customStyle="1" w:styleId="Hidden">
    <w:name w:val="Hidden"/>
    <w:basedOn w:val="Normal"/>
    <w:link w:val="HiddenChar"/>
    <w:rsid w:val="00B51191"/>
    <w:rPr>
      <w:vanish/>
    </w:rPr>
  </w:style>
  <w:style w:type="character" w:customStyle="1" w:styleId="HiddenChar">
    <w:name w:val="Hidden Char"/>
    <w:basedOn w:val="DefaultParagraphFont"/>
    <w:link w:val="Hidden"/>
    <w:rsid w:val="00B51191"/>
    <w:rPr>
      <w:rFonts w:ascii="Public Sans" w:hAnsi="Public Sans"/>
      <w:color w:val="FFFFFF"/>
      <w:sz w:val="1"/>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