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70844" w14:textId="77777777" w:rsidR="00047781" w:rsidRPr="00374B71" w:rsidRDefault="003C5C5F" w:rsidP="005C05B8">
      <w:pPr>
        <w:pStyle w:val="Heading1"/>
        <w:pageBreakBefore/>
        <w:spacing w:after="0"/>
        <w:rPr>
          <w:rFonts w:ascii="Public Sans" w:hAnsi="Public Sans"/>
        </w:rPr>
      </w:pPr>
      <w:bookmarkStart w:id="0" w:name="id4536365"/>
      <w:r w:rsidRPr="00374B71">
        <w:rPr>
          <w:rFonts w:ascii="Public Sans" w:hAnsi="Public Sans"/>
        </w:rPr>
        <w:t>1.0.0 MULTICULTURAL SERVICES</w:t>
      </w:r>
      <w:bookmarkEnd w:id="0"/>
    </w:p>
    <w:p w14:paraId="4204C403" w14:textId="7E2B37C3" w:rsidR="00047781" w:rsidRPr="00374B71" w:rsidRDefault="003C5C5F" w:rsidP="005C05B8">
      <w:pPr>
        <w:spacing w:after="0"/>
        <w:rPr>
          <w:rFonts w:ascii="Public Sans" w:hAnsi="Public Sans"/>
        </w:rPr>
      </w:pPr>
      <w:r w:rsidRPr="00374B71">
        <w:rPr>
          <w:rFonts w:ascii="Public Sans" w:hAnsi="Public Sans"/>
        </w:rPr>
        <w:t xml:space="preserve">The function of maintaining and developing </w:t>
      </w:r>
      <w:r w:rsidR="00CC6980" w:rsidRPr="00374B71">
        <w:rPr>
          <w:rFonts w:ascii="Public Sans" w:hAnsi="Public Sans"/>
        </w:rPr>
        <w:t>multicultural services. Includes the management of community programs, the provision of interpreting and translation services, and coordinating programs to settle people from refugee and refugee-like backgrounds into NSW.</w:t>
      </w:r>
    </w:p>
    <w:p w14:paraId="6DFB8A39" w14:textId="77777777" w:rsidR="00047781" w:rsidRPr="00374B71" w:rsidRDefault="003C5C5F" w:rsidP="005C05B8">
      <w:pPr>
        <w:pStyle w:val="Heading2"/>
        <w:spacing w:after="0"/>
        <w:rPr>
          <w:rFonts w:ascii="Public Sans" w:hAnsi="Public Sans"/>
        </w:rPr>
      </w:pPr>
      <w:bookmarkStart w:id="1" w:name="id4537094"/>
      <w:r w:rsidRPr="00374B71">
        <w:rPr>
          <w:rFonts w:ascii="Public Sans" w:hAnsi="Public Sans"/>
        </w:rPr>
        <w:t>1.1.0 Awards</w:t>
      </w:r>
      <w:bookmarkEnd w:id="1"/>
    </w:p>
    <w:p w14:paraId="65F28E30" w14:textId="35900186" w:rsidR="00047781" w:rsidRPr="00374B71" w:rsidRDefault="003C5C5F" w:rsidP="005C05B8">
      <w:pPr>
        <w:spacing w:after="0"/>
        <w:rPr>
          <w:rFonts w:ascii="Public Sans" w:hAnsi="Public Sans"/>
        </w:rPr>
      </w:pPr>
      <w:r w:rsidRPr="00374B71">
        <w:rPr>
          <w:rFonts w:ascii="Public Sans" w:hAnsi="Public Sans"/>
        </w:rPr>
        <w:t>The activities relating to the administration of awards to recognised businesses and individuals</w:t>
      </w:r>
      <w:r w:rsidR="00CC6980" w:rsidRPr="00374B71">
        <w:rPr>
          <w:rFonts w:ascii="Public Sans" w:hAnsi="Public Sans"/>
        </w:rPr>
        <w:t>.</w:t>
      </w:r>
    </w:p>
    <w:p w14:paraId="4E589AE9" w14:textId="77777777" w:rsidR="00047781" w:rsidRPr="00374B71" w:rsidRDefault="00047781" w:rsidP="005C05B8">
      <w:pPr>
        <w:spacing w:before="0" w:after="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047781" w:rsidRPr="00374B71" w14:paraId="201CD2B7" w14:textId="77777777" w:rsidTr="00255A9B">
        <w:trPr>
          <w:jc w:val="center"/>
        </w:trPr>
        <w:tc>
          <w:tcPr>
            <w:tcW w:w="992" w:type="dxa"/>
            <w:shd w:val="clear" w:color="auto" w:fill="F2F2F2" w:themeFill="background1" w:themeFillShade="F2"/>
          </w:tcPr>
          <w:p w14:paraId="383BB450" w14:textId="77777777" w:rsidR="00047781" w:rsidRPr="00374B71" w:rsidRDefault="003C5C5F" w:rsidP="005C05B8">
            <w:pPr>
              <w:spacing w:after="0"/>
              <w:rPr>
                <w:rFonts w:ascii="Public Sans" w:hAnsi="Public Sans"/>
              </w:rPr>
            </w:pPr>
            <w:r w:rsidRPr="00374B71">
              <w:rPr>
                <w:rFonts w:ascii="Public Sans" w:hAnsi="Public Sans"/>
              </w:rPr>
              <w:t>1.1.1</w:t>
            </w:r>
          </w:p>
          <w:p w14:paraId="658133EE" w14:textId="77777777" w:rsidR="00047781" w:rsidRPr="00374B71" w:rsidRDefault="003C5C5F" w:rsidP="005C05B8">
            <w:pPr>
              <w:spacing w:after="0"/>
              <w:rPr>
                <w:rFonts w:ascii="Public Sans" w:hAnsi="Public Sans"/>
              </w:rPr>
            </w:pPr>
            <w:r w:rsidRPr="00374B71">
              <w:rPr>
                <w:rStyle w:val="HiddenChar"/>
                <w:rFonts w:ascii="Public Sans" w:hAnsi="Public Sans"/>
              </w:rPr>
              <w:t>MULTICULTURAL SERVICES - Awards</w:t>
            </w:r>
          </w:p>
        </w:tc>
        <w:tc>
          <w:tcPr>
            <w:tcW w:w="5812" w:type="dxa"/>
            <w:shd w:val="clear" w:color="auto" w:fill="F2F2F2" w:themeFill="background1" w:themeFillShade="F2"/>
          </w:tcPr>
          <w:p w14:paraId="28B22D9E" w14:textId="77777777" w:rsidR="00047781" w:rsidRPr="00374B71" w:rsidRDefault="003C5C5F" w:rsidP="005C05B8">
            <w:pPr>
              <w:spacing w:after="0"/>
              <w:rPr>
                <w:rFonts w:ascii="Public Sans" w:hAnsi="Public Sans"/>
              </w:rPr>
            </w:pPr>
            <w:r w:rsidRPr="00374B71">
              <w:rPr>
                <w:rFonts w:ascii="Public Sans" w:hAnsi="Public Sans"/>
              </w:rPr>
              <w:t>Summary records of:</w:t>
            </w:r>
          </w:p>
          <w:p w14:paraId="568CDF6A" w14:textId="77777777" w:rsidR="00047781" w:rsidRPr="00374B71" w:rsidRDefault="003C5C5F" w:rsidP="005C05B8">
            <w:pPr>
              <w:numPr>
                <w:ilvl w:val="0"/>
                <w:numId w:val="1"/>
              </w:numPr>
              <w:spacing w:after="0"/>
              <w:rPr>
                <w:rFonts w:ascii="Public Sans" w:hAnsi="Public Sans"/>
              </w:rPr>
            </w:pPr>
            <w:r w:rsidRPr="00374B71">
              <w:rPr>
                <w:rFonts w:ascii="Public Sans" w:hAnsi="Public Sans"/>
              </w:rPr>
              <w:t>award and medal recipients including name and citations</w:t>
            </w:r>
          </w:p>
          <w:p w14:paraId="7563B740" w14:textId="77777777" w:rsidR="00047781" w:rsidRPr="00374B71" w:rsidRDefault="003C5C5F" w:rsidP="005C05B8">
            <w:pPr>
              <w:numPr>
                <w:ilvl w:val="0"/>
                <w:numId w:val="1"/>
              </w:numPr>
              <w:spacing w:after="0"/>
              <w:rPr>
                <w:rFonts w:ascii="Public Sans" w:hAnsi="Public Sans"/>
              </w:rPr>
            </w:pPr>
            <w:r w:rsidRPr="00374B71">
              <w:rPr>
                <w:rFonts w:ascii="Public Sans" w:hAnsi="Public Sans"/>
              </w:rPr>
              <w:t>honour rolls of posthumous recognition to people who have made a lasting contribution to the community.</w:t>
            </w:r>
          </w:p>
        </w:tc>
        <w:tc>
          <w:tcPr>
            <w:tcW w:w="2268" w:type="dxa"/>
            <w:shd w:val="clear" w:color="auto" w:fill="F2F2F2" w:themeFill="background1" w:themeFillShade="F2"/>
          </w:tcPr>
          <w:p w14:paraId="0D7A18F9" w14:textId="77777777" w:rsidR="00047781" w:rsidRPr="00374B71" w:rsidRDefault="003C5C5F" w:rsidP="005C05B8">
            <w:pPr>
              <w:spacing w:after="0"/>
              <w:rPr>
                <w:rFonts w:ascii="Public Sans" w:hAnsi="Public Sans"/>
              </w:rPr>
            </w:pPr>
            <w:r w:rsidRPr="00374B71">
              <w:rPr>
                <w:rFonts w:ascii="Public Sans" w:hAnsi="Public Sans"/>
              </w:rPr>
              <w:t>Required as State archives</w:t>
            </w:r>
          </w:p>
        </w:tc>
      </w:tr>
      <w:tr w:rsidR="00047781" w:rsidRPr="00374B71" w14:paraId="6725A169" w14:textId="77777777">
        <w:trPr>
          <w:jc w:val="center"/>
        </w:trPr>
        <w:tc>
          <w:tcPr>
            <w:tcW w:w="9072" w:type="dxa"/>
            <w:gridSpan w:val="3"/>
          </w:tcPr>
          <w:p w14:paraId="0CCC6A2F" w14:textId="27622356" w:rsidR="00047781" w:rsidRPr="00374B71" w:rsidRDefault="00255A9B" w:rsidP="005C05B8">
            <w:pPr>
              <w:spacing w:after="0"/>
              <w:rPr>
                <w:rFonts w:ascii="Public Sans" w:hAnsi="Public Sans"/>
              </w:rPr>
            </w:pPr>
            <w:r w:rsidRPr="00374B71">
              <w:rPr>
                <w:rFonts w:ascii="Public Sans" w:hAnsi="Public Sans"/>
                <w:b/>
              </w:rPr>
              <w:t>Basis for determination</w:t>
            </w:r>
          </w:p>
          <w:p w14:paraId="19124D4A" w14:textId="07CF4EC3" w:rsidR="00047781" w:rsidRPr="00374B71" w:rsidRDefault="00E12CC4" w:rsidP="005C05B8">
            <w:pPr>
              <w:spacing w:after="0"/>
              <w:rPr>
                <w:rFonts w:ascii="Public Sans" w:hAnsi="Public Sans"/>
              </w:rPr>
            </w:pPr>
            <w:sdt>
              <w:sdtPr>
                <w:rPr>
                  <w:rFonts w:ascii="Public Sans" w:hAnsi="Public Sans"/>
                </w:rPr>
                <w:id w:val="1996453894"/>
                <w14:checkbox>
                  <w14:checked w14:val="1"/>
                  <w14:checkedState w14:val="2612" w14:font="MS Gothic"/>
                  <w14:uncheckedState w14:val="2610" w14:font="MS Gothic"/>
                </w14:checkbox>
              </w:sdtPr>
              <w:sdtEndPr/>
              <w:sdtContent>
                <w:r w:rsidR="00374B71">
                  <w:rPr>
                    <w:rFonts w:ascii="MS Gothic" w:eastAsia="MS Gothic" w:hAnsi="MS Gothic" w:hint="eastAsia"/>
                  </w:rPr>
                  <w:t>☒</w:t>
                </w:r>
              </w:sdtContent>
            </w:sdt>
            <w:r w:rsidR="00374B71">
              <w:rPr>
                <w:rFonts w:ascii="Public Sans" w:hAnsi="Public Sans"/>
              </w:rPr>
              <w:t xml:space="preserve"> </w:t>
            </w:r>
            <w:r w:rsidR="003C5C5F" w:rsidRPr="00DD7C50">
              <w:rPr>
                <w:rFonts w:ascii="Public Sans" w:hAnsi="Public Sans"/>
                <w:b/>
                <w:bCs/>
              </w:rPr>
              <w:t>Building the Archives Policy:</w:t>
            </w:r>
            <w:r w:rsidR="003C5C5F" w:rsidRPr="00374B71">
              <w:rPr>
                <w:rFonts w:ascii="Public Sans" w:hAnsi="Public Sans"/>
              </w:rPr>
              <w:t xml:space="preserve"> Objective 4. Records provide evidence of the works and activities of individuals, groups, or organisations who have made lasting contributions to society.</w:t>
            </w:r>
          </w:p>
          <w:p w14:paraId="6E2BDCE8" w14:textId="114E5070" w:rsidR="00047781" w:rsidRPr="00374B71" w:rsidRDefault="00E12CC4" w:rsidP="005C05B8">
            <w:pPr>
              <w:spacing w:after="0"/>
              <w:rPr>
                <w:rFonts w:ascii="Public Sans" w:hAnsi="Public Sans"/>
              </w:rPr>
            </w:pPr>
            <w:sdt>
              <w:sdtPr>
                <w:rPr>
                  <w:rFonts w:ascii="Public Sans" w:hAnsi="Public Sans"/>
                </w:rPr>
                <w:id w:val="782154689"/>
                <w14:checkbox>
                  <w14:checked w14:val="1"/>
                  <w14:checkedState w14:val="2612" w14:font="MS Gothic"/>
                  <w14:uncheckedState w14:val="2610" w14:font="MS Gothic"/>
                </w14:checkbox>
              </w:sdtPr>
              <w:sdtEndPr/>
              <w:sdtContent>
                <w:r w:rsidR="00374B71">
                  <w:rPr>
                    <w:rFonts w:ascii="MS Gothic" w:eastAsia="MS Gothic" w:hAnsi="MS Gothic" w:hint="eastAsia"/>
                  </w:rPr>
                  <w:t>☒</w:t>
                </w:r>
              </w:sdtContent>
            </w:sdt>
            <w:r w:rsidR="00374B71" w:rsidRPr="00374B71">
              <w:rPr>
                <w:rFonts w:ascii="Public Sans" w:hAnsi="Public Sans"/>
              </w:rPr>
              <w:t xml:space="preserve"> </w:t>
            </w:r>
            <w:r w:rsidR="003C5C5F" w:rsidRPr="00DD7C50">
              <w:rPr>
                <w:rFonts w:ascii="Public Sans" w:hAnsi="Public Sans"/>
                <w:b/>
                <w:bCs/>
              </w:rPr>
              <w:t>Precedent:</w:t>
            </w:r>
            <w:r w:rsidR="003C5C5F" w:rsidRPr="00374B71">
              <w:rPr>
                <w:rFonts w:ascii="Public Sans" w:hAnsi="Public Sans"/>
              </w:rPr>
              <w:t xml:space="preserve"> Confirms Board decision of 2003 for registers of award winners.</w:t>
            </w:r>
          </w:p>
          <w:p w14:paraId="23C6A5FF" w14:textId="28F940B8" w:rsidR="00047781" w:rsidRPr="00374B71" w:rsidRDefault="00E12CC4" w:rsidP="005C05B8">
            <w:pPr>
              <w:spacing w:after="0"/>
              <w:rPr>
                <w:rFonts w:ascii="Public Sans" w:hAnsi="Public Sans"/>
              </w:rPr>
            </w:pPr>
            <w:sdt>
              <w:sdtPr>
                <w:rPr>
                  <w:rFonts w:ascii="Public Sans" w:hAnsi="Public Sans"/>
                </w:rPr>
                <w:id w:val="-803843118"/>
                <w14:checkbox>
                  <w14:checked w14:val="1"/>
                  <w14:checkedState w14:val="2612" w14:font="MS Gothic"/>
                  <w14:uncheckedState w14:val="2610" w14:font="MS Gothic"/>
                </w14:checkbox>
              </w:sdtPr>
              <w:sdtEndPr/>
              <w:sdtContent>
                <w:r w:rsidR="00374B71">
                  <w:rPr>
                    <w:rFonts w:ascii="MS Gothic" w:eastAsia="MS Gothic" w:hAnsi="MS Gothic" w:hint="eastAsia"/>
                  </w:rPr>
                  <w:t>☒</w:t>
                </w:r>
              </w:sdtContent>
            </w:sdt>
            <w:r w:rsidR="00374B71" w:rsidRPr="00374B71">
              <w:rPr>
                <w:rFonts w:ascii="Public Sans" w:hAnsi="Public Sans"/>
              </w:rPr>
              <w:t xml:space="preserve"> </w:t>
            </w:r>
            <w:r w:rsidR="003C5C5F" w:rsidRPr="00DD7C50">
              <w:rPr>
                <w:rFonts w:ascii="Public Sans" w:hAnsi="Public Sans"/>
                <w:b/>
                <w:bCs/>
              </w:rPr>
              <w:t xml:space="preserve">Benchmark: </w:t>
            </w:r>
            <w:r w:rsidR="003C5C5F" w:rsidRPr="00374B71">
              <w:rPr>
                <w:rFonts w:ascii="Public Sans" w:hAnsi="Public Sans"/>
              </w:rPr>
              <w:t>Consistent with Queensland and Western Australia.</w:t>
            </w:r>
          </w:p>
          <w:p w14:paraId="16DAE8E7" w14:textId="0D1538CE" w:rsidR="00047781" w:rsidRPr="00374B71" w:rsidRDefault="003C5C5F" w:rsidP="005C05B8">
            <w:pPr>
              <w:spacing w:after="0"/>
              <w:rPr>
                <w:rFonts w:ascii="Public Sans" w:hAnsi="Public Sans"/>
              </w:rPr>
            </w:pPr>
            <w:r w:rsidRPr="00DD7C50">
              <w:rPr>
                <w:rFonts w:ascii="Public Sans" w:hAnsi="Public Sans"/>
                <w:b/>
                <w:bCs/>
              </w:rPr>
              <w:t>Justification/Remarks:</w:t>
            </w:r>
            <w:r w:rsidRPr="00374B71">
              <w:rPr>
                <w:rFonts w:ascii="Public Sans" w:hAnsi="Public Sans"/>
              </w:rPr>
              <w:t xml:space="preserve"> Inclusion of honour rolls for posthumous </w:t>
            </w:r>
            <w:r w:rsidR="00255A9B" w:rsidRPr="00374B71">
              <w:rPr>
                <w:rFonts w:ascii="Public Sans" w:hAnsi="Public Sans"/>
              </w:rPr>
              <w:t>recognition</w:t>
            </w:r>
            <w:r w:rsidRPr="00374B71">
              <w:rPr>
                <w:rFonts w:ascii="Public Sans" w:hAnsi="Public Sans"/>
              </w:rPr>
              <w:t xml:space="preserve"> to cover those who have made a lasting contribution to the community in NSW.</w:t>
            </w:r>
          </w:p>
        </w:tc>
      </w:tr>
      <w:tr w:rsidR="00047781" w:rsidRPr="00374B71" w14:paraId="22351A80" w14:textId="77777777" w:rsidTr="00255A9B">
        <w:trPr>
          <w:jc w:val="center"/>
        </w:trPr>
        <w:tc>
          <w:tcPr>
            <w:tcW w:w="992" w:type="dxa"/>
            <w:shd w:val="clear" w:color="auto" w:fill="F2F2F2" w:themeFill="background1" w:themeFillShade="F2"/>
          </w:tcPr>
          <w:p w14:paraId="29AE1B87" w14:textId="77777777" w:rsidR="00047781" w:rsidRPr="00374B71" w:rsidRDefault="003C5C5F" w:rsidP="005C05B8">
            <w:pPr>
              <w:spacing w:after="0"/>
              <w:rPr>
                <w:rFonts w:ascii="Public Sans" w:hAnsi="Public Sans"/>
              </w:rPr>
            </w:pPr>
            <w:r w:rsidRPr="00374B71">
              <w:rPr>
                <w:rFonts w:ascii="Public Sans" w:hAnsi="Public Sans"/>
              </w:rPr>
              <w:t>1.1.2</w:t>
            </w:r>
          </w:p>
          <w:p w14:paraId="1762D07A" w14:textId="77777777" w:rsidR="00047781" w:rsidRPr="00374B71" w:rsidRDefault="003C5C5F" w:rsidP="005C05B8">
            <w:pPr>
              <w:spacing w:after="0"/>
              <w:rPr>
                <w:rFonts w:ascii="Public Sans" w:hAnsi="Public Sans"/>
              </w:rPr>
            </w:pPr>
            <w:r w:rsidRPr="00374B71">
              <w:rPr>
                <w:rStyle w:val="HiddenChar"/>
                <w:rFonts w:ascii="Public Sans" w:hAnsi="Public Sans"/>
              </w:rPr>
              <w:t>MULTICULTURAL SERVICES - Awards</w:t>
            </w:r>
          </w:p>
        </w:tc>
        <w:tc>
          <w:tcPr>
            <w:tcW w:w="5812" w:type="dxa"/>
            <w:shd w:val="clear" w:color="auto" w:fill="F2F2F2" w:themeFill="background1" w:themeFillShade="F2"/>
          </w:tcPr>
          <w:p w14:paraId="44E4A845" w14:textId="77777777" w:rsidR="00047781" w:rsidRPr="00374B71" w:rsidRDefault="003C5C5F" w:rsidP="005C05B8">
            <w:pPr>
              <w:spacing w:after="0"/>
              <w:rPr>
                <w:rFonts w:ascii="Public Sans" w:hAnsi="Public Sans"/>
              </w:rPr>
            </w:pPr>
            <w:r w:rsidRPr="00374B71">
              <w:rPr>
                <w:rFonts w:ascii="Public Sans" w:hAnsi="Public Sans"/>
              </w:rPr>
              <w:t>Records relating to successful and unsuccessful nominations for awards and medals.</w:t>
            </w:r>
          </w:p>
        </w:tc>
        <w:tc>
          <w:tcPr>
            <w:tcW w:w="2268" w:type="dxa"/>
            <w:shd w:val="clear" w:color="auto" w:fill="F2F2F2" w:themeFill="background1" w:themeFillShade="F2"/>
          </w:tcPr>
          <w:p w14:paraId="131831A4" w14:textId="77777777" w:rsidR="00047781" w:rsidRPr="00374B71" w:rsidRDefault="003C5C5F" w:rsidP="005C05B8">
            <w:pPr>
              <w:spacing w:after="0"/>
              <w:rPr>
                <w:rFonts w:ascii="Public Sans" w:hAnsi="Public Sans"/>
              </w:rPr>
            </w:pPr>
            <w:r w:rsidRPr="00374B71">
              <w:rPr>
                <w:rFonts w:ascii="Public Sans" w:hAnsi="Public Sans"/>
              </w:rPr>
              <w:t>Retain minimum of 7 years after action completed, then destroy</w:t>
            </w:r>
          </w:p>
        </w:tc>
      </w:tr>
      <w:tr w:rsidR="00047781" w:rsidRPr="00374B71" w14:paraId="0F8BEAE6" w14:textId="77777777">
        <w:trPr>
          <w:jc w:val="center"/>
        </w:trPr>
        <w:tc>
          <w:tcPr>
            <w:tcW w:w="9072" w:type="dxa"/>
            <w:gridSpan w:val="3"/>
          </w:tcPr>
          <w:p w14:paraId="6A4663A2" w14:textId="3E76BF2E" w:rsidR="00047781" w:rsidRDefault="00255A9B" w:rsidP="005C05B8">
            <w:pPr>
              <w:spacing w:after="0"/>
              <w:rPr>
                <w:rFonts w:ascii="Public Sans" w:hAnsi="Public Sans"/>
                <w:b/>
              </w:rPr>
            </w:pPr>
            <w:r w:rsidRPr="00374B71">
              <w:rPr>
                <w:rFonts w:ascii="Public Sans" w:hAnsi="Public Sans"/>
                <w:b/>
              </w:rPr>
              <w:t>Basis for determination</w:t>
            </w:r>
          </w:p>
          <w:p w14:paraId="00BB0304" w14:textId="3B1FDDBF" w:rsidR="00DD7C50" w:rsidRPr="00DD7C50" w:rsidRDefault="00E12CC4" w:rsidP="005C05B8">
            <w:pPr>
              <w:spacing w:after="0"/>
              <w:rPr>
                <w:rFonts w:ascii="Public Sans" w:hAnsi="Public Sans"/>
                <w:bCs/>
              </w:rPr>
            </w:pPr>
            <w:sdt>
              <w:sdtPr>
                <w:rPr>
                  <w:rFonts w:ascii="Public Sans" w:hAnsi="Public Sans"/>
                </w:rPr>
                <w:id w:val="1389922348"/>
                <w14:checkbox>
                  <w14:checked w14:val="0"/>
                  <w14:checkedState w14:val="2612" w14:font="MS Gothic"/>
                  <w14:uncheckedState w14:val="2610" w14:font="MS Gothic"/>
                </w14:checkbox>
              </w:sdtPr>
              <w:sdtEndPr/>
              <w:sdtContent>
                <w:r w:rsidR="00DD7C50">
                  <w:rPr>
                    <w:rFonts w:ascii="MS Gothic" w:eastAsia="MS Gothic" w:hAnsi="MS Gothic" w:hint="eastAsia"/>
                  </w:rPr>
                  <w:t>☐</w:t>
                </w:r>
              </w:sdtContent>
            </w:sdt>
            <w:r w:rsidR="00DD7C50" w:rsidRPr="00374B71">
              <w:rPr>
                <w:rFonts w:ascii="Public Sans" w:hAnsi="Public Sans"/>
              </w:rPr>
              <w:t xml:space="preserve"> </w:t>
            </w:r>
            <w:r w:rsidR="00DD7C50" w:rsidRPr="00DD7C50">
              <w:rPr>
                <w:rFonts w:ascii="Public Sans" w:hAnsi="Public Sans"/>
                <w:b/>
                <w:bCs/>
              </w:rPr>
              <w:t>Precedent:</w:t>
            </w:r>
          </w:p>
          <w:p w14:paraId="681B99C9" w14:textId="20481F30" w:rsidR="00255A9B" w:rsidRPr="00DD7C50" w:rsidRDefault="00E12CC4" w:rsidP="005C05B8">
            <w:pPr>
              <w:spacing w:after="0"/>
              <w:rPr>
                <w:rFonts w:ascii="Public Sans" w:hAnsi="Public Sans"/>
                <w:b/>
                <w:bCs/>
              </w:rPr>
            </w:pPr>
            <w:sdt>
              <w:sdtPr>
                <w:rPr>
                  <w:rFonts w:ascii="Public Sans" w:hAnsi="Public Sans"/>
                </w:rPr>
                <w:id w:val="-422180683"/>
                <w14:checkbox>
                  <w14:checked w14:val="1"/>
                  <w14:checkedState w14:val="2612" w14:font="MS Gothic"/>
                  <w14:uncheckedState w14:val="2610" w14:font="MS Gothic"/>
                </w14:checkbox>
              </w:sdtPr>
              <w:sdtEndPr/>
              <w:sdtContent>
                <w:r w:rsidR="00374B71">
                  <w:rPr>
                    <w:rFonts w:ascii="MS Gothic" w:eastAsia="MS Gothic" w:hAnsi="MS Gothic" w:hint="eastAsia"/>
                  </w:rPr>
                  <w:t>☒</w:t>
                </w:r>
              </w:sdtContent>
            </w:sdt>
            <w:r w:rsidR="00374B71" w:rsidRPr="00374B71">
              <w:rPr>
                <w:rFonts w:ascii="Public Sans" w:hAnsi="Public Sans"/>
              </w:rPr>
              <w:t xml:space="preserve"> </w:t>
            </w:r>
            <w:r w:rsidR="003C5C5F" w:rsidRPr="00DD7C50">
              <w:rPr>
                <w:rFonts w:ascii="Public Sans" w:hAnsi="Public Sans"/>
                <w:b/>
                <w:bCs/>
              </w:rPr>
              <w:t xml:space="preserve">Benchmark: </w:t>
            </w:r>
          </w:p>
          <w:p w14:paraId="365679C5" w14:textId="77777777" w:rsidR="00255A9B" w:rsidRPr="00374B71" w:rsidRDefault="003C5C5F" w:rsidP="005C05B8">
            <w:pPr>
              <w:numPr>
                <w:ilvl w:val="0"/>
                <w:numId w:val="3"/>
              </w:numPr>
              <w:spacing w:before="0" w:after="0"/>
              <w:rPr>
                <w:rFonts w:ascii="Public Sans" w:hAnsi="Public Sans"/>
              </w:rPr>
            </w:pPr>
            <w:r w:rsidRPr="00374B71">
              <w:rPr>
                <w:rFonts w:ascii="Public Sans" w:hAnsi="Public Sans"/>
              </w:rPr>
              <w:t xml:space="preserve">Queensland retains for 5 years after business action completed, </w:t>
            </w:r>
          </w:p>
          <w:p w14:paraId="7B83A9DC" w14:textId="5F901A86" w:rsidR="00047781" w:rsidRPr="00374B71" w:rsidRDefault="003C5C5F" w:rsidP="005C05B8">
            <w:pPr>
              <w:numPr>
                <w:ilvl w:val="0"/>
                <w:numId w:val="3"/>
              </w:numPr>
              <w:spacing w:before="0" w:after="0"/>
              <w:rPr>
                <w:rFonts w:ascii="Public Sans" w:hAnsi="Public Sans"/>
              </w:rPr>
            </w:pPr>
            <w:r w:rsidRPr="00374B71">
              <w:rPr>
                <w:rFonts w:ascii="Public Sans" w:hAnsi="Public Sans"/>
              </w:rPr>
              <w:t>Western Australia retains for 2 years after action completed for unsuccessful nominations.</w:t>
            </w:r>
          </w:p>
          <w:p w14:paraId="4637812F" w14:textId="439BBF41" w:rsidR="00465E9A" w:rsidRPr="00374B71" w:rsidRDefault="005C05B8" w:rsidP="005C05B8">
            <w:pPr>
              <w:spacing w:after="0"/>
              <w:rPr>
                <w:rFonts w:ascii="Public Sans" w:hAnsi="Public Sans"/>
              </w:rPr>
            </w:pPr>
            <w:r>
              <w:rPr>
                <w:rFonts w:ascii="Public Sans" w:hAnsi="Public Sans"/>
                <w:b/>
                <w:bCs/>
              </w:rPr>
              <w:t>Ju</w:t>
            </w:r>
            <w:r w:rsidR="003C5C5F" w:rsidRPr="00374B71">
              <w:rPr>
                <w:rFonts w:ascii="Public Sans" w:hAnsi="Public Sans"/>
                <w:b/>
                <w:bCs/>
              </w:rPr>
              <w:t>stification/Remarks:</w:t>
            </w:r>
            <w:r w:rsidR="003C5C5F" w:rsidRPr="00374B71">
              <w:rPr>
                <w:rFonts w:ascii="Public Sans" w:hAnsi="Public Sans"/>
              </w:rPr>
              <w:t xml:space="preserve"> </w:t>
            </w:r>
            <w:r w:rsidR="00CC6980" w:rsidRPr="00374B71">
              <w:rPr>
                <w:rFonts w:ascii="Public Sans" w:hAnsi="Public Sans"/>
              </w:rPr>
              <w:t>Previously n</w:t>
            </w:r>
            <w:r w:rsidR="003C5C5F" w:rsidRPr="00374B71">
              <w:rPr>
                <w:rFonts w:ascii="Public Sans" w:hAnsi="Public Sans"/>
              </w:rPr>
              <w:t xml:space="preserve">omination forms </w:t>
            </w:r>
            <w:r w:rsidR="00CC6980" w:rsidRPr="00374B71">
              <w:rPr>
                <w:rFonts w:ascii="Public Sans" w:hAnsi="Public Sans"/>
              </w:rPr>
              <w:t xml:space="preserve">were required as State archives. </w:t>
            </w:r>
            <w:r w:rsidR="00465E9A" w:rsidRPr="00374B71">
              <w:rPr>
                <w:rFonts w:ascii="Public Sans" w:hAnsi="Public Sans"/>
              </w:rPr>
              <w:t xml:space="preserve">Names and citations are being retained as State archives in entry 1.1.1. </w:t>
            </w:r>
          </w:p>
          <w:p w14:paraId="6C79F7B2" w14:textId="77777777" w:rsidR="00047781" w:rsidRPr="00374B71" w:rsidRDefault="003C5C5F" w:rsidP="005C05B8">
            <w:pPr>
              <w:spacing w:after="0"/>
              <w:rPr>
                <w:rFonts w:ascii="Public Sans" w:hAnsi="Public Sans"/>
              </w:rPr>
            </w:pPr>
            <w:r w:rsidRPr="00374B71">
              <w:rPr>
                <w:rFonts w:ascii="Public Sans" w:hAnsi="Public Sans"/>
              </w:rPr>
              <w:t>Retention p</w:t>
            </w:r>
            <w:r w:rsidR="00255A9B" w:rsidRPr="00374B71">
              <w:rPr>
                <w:rFonts w:ascii="Public Sans" w:hAnsi="Public Sans"/>
              </w:rPr>
              <w:t>e</w:t>
            </w:r>
            <w:r w:rsidRPr="00374B71">
              <w:rPr>
                <w:rFonts w:ascii="Public Sans" w:hAnsi="Public Sans"/>
              </w:rPr>
              <w:t xml:space="preserve">riod allows for ongoing reference should issues arise and meets business requirements. </w:t>
            </w:r>
          </w:p>
          <w:p w14:paraId="051847EC" w14:textId="7C1E2576" w:rsidR="00465E9A" w:rsidRPr="00374B71" w:rsidRDefault="00465E9A" w:rsidP="005C05B8">
            <w:pPr>
              <w:spacing w:after="0"/>
              <w:rPr>
                <w:rFonts w:ascii="Public Sans" w:hAnsi="Public Sans"/>
              </w:rPr>
            </w:pPr>
            <w:r w:rsidRPr="00374B71">
              <w:rPr>
                <w:rFonts w:ascii="Public Sans" w:hAnsi="Public Sans"/>
              </w:rPr>
              <w:t>The retention period for unsuccessful nominations has been increased from 2 to 7 years to streamline the disposal authority.</w:t>
            </w:r>
          </w:p>
        </w:tc>
      </w:tr>
    </w:tbl>
    <w:p w14:paraId="2944B29D" w14:textId="77777777" w:rsidR="00465E9A" w:rsidRPr="00374B71" w:rsidRDefault="00465E9A" w:rsidP="005C05B8">
      <w:pPr>
        <w:pStyle w:val="Heading2"/>
        <w:spacing w:after="0"/>
        <w:rPr>
          <w:rFonts w:ascii="Public Sans" w:hAnsi="Public Sans"/>
        </w:rPr>
      </w:pPr>
      <w:bookmarkStart w:id="2" w:name="id2959078"/>
    </w:p>
    <w:p w14:paraId="05BF3BF2" w14:textId="4B84F5D2" w:rsidR="00047781" w:rsidRPr="00374B71" w:rsidRDefault="00465E9A" w:rsidP="005C05B8">
      <w:pPr>
        <w:pStyle w:val="Heading2"/>
        <w:spacing w:after="0"/>
        <w:rPr>
          <w:rFonts w:ascii="Public Sans" w:hAnsi="Public Sans"/>
        </w:rPr>
      </w:pPr>
      <w:r w:rsidRPr="00374B71">
        <w:rPr>
          <w:rFonts w:ascii="Public Sans" w:hAnsi="Public Sans"/>
        </w:rPr>
        <w:br w:type="column"/>
      </w:r>
      <w:r w:rsidR="003C5C5F" w:rsidRPr="00374B71">
        <w:rPr>
          <w:rFonts w:ascii="Public Sans" w:hAnsi="Public Sans"/>
        </w:rPr>
        <w:lastRenderedPageBreak/>
        <w:t>1.2.0 Community programs</w:t>
      </w:r>
      <w:bookmarkEnd w:id="2"/>
    </w:p>
    <w:p w14:paraId="146B63D8" w14:textId="77777777" w:rsidR="00047781" w:rsidRPr="00374B71" w:rsidRDefault="003C5C5F" w:rsidP="005C05B8">
      <w:pPr>
        <w:spacing w:after="0"/>
        <w:rPr>
          <w:rFonts w:ascii="Public Sans" w:hAnsi="Public Sans"/>
        </w:rPr>
      </w:pPr>
      <w:r w:rsidRPr="00374B71">
        <w:rPr>
          <w:rFonts w:ascii="Public Sans" w:hAnsi="Public Sans"/>
        </w:rPr>
        <w:t xml:space="preserve">The activities relating to the management of community programs. Includes assisting government agencies to implement multicultural policies and services programs. </w:t>
      </w:r>
    </w:p>
    <w:p w14:paraId="76E22065" w14:textId="77777777" w:rsidR="00047781" w:rsidRPr="00374B71" w:rsidRDefault="003C5C5F" w:rsidP="005C05B8">
      <w:pPr>
        <w:spacing w:after="0"/>
        <w:rPr>
          <w:rFonts w:ascii="Public Sans" w:hAnsi="Public Sans"/>
        </w:rPr>
      </w:pPr>
      <w:r w:rsidRPr="00374B71">
        <w:rPr>
          <w:rFonts w:ascii="Public Sans" w:hAnsi="Public Sans"/>
        </w:rPr>
        <w:t>Note: includes legacy records of the Ethnic Affairs Priorities Statements (EAPS) program</w:t>
      </w:r>
    </w:p>
    <w:p w14:paraId="7F5B67A9" w14:textId="77777777" w:rsidR="00047781" w:rsidRPr="00374B71" w:rsidRDefault="00047781" w:rsidP="005C05B8">
      <w:pPr>
        <w:spacing w:before="0" w:after="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047781" w:rsidRPr="00374B71" w14:paraId="74AF97BD" w14:textId="77777777" w:rsidTr="00255A9B">
        <w:trPr>
          <w:jc w:val="center"/>
        </w:trPr>
        <w:tc>
          <w:tcPr>
            <w:tcW w:w="992" w:type="dxa"/>
            <w:shd w:val="clear" w:color="auto" w:fill="F2F2F2" w:themeFill="background1" w:themeFillShade="F2"/>
          </w:tcPr>
          <w:p w14:paraId="70A4B6A7" w14:textId="77777777" w:rsidR="00047781" w:rsidRPr="00374B71" w:rsidRDefault="003C5C5F" w:rsidP="005C05B8">
            <w:pPr>
              <w:spacing w:after="0"/>
              <w:rPr>
                <w:rFonts w:ascii="Public Sans" w:hAnsi="Public Sans"/>
              </w:rPr>
            </w:pPr>
            <w:r w:rsidRPr="00374B71">
              <w:rPr>
                <w:rFonts w:ascii="Public Sans" w:hAnsi="Public Sans"/>
              </w:rPr>
              <w:t>1.2.1</w:t>
            </w:r>
          </w:p>
          <w:p w14:paraId="7A001309" w14:textId="77777777" w:rsidR="00047781" w:rsidRPr="00374B71" w:rsidRDefault="003C5C5F" w:rsidP="005C05B8">
            <w:pPr>
              <w:spacing w:after="0"/>
              <w:rPr>
                <w:rFonts w:ascii="Public Sans" w:hAnsi="Public Sans"/>
              </w:rPr>
            </w:pPr>
            <w:r w:rsidRPr="00374B71">
              <w:rPr>
                <w:rStyle w:val="HiddenChar"/>
                <w:rFonts w:ascii="Public Sans" w:hAnsi="Public Sans"/>
              </w:rPr>
              <w:t>MULTICULTURAL SERVICES - Community programs</w:t>
            </w:r>
          </w:p>
        </w:tc>
        <w:tc>
          <w:tcPr>
            <w:tcW w:w="5812" w:type="dxa"/>
            <w:shd w:val="clear" w:color="auto" w:fill="F2F2F2" w:themeFill="background1" w:themeFillShade="F2"/>
          </w:tcPr>
          <w:p w14:paraId="6FE72F89" w14:textId="77777777" w:rsidR="00047781" w:rsidRPr="00374B71" w:rsidRDefault="003C5C5F" w:rsidP="005C05B8">
            <w:pPr>
              <w:spacing w:after="0"/>
              <w:rPr>
                <w:rFonts w:ascii="Public Sans" w:hAnsi="Public Sans"/>
              </w:rPr>
            </w:pPr>
            <w:r w:rsidRPr="00374B71">
              <w:rPr>
                <w:rFonts w:ascii="Public Sans" w:hAnsi="Public Sans"/>
              </w:rPr>
              <w:t>Records relating the oversight of the implementation of multicultural policies and services within Government such as the Multicultural Policies and Services Program (MPSP). Includes:</w:t>
            </w:r>
          </w:p>
          <w:p w14:paraId="131790EF" w14:textId="77777777" w:rsidR="00047781" w:rsidRPr="00374B71" w:rsidRDefault="003C5C5F" w:rsidP="005C05B8">
            <w:pPr>
              <w:numPr>
                <w:ilvl w:val="0"/>
                <w:numId w:val="1"/>
              </w:numPr>
              <w:spacing w:after="0"/>
              <w:rPr>
                <w:rFonts w:ascii="Public Sans" w:hAnsi="Public Sans"/>
              </w:rPr>
            </w:pPr>
            <w:r w:rsidRPr="00374B71">
              <w:rPr>
                <w:rFonts w:ascii="Public Sans" w:hAnsi="Public Sans"/>
              </w:rPr>
              <w:t>the provision of advice, reports, briefings, recommendations etc concerning the program.</w:t>
            </w:r>
          </w:p>
          <w:p w14:paraId="0A1FE589" w14:textId="77777777" w:rsidR="00047781" w:rsidRPr="00374B71" w:rsidRDefault="003C5C5F" w:rsidP="005C05B8">
            <w:pPr>
              <w:numPr>
                <w:ilvl w:val="0"/>
                <w:numId w:val="1"/>
              </w:numPr>
              <w:spacing w:after="0"/>
              <w:rPr>
                <w:rFonts w:ascii="Public Sans" w:hAnsi="Public Sans"/>
              </w:rPr>
            </w:pPr>
            <w:r w:rsidRPr="00374B71">
              <w:rPr>
                <w:rFonts w:ascii="Public Sans" w:hAnsi="Public Sans"/>
              </w:rPr>
              <w:t>formulation of frameworks for the implementation and monitoring of multicultural programs and policies.</w:t>
            </w:r>
          </w:p>
          <w:p w14:paraId="04B581E7" w14:textId="77777777" w:rsidR="00047781" w:rsidRPr="00374B71" w:rsidRDefault="003C5C5F" w:rsidP="005C05B8">
            <w:pPr>
              <w:spacing w:after="0"/>
              <w:rPr>
                <w:rFonts w:ascii="Public Sans" w:hAnsi="Public Sans"/>
              </w:rPr>
            </w:pPr>
            <w:r w:rsidRPr="00374B71">
              <w:rPr>
                <w:rFonts w:ascii="Public Sans" w:hAnsi="Public Sans"/>
                <w:b/>
              </w:rPr>
              <w:t>Note:</w:t>
            </w:r>
            <w:r w:rsidRPr="00374B71">
              <w:rPr>
                <w:rFonts w:ascii="Public Sans" w:hAnsi="Public Sans"/>
              </w:rPr>
              <w:t xml:space="preserve"> Includes legacy records of Ethnic Affairs Priorities Statements (EAPS) such as submission of EAPS reports by agencies, monitoring etc.</w:t>
            </w:r>
          </w:p>
        </w:tc>
        <w:tc>
          <w:tcPr>
            <w:tcW w:w="2268" w:type="dxa"/>
            <w:shd w:val="clear" w:color="auto" w:fill="F2F2F2" w:themeFill="background1" w:themeFillShade="F2"/>
          </w:tcPr>
          <w:p w14:paraId="4245392F" w14:textId="77777777" w:rsidR="00047781" w:rsidRPr="00374B71" w:rsidRDefault="003C5C5F" w:rsidP="005C05B8">
            <w:pPr>
              <w:spacing w:after="0"/>
              <w:rPr>
                <w:rFonts w:ascii="Public Sans" w:hAnsi="Public Sans"/>
              </w:rPr>
            </w:pPr>
            <w:r w:rsidRPr="00374B71">
              <w:rPr>
                <w:rFonts w:ascii="Public Sans" w:hAnsi="Public Sans"/>
              </w:rPr>
              <w:t>Required as State archives</w:t>
            </w:r>
          </w:p>
        </w:tc>
      </w:tr>
      <w:tr w:rsidR="00047781" w:rsidRPr="00374B71" w14:paraId="4552BB49" w14:textId="77777777">
        <w:trPr>
          <w:jc w:val="center"/>
        </w:trPr>
        <w:tc>
          <w:tcPr>
            <w:tcW w:w="9072" w:type="dxa"/>
            <w:gridSpan w:val="3"/>
          </w:tcPr>
          <w:p w14:paraId="0F5D1B6F" w14:textId="0A1B66E1" w:rsidR="00047781" w:rsidRPr="00374B71" w:rsidRDefault="00255A9B" w:rsidP="005C05B8">
            <w:pPr>
              <w:spacing w:after="0"/>
              <w:rPr>
                <w:rFonts w:ascii="Public Sans" w:hAnsi="Public Sans"/>
              </w:rPr>
            </w:pPr>
            <w:r w:rsidRPr="00374B71">
              <w:rPr>
                <w:rFonts w:ascii="Public Sans" w:hAnsi="Public Sans"/>
                <w:b/>
              </w:rPr>
              <w:t>Basis for determination</w:t>
            </w:r>
          </w:p>
          <w:p w14:paraId="01F228DA" w14:textId="5DBF946B" w:rsidR="00047781" w:rsidRPr="00374B71" w:rsidRDefault="00E12CC4" w:rsidP="005C05B8">
            <w:pPr>
              <w:spacing w:after="0"/>
              <w:rPr>
                <w:rFonts w:ascii="Public Sans" w:hAnsi="Public Sans"/>
              </w:rPr>
            </w:pPr>
            <w:sdt>
              <w:sdtPr>
                <w:rPr>
                  <w:rFonts w:ascii="Public Sans" w:hAnsi="Public Sans"/>
                </w:rPr>
                <w:id w:val="1552270328"/>
                <w14:checkbox>
                  <w14:checked w14:val="1"/>
                  <w14:checkedState w14:val="2612" w14:font="MS Gothic"/>
                  <w14:uncheckedState w14:val="2610" w14:font="MS Gothic"/>
                </w14:checkbox>
              </w:sdtPr>
              <w:sdtEndPr/>
              <w:sdtContent>
                <w:r w:rsidR="00374B71">
                  <w:rPr>
                    <w:rFonts w:ascii="MS Gothic" w:eastAsia="MS Gothic" w:hAnsi="MS Gothic" w:hint="eastAsia"/>
                  </w:rPr>
                  <w:t>☒</w:t>
                </w:r>
              </w:sdtContent>
            </w:sdt>
            <w:r w:rsidR="00374B71" w:rsidRPr="00374B71">
              <w:rPr>
                <w:rFonts w:ascii="Public Sans" w:hAnsi="Public Sans"/>
              </w:rPr>
              <w:t xml:space="preserve"> </w:t>
            </w:r>
            <w:r w:rsidR="003C5C5F" w:rsidRPr="00374B71">
              <w:rPr>
                <w:rFonts w:ascii="Public Sans" w:hAnsi="Public Sans"/>
                <w:b/>
                <w:bCs/>
              </w:rPr>
              <w:t>Building for Archives Policy:</w:t>
            </w:r>
            <w:r w:rsidR="003C5C5F" w:rsidRPr="00374B71">
              <w:rPr>
                <w:rFonts w:ascii="Public Sans" w:hAnsi="Public Sans"/>
              </w:rPr>
              <w:t xml:space="preserve">  Objective 1. Evidence of the development and performance of significant policies and programs and their impact on the people of NSW.</w:t>
            </w:r>
          </w:p>
          <w:p w14:paraId="4215D729" w14:textId="394939C4" w:rsidR="00047781" w:rsidRPr="00374B71" w:rsidRDefault="00E12CC4" w:rsidP="005C05B8">
            <w:pPr>
              <w:spacing w:after="0"/>
              <w:rPr>
                <w:rFonts w:ascii="Public Sans" w:hAnsi="Public Sans"/>
              </w:rPr>
            </w:pPr>
            <w:sdt>
              <w:sdtPr>
                <w:rPr>
                  <w:rFonts w:ascii="Public Sans" w:hAnsi="Public Sans"/>
                </w:rPr>
                <w:id w:val="1237744252"/>
                <w14:checkbox>
                  <w14:checked w14:val="1"/>
                  <w14:checkedState w14:val="2612" w14:font="MS Gothic"/>
                  <w14:uncheckedState w14:val="2610" w14:font="MS Gothic"/>
                </w14:checkbox>
              </w:sdtPr>
              <w:sdtEndPr/>
              <w:sdtContent>
                <w:r w:rsidR="00374B71">
                  <w:rPr>
                    <w:rFonts w:ascii="MS Gothic" w:eastAsia="MS Gothic" w:hAnsi="MS Gothic" w:hint="eastAsia"/>
                  </w:rPr>
                  <w:t>☒</w:t>
                </w:r>
              </w:sdtContent>
            </w:sdt>
            <w:r w:rsidR="00374B71" w:rsidRPr="00374B71">
              <w:rPr>
                <w:rFonts w:ascii="Public Sans" w:hAnsi="Public Sans"/>
              </w:rPr>
              <w:t xml:space="preserve"> </w:t>
            </w:r>
            <w:r w:rsidR="003C5C5F" w:rsidRPr="00374B71">
              <w:rPr>
                <w:rFonts w:ascii="Public Sans" w:hAnsi="Public Sans"/>
                <w:b/>
                <w:bCs/>
              </w:rPr>
              <w:t>Precedent:</w:t>
            </w:r>
            <w:r w:rsidR="003C5C5F" w:rsidRPr="00374B71">
              <w:rPr>
                <w:rFonts w:ascii="Public Sans" w:hAnsi="Public Sans"/>
              </w:rPr>
              <w:t xml:space="preserve"> Confirms Board decision of 2003.</w:t>
            </w:r>
          </w:p>
          <w:p w14:paraId="5AEC20ED" w14:textId="02D32AC5" w:rsidR="00047781" w:rsidRPr="00374B71" w:rsidRDefault="00E12CC4" w:rsidP="005C05B8">
            <w:pPr>
              <w:spacing w:after="0"/>
              <w:rPr>
                <w:rFonts w:ascii="Public Sans" w:hAnsi="Public Sans"/>
              </w:rPr>
            </w:pPr>
            <w:sdt>
              <w:sdtPr>
                <w:rPr>
                  <w:rFonts w:ascii="Public Sans" w:hAnsi="Public Sans"/>
                </w:rPr>
                <w:id w:val="706138055"/>
                <w14:checkbox>
                  <w14:checked w14:val="1"/>
                  <w14:checkedState w14:val="2612" w14:font="MS Gothic"/>
                  <w14:uncheckedState w14:val="2610" w14:font="MS Gothic"/>
                </w14:checkbox>
              </w:sdtPr>
              <w:sdtEndPr/>
              <w:sdtContent>
                <w:r w:rsidR="00374B71">
                  <w:rPr>
                    <w:rFonts w:ascii="MS Gothic" w:eastAsia="MS Gothic" w:hAnsi="MS Gothic" w:hint="eastAsia"/>
                  </w:rPr>
                  <w:t>☒</w:t>
                </w:r>
              </w:sdtContent>
            </w:sdt>
            <w:r w:rsidR="00374B71" w:rsidRPr="00374B71">
              <w:rPr>
                <w:rFonts w:ascii="Public Sans" w:hAnsi="Public Sans"/>
              </w:rPr>
              <w:t xml:space="preserve"> </w:t>
            </w:r>
            <w:r w:rsidR="003C5C5F" w:rsidRPr="00374B71">
              <w:rPr>
                <w:rFonts w:ascii="Public Sans" w:hAnsi="Public Sans"/>
                <w:b/>
                <w:bCs/>
              </w:rPr>
              <w:t>Benchmark:</w:t>
            </w:r>
            <w:r w:rsidR="003C5C5F" w:rsidRPr="00374B71">
              <w:rPr>
                <w:rFonts w:ascii="Public Sans" w:hAnsi="Public Sans"/>
              </w:rPr>
              <w:t xml:space="preserve"> Consistent with Australian Capital Territory, Tasmania, South Australia and Queensland.</w:t>
            </w:r>
          </w:p>
          <w:p w14:paraId="2FB81D8F" w14:textId="2EF2CC23" w:rsidR="00047781" w:rsidRPr="00374B71" w:rsidRDefault="003C5C5F" w:rsidP="005C05B8">
            <w:pPr>
              <w:spacing w:after="0"/>
              <w:rPr>
                <w:rFonts w:ascii="Public Sans" w:hAnsi="Public Sans"/>
              </w:rPr>
            </w:pPr>
            <w:r w:rsidRPr="00374B71">
              <w:rPr>
                <w:rFonts w:ascii="Public Sans" w:hAnsi="Public Sans"/>
                <w:b/>
                <w:bCs/>
              </w:rPr>
              <w:t>Justification/remarks:</w:t>
            </w:r>
            <w:r w:rsidRPr="00374B71">
              <w:rPr>
                <w:rFonts w:ascii="Public Sans" w:hAnsi="Public Sans"/>
              </w:rPr>
              <w:t xml:space="preserve"> No change</w:t>
            </w:r>
            <w:r w:rsidR="00465E9A" w:rsidRPr="00374B71">
              <w:rPr>
                <w:rFonts w:ascii="Public Sans" w:hAnsi="Public Sans"/>
              </w:rPr>
              <w:t>.</w:t>
            </w:r>
          </w:p>
        </w:tc>
      </w:tr>
      <w:tr w:rsidR="00047781" w:rsidRPr="00374B71" w14:paraId="52B03DC5" w14:textId="77777777" w:rsidTr="00255A9B">
        <w:trPr>
          <w:jc w:val="center"/>
        </w:trPr>
        <w:tc>
          <w:tcPr>
            <w:tcW w:w="992" w:type="dxa"/>
            <w:shd w:val="clear" w:color="auto" w:fill="F2F2F2" w:themeFill="background1" w:themeFillShade="F2"/>
          </w:tcPr>
          <w:p w14:paraId="11E7AC2D" w14:textId="77777777" w:rsidR="00047781" w:rsidRPr="00374B71" w:rsidRDefault="003C5C5F" w:rsidP="005C05B8">
            <w:pPr>
              <w:spacing w:after="0"/>
              <w:rPr>
                <w:rFonts w:ascii="Public Sans" w:hAnsi="Public Sans"/>
              </w:rPr>
            </w:pPr>
            <w:r w:rsidRPr="00374B71">
              <w:rPr>
                <w:rFonts w:ascii="Public Sans" w:hAnsi="Public Sans"/>
              </w:rPr>
              <w:t>1.2.2</w:t>
            </w:r>
          </w:p>
          <w:p w14:paraId="7FC4E6DA" w14:textId="77777777" w:rsidR="00047781" w:rsidRPr="00374B71" w:rsidRDefault="003C5C5F" w:rsidP="005C05B8">
            <w:pPr>
              <w:spacing w:after="0"/>
              <w:rPr>
                <w:rFonts w:ascii="Public Sans" w:hAnsi="Public Sans"/>
              </w:rPr>
            </w:pPr>
            <w:r w:rsidRPr="00374B71">
              <w:rPr>
                <w:rStyle w:val="HiddenChar"/>
                <w:rFonts w:ascii="Public Sans" w:hAnsi="Public Sans"/>
              </w:rPr>
              <w:t>MULTICULTURAL SERVICES - Community programs</w:t>
            </w:r>
          </w:p>
        </w:tc>
        <w:tc>
          <w:tcPr>
            <w:tcW w:w="5812" w:type="dxa"/>
            <w:shd w:val="clear" w:color="auto" w:fill="F2F2F2" w:themeFill="background1" w:themeFillShade="F2"/>
          </w:tcPr>
          <w:p w14:paraId="622F79BE" w14:textId="77777777" w:rsidR="00465E9A" w:rsidRPr="00374B71" w:rsidRDefault="00465E9A" w:rsidP="005C05B8">
            <w:pPr>
              <w:spacing w:after="0"/>
              <w:rPr>
                <w:rFonts w:ascii="Public Sans" w:hAnsi="Public Sans"/>
              </w:rPr>
            </w:pPr>
            <w:r w:rsidRPr="00374B71">
              <w:rPr>
                <w:rFonts w:ascii="Public Sans" w:hAnsi="Public Sans"/>
              </w:rPr>
              <w:t>Key records of the management of community projects. Includes:</w:t>
            </w:r>
          </w:p>
          <w:p w14:paraId="525E6682" w14:textId="54971004" w:rsidR="00465E9A" w:rsidRPr="00374B71" w:rsidRDefault="00465E9A" w:rsidP="005C05B8">
            <w:pPr>
              <w:pStyle w:val="ListParagraph"/>
              <w:numPr>
                <w:ilvl w:val="0"/>
                <w:numId w:val="11"/>
              </w:numPr>
              <w:spacing w:after="0"/>
              <w:rPr>
                <w:rFonts w:ascii="Public Sans" w:hAnsi="Public Sans"/>
              </w:rPr>
            </w:pPr>
            <w:r w:rsidRPr="00374B71">
              <w:rPr>
                <w:rFonts w:ascii="Public Sans" w:hAnsi="Public Sans"/>
              </w:rPr>
              <w:t>records of project initiation, guidelines, development and review</w:t>
            </w:r>
          </w:p>
          <w:p w14:paraId="0A8F6611" w14:textId="4C3ECDB4" w:rsidR="00465E9A" w:rsidRPr="00374B71" w:rsidRDefault="00465E9A" w:rsidP="005C05B8">
            <w:pPr>
              <w:pStyle w:val="ListParagraph"/>
              <w:numPr>
                <w:ilvl w:val="0"/>
                <w:numId w:val="11"/>
              </w:numPr>
              <w:spacing w:after="0"/>
              <w:rPr>
                <w:rFonts w:ascii="Public Sans" w:hAnsi="Public Sans"/>
              </w:rPr>
            </w:pPr>
            <w:r w:rsidRPr="00374B71">
              <w:rPr>
                <w:rFonts w:ascii="Public Sans" w:hAnsi="Public Sans"/>
              </w:rPr>
              <w:t>proposals for community partnership schemes, e.g. submissions, assessments, determinations etc.</w:t>
            </w:r>
          </w:p>
          <w:p w14:paraId="3A4B4FAD" w14:textId="3340F8CB" w:rsidR="00465E9A" w:rsidRPr="00374B71" w:rsidRDefault="00465E9A" w:rsidP="005C05B8">
            <w:pPr>
              <w:pStyle w:val="ListParagraph"/>
              <w:numPr>
                <w:ilvl w:val="0"/>
                <w:numId w:val="11"/>
              </w:numPr>
              <w:spacing w:after="0"/>
              <w:rPr>
                <w:rFonts w:ascii="Public Sans" w:hAnsi="Public Sans"/>
              </w:rPr>
            </w:pPr>
            <w:r w:rsidRPr="00374B71">
              <w:rPr>
                <w:rFonts w:ascii="Public Sans" w:hAnsi="Public Sans"/>
              </w:rPr>
              <w:t>summary reports of consultation and liaison with individual multicultural groups or groupings of communities.</w:t>
            </w:r>
          </w:p>
          <w:p w14:paraId="33E31740" w14:textId="14BAA233" w:rsidR="00047781" w:rsidRPr="00374B71" w:rsidRDefault="00465E9A" w:rsidP="005C05B8">
            <w:pPr>
              <w:spacing w:after="0"/>
              <w:rPr>
                <w:rFonts w:ascii="Public Sans" w:hAnsi="Public Sans"/>
              </w:rPr>
            </w:pPr>
            <w:r w:rsidRPr="00374B71">
              <w:rPr>
                <w:rFonts w:ascii="Public Sans" w:hAnsi="Public Sans"/>
              </w:rPr>
              <w:t>Note: includes successful and unsuccessful proposals for community partnership schemes, and legacy records such as reports of investigations and inquiries conducted by the Community Relations Commission.</w:t>
            </w:r>
          </w:p>
        </w:tc>
        <w:tc>
          <w:tcPr>
            <w:tcW w:w="2268" w:type="dxa"/>
            <w:shd w:val="clear" w:color="auto" w:fill="F2F2F2" w:themeFill="background1" w:themeFillShade="F2"/>
          </w:tcPr>
          <w:p w14:paraId="29FFBADB" w14:textId="77777777" w:rsidR="00047781" w:rsidRPr="00374B71" w:rsidRDefault="003C5C5F" w:rsidP="005C05B8">
            <w:pPr>
              <w:spacing w:after="0"/>
              <w:rPr>
                <w:rFonts w:ascii="Public Sans" w:hAnsi="Public Sans"/>
              </w:rPr>
            </w:pPr>
            <w:r w:rsidRPr="00374B71">
              <w:rPr>
                <w:rFonts w:ascii="Public Sans" w:hAnsi="Public Sans"/>
              </w:rPr>
              <w:t>Required as State archives</w:t>
            </w:r>
          </w:p>
        </w:tc>
      </w:tr>
      <w:tr w:rsidR="00047781" w:rsidRPr="00374B71" w14:paraId="1725AF9C" w14:textId="77777777">
        <w:trPr>
          <w:jc w:val="center"/>
        </w:trPr>
        <w:tc>
          <w:tcPr>
            <w:tcW w:w="9072" w:type="dxa"/>
            <w:gridSpan w:val="3"/>
          </w:tcPr>
          <w:p w14:paraId="2ED5F313" w14:textId="77777777" w:rsidR="00D55069" w:rsidRPr="00374B71" w:rsidRDefault="00D55069" w:rsidP="005C05B8">
            <w:pPr>
              <w:spacing w:after="0"/>
              <w:rPr>
                <w:rFonts w:ascii="Public Sans" w:hAnsi="Public Sans"/>
                <w:b/>
              </w:rPr>
            </w:pPr>
            <w:r w:rsidRPr="00374B71">
              <w:rPr>
                <w:rFonts w:ascii="Public Sans" w:hAnsi="Public Sans"/>
                <w:b/>
              </w:rPr>
              <w:t>Basis for justification</w:t>
            </w:r>
          </w:p>
          <w:p w14:paraId="60DADA45" w14:textId="2A53A98F" w:rsidR="00D55069" w:rsidRPr="00374B71" w:rsidRDefault="00E12CC4" w:rsidP="005C05B8">
            <w:pPr>
              <w:spacing w:after="0"/>
              <w:rPr>
                <w:rFonts w:ascii="Public Sans" w:hAnsi="Public Sans"/>
                <w:bCs/>
              </w:rPr>
            </w:pPr>
            <w:sdt>
              <w:sdtPr>
                <w:rPr>
                  <w:rFonts w:ascii="Public Sans" w:hAnsi="Public Sans"/>
                </w:rPr>
                <w:id w:val="1360012353"/>
                <w14:checkbox>
                  <w14:checked w14:val="1"/>
                  <w14:checkedState w14:val="2612" w14:font="MS Gothic"/>
                  <w14:uncheckedState w14:val="2610" w14:font="MS Gothic"/>
                </w14:checkbox>
              </w:sdtPr>
              <w:sdtEndPr/>
              <w:sdtContent>
                <w:r w:rsidR="00374B71">
                  <w:rPr>
                    <w:rFonts w:ascii="MS Gothic" w:eastAsia="MS Gothic" w:hAnsi="MS Gothic" w:hint="eastAsia"/>
                  </w:rPr>
                  <w:t>☒</w:t>
                </w:r>
              </w:sdtContent>
            </w:sdt>
            <w:r w:rsidR="00374B71" w:rsidRPr="00374B71">
              <w:rPr>
                <w:rFonts w:ascii="Public Sans" w:hAnsi="Public Sans"/>
                <w:b/>
              </w:rPr>
              <w:t xml:space="preserve"> </w:t>
            </w:r>
            <w:r w:rsidR="00D55069" w:rsidRPr="00374B71">
              <w:rPr>
                <w:rFonts w:ascii="Public Sans" w:hAnsi="Public Sans"/>
                <w:b/>
              </w:rPr>
              <w:t>Precedent:</w:t>
            </w:r>
            <w:r w:rsidR="00D55069" w:rsidRPr="00374B71">
              <w:rPr>
                <w:rFonts w:ascii="Public Sans" w:hAnsi="Public Sans"/>
                <w:bCs/>
              </w:rPr>
              <w:t xml:space="preserve"> Confirms Board decision of 2003. Consistent with similar programs managed by Communities and Justice (FA318, entry 2.3.2)</w:t>
            </w:r>
          </w:p>
          <w:p w14:paraId="46F47603" w14:textId="3C778861" w:rsidR="00D55069" w:rsidRPr="00374B71" w:rsidRDefault="00E12CC4" w:rsidP="005C05B8">
            <w:pPr>
              <w:spacing w:after="0"/>
              <w:rPr>
                <w:rFonts w:ascii="Public Sans" w:hAnsi="Public Sans"/>
                <w:bCs/>
              </w:rPr>
            </w:pPr>
            <w:sdt>
              <w:sdtPr>
                <w:rPr>
                  <w:rFonts w:ascii="Public Sans" w:hAnsi="Public Sans"/>
                </w:rPr>
                <w:id w:val="1825245689"/>
                <w14:checkbox>
                  <w14:checked w14:val="1"/>
                  <w14:checkedState w14:val="2612" w14:font="MS Gothic"/>
                  <w14:uncheckedState w14:val="2610" w14:font="MS Gothic"/>
                </w14:checkbox>
              </w:sdtPr>
              <w:sdtEndPr/>
              <w:sdtContent>
                <w:r w:rsidR="00374B71">
                  <w:rPr>
                    <w:rFonts w:ascii="MS Gothic" w:eastAsia="MS Gothic" w:hAnsi="MS Gothic" w:hint="eastAsia"/>
                  </w:rPr>
                  <w:t>☒</w:t>
                </w:r>
              </w:sdtContent>
            </w:sdt>
            <w:r w:rsidR="00374B71" w:rsidRPr="00374B71">
              <w:rPr>
                <w:rFonts w:ascii="Public Sans" w:hAnsi="Public Sans"/>
                <w:bCs/>
              </w:rPr>
              <w:t xml:space="preserve"> </w:t>
            </w:r>
            <w:r w:rsidR="00D55069" w:rsidRPr="00374B71">
              <w:rPr>
                <w:rFonts w:ascii="Public Sans" w:hAnsi="Public Sans"/>
                <w:b/>
              </w:rPr>
              <w:t>Benchmarking:</w:t>
            </w:r>
            <w:r w:rsidR="00D55069" w:rsidRPr="00374B71">
              <w:rPr>
                <w:rFonts w:ascii="Public Sans" w:hAnsi="Public Sans"/>
                <w:bCs/>
              </w:rPr>
              <w:t xml:space="preserve"> Consistent with Queensland, Tasmania, Western Australia and South Australia. </w:t>
            </w:r>
          </w:p>
          <w:p w14:paraId="5403216A" w14:textId="69CA2EBE" w:rsidR="00047781" w:rsidRPr="00374B71" w:rsidRDefault="00D55069" w:rsidP="005C05B8">
            <w:pPr>
              <w:spacing w:after="0"/>
              <w:rPr>
                <w:rFonts w:ascii="Public Sans" w:hAnsi="Public Sans"/>
              </w:rPr>
            </w:pPr>
            <w:r w:rsidRPr="00374B71">
              <w:rPr>
                <w:rFonts w:ascii="Public Sans" w:hAnsi="Public Sans"/>
                <w:b/>
              </w:rPr>
              <w:t>Justification/remarks:</w:t>
            </w:r>
            <w:r w:rsidRPr="00374B71">
              <w:rPr>
                <w:rFonts w:ascii="Public Sans" w:hAnsi="Public Sans"/>
                <w:bCs/>
              </w:rPr>
              <w:t xml:space="preserve"> No change</w:t>
            </w:r>
            <w:r w:rsidR="00465E9A" w:rsidRPr="00374B71">
              <w:rPr>
                <w:rFonts w:ascii="Public Sans" w:hAnsi="Public Sans"/>
                <w:bCs/>
              </w:rPr>
              <w:t>.</w:t>
            </w:r>
          </w:p>
        </w:tc>
      </w:tr>
      <w:tr w:rsidR="00047781" w:rsidRPr="00374B71" w14:paraId="3AE079E7" w14:textId="77777777" w:rsidTr="00255A9B">
        <w:trPr>
          <w:jc w:val="center"/>
        </w:trPr>
        <w:tc>
          <w:tcPr>
            <w:tcW w:w="992" w:type="dxa"/>
            <w:shd w:val="clear" w:color="auto" w:fill="F2F2F2" w:themeFill="background1" w:themeFillShade="F2"/>
          </w:tcPr>
          <w:p w14:paraId="1BCEADD2" w14:textId="77777777" w:rsidR="00047781" w:rsidRPr="00374B71" w:rsidRDefault="003C5C5F" w:rsidP="005C05B8">
            <w:pPr>
              <w:spacing w:after="0"/>
              <w:rPr>
                <w:rFonts w:ascii="Public Sans" w:hAnsi="Public Sans"/>
              </w:rPr>
            </w:pPr>
            <w:r w:rsidRPr="00374B71">
              <w:rPr>
                <w:rFonts w:ascii="Public Sans" w:hAnsi="Public Sans"/>
              </w:rPr>
              <w:lastRenderedPageBreak/>
              <w:t>1.2.3</w:t>
            </w:r>
          </w:p>
          <w:p w14:paraId="62EF02F7" w14:textId="77777777" w:rsidR="00047781" w:rsidRPr="00374B71" w:rsidRDefault="003C5C5F" w:rsidP="005C05B8">
            <w:pPr>
              <w:spacing w:after="0"/>
              <w:rPr>
                <w:rFonts w:ascii="Public Sans" w:hAnsi="Public Sans"/>
              </w:rPr>
            </w:pPr>
            <w:r w:rsidRPr="00374B71">
              <w:rPr>
                <w:rStyle w:val="HiddenChar"/>
                <w:rFonts w:ascii="Public Sans" w:hAnsi="Public Sans"/>
              </w:rPr>
              <w:t>MULTICULTURAL SERVICES - Community programs</w:t>
            </w:r>
          </w:p>
        </w:tc>
        <w:tc>
          <w:tcPr>
            <w:tcW w:w="5812" w:type="dxa"/>
            <w:shd w:val="clear" w:color="auto" w:fill="F2F2F2" w:themeFill="background1" w:themeFillShade="F2"/>
          </w:tcPr>
          <w:p w14:paraId="0651A7FC" w14:textId="77777777" w:rsidR="00047781" w:rsidRPr="00374B71" w:rsidRDefault="003C5C5F" w:rsidP="005C05B8">
            <w:pPr>
              <w:spacing w:after="0"/>
              <w:rPr>
                <w:rFonts w:ascii="Public Sans" w:hAnsi="Public Sans"/>
              </w:rPr>
            </w:pPr>
            <w:r w:rsidRPr="00374B71">
              <w:rPr>
                <w:rFonts w:ascii="Public Sans" w:hAnsi="Public Sans"/>
              </w:rPr>
              <w:t>Records relating to the operational management of community resilience and engagement programs. Includes:</w:t>
            </w:r>
          </w:p>
          <w:p w14:paraId="4BCDDDDB" w14:textId="4E3FF2B8" w:rsidR="00047781" w:rsidRPr="00374B71" w:rsidRDefault="003C5C5F" w:rsidP="005C05B8">
            <w:pPr>
              <w:numPr>
                <w:ilvl w:val="0"/>
                <w:numId w:val="1"/>
              </w:numPr>
              <w:spacing w:after="0"/>
              <w:rPr>
                <w:rFonts w:ascii="Public Sans" w:hAnsi="Public Sans"/>
              </w:rPr>
            </w:pPr>
            <w:r w:rsidRPr="00374B71">
              <w:rPr>
                <w:rFonts w:ascii="Public Sans" w:hAnsi="Public Sans"/>
              </w:rPr>
              <w:t>business cases</w:t>
            </w:r>
          </w:p>
          <w:p w14:paraId="33C508B4" w14:textId="77777777" w:rsidR="00047781" w:rsidRPr="00374B71" w:rsidRDefault="003C5C5F" w:rsidP="005C05B8">
            <w:pPr>
              <w:numPr>
                <w:ilvl w:val="0"/>
                <w:numId w:val="1"/>
              </w:numPr>
              <w:spacing w:after="0"/>
              <w:rPr>
                <w:rFonts w:ascii="Public Sans" w:hAnsi="Public Sans"/>
              </w:rPr>
            </w:pPr>
            <w:r w:rsidRPr="00374B71">
              <w:rPr>
                <w:rFonts w:ascii="Public Sans" w:hAnsi="Public Sans"/>
              </w:rPr>
              <w:t>recommendations</w:t>
            </w:r>
          </w:p>
          <w:p w14:paraId="28EBBBAE" w14:textId="77777777" w:rsidR="00047781" w:rsidRPr="00374B71" w:rsidRDefault="003C5C5F" w:rsidP="005C05B8">
            <w:pPr>
              <w:numPr>
                <w:ilvl w:val="0"/>
                <w:numId w:val="1"/>
              </w:numPr>
              <w:spacing w:after="0"/>
              <w:rPr>
                <w:rFonts w:ascii="Public Sans" w:hAnsi="Public Sans"/>
              </w:rPr>
            </w:pPr>
            <w:r w:rsidRPr="00374B71">
              <w:rPr>
                <w:rFonts w:ascii="Public Sans" w:hAnsi="Public Sans"/>
              </w:rPr>
              <w:t>progress reports from partners</w:t>
            </w:r>
          </w:p>
          <w:p w14:paraId="768BD754" w14:textId="77777777" w:rsidR="00047781" w:rsidRPr="00374B71" w:rsidRDefault="003C5C5F" w:rsidP="005C05B8">
            <w:pPr>
              <w:numPr>
                <w:ilvl w:val="0"/>
                <w:numId w:val="1"/>
              </w:numPr>
              <w:spacing w:after="0"/>
              <w:rPr>
                <w:rFonts w:ascii="Public Sans" w:hAnsi="Public Sans"/>
              </w:rPr>
            </w:pPr>
            <w:r w:rsidRPr="00374B71">
              <w:rPr>
                <w:rFonts w:ascii="Public Sans" w:hAnsi="Public Sans"/>
              </w:rPr>
              <w:t>reports generated to manage activities</w:t>
            </w:r>
          </w:p>
          <w:p w14:paraId="6DD0988A" w14:textId="5EEC99C3" w:rsidR="00047781" w:rsidRPr="00374B71" w:rsidRDefault="003C5C5F" w:rsidP="005C05B8">
            <w:pPr>
              <w:numPr>
                <w:ilvl w:val="0"/>
                <w:numId w:val="1"/>
              </w:numPr>
              <w:spacing w:after="0"/>
              <w:rPr>
                <w:rFonts w:ascii="Public Sans" w:hAnsi="Public Sans"/>
              </w:rPr>
            </w:pPr>
            <w:r w:rsidRPr="00374B71">
              <w:rPr>
                <w:rFonts w:ascii="Public Sans" w:hAnsi="Public Sans"/>
              </w:rPr>
              <w:t>internal reporting</w:t>
            </w:r>
          </w:p>
          <w:p w14:paraId="7678DD0B" w14:textId="5A16FDFA" w:rsidR="00047781" w:rsidRPr="00374B71" w:rsidRDefault="003C5C5F" w:rsidP="005C05B8">
            <w:pPr>
              <w:numPr>
                <w:ilvl w:val="0"/>
                <w:numId w:val="1"/>
              </w:numPr>
              <w:spacing w:after="0"/>
              <w:rPr>
                <w:rFonts w:ascii="Public Sans" w:hAnsi="Public Sans"/>
              </w:rPr>
            </w:pPr>
            <w:r w:rsidRPr="00374B71">
              <w:rPr>
                <w:rFonts w:ascii="Public Sans" w:hAnsi="Public Sans"/>
              </w:rPr>
              <w:t xml:space="preserve">advice. </w:t>
            </w:r>
          </w:p>
        </w:tc>
        <w:tc>
          <w:tcPr>
            <w:tcW w:w="2268" w:type="dxa"/>
            <w:shd w:val="clear" w:color="auto" w:fill="F2F2F2" w:themeFill="background1" w:themeFillShade="F2"/>
          </w:tcPr>
          <w:p w14:paraId="15C4D307" w14:textId="77777777" w:rsidR="00047781" w:rsidRPr="00374B71" w:rsidRDefault="003C5C5F" w:rsidP="005C05B8">
            <w:pPr>
              <w:spacing w:after="0"/>
              <w:rPr>
                <w:rFonts w:ascii="Public Sans" w:hAnsi="Public Sans"/>
              </w:rPr>
            </w:pPr>
            <w:r w:rsidRPr="00374B71">
              <w:rPr>
                <w:rFonts w:ascii="Public Sans" w:hAnsi="Public Sans"/>
              </w:rPr>
              <w:t>Retain minimum of 7 years after action completed, then destroy</w:t>
            </w:r>
          </w:p>
        </w:tc>
      </w:tr>
      <w:tr w:rsidR="00047781" w:rsidRPr="00374B71" w14:paraId="314919CC" w14:textId="77777777">
        <w:trPr>
          <w:jc w:val="center"/>
        </w:trPr>
        <w:tc>
          <w:tcPr>
            <w:tcW w:w="9072" w:type="dxa"/>
            <w:gridSpan w:val="3"/>
          </w:tcPr>
          <w:p w14:paraId="2763153E" w14:textId="5DF8AF21" w:rsidR="00255A9B" w:rsidRPr="00374B71" w:rsidRDefault="00255A9B" w:rsidP="005C05B8">
            <w:pPr>
              <w:spacing w:after="0"/>
              <w:rPr>
                <w:rFonts w:ascii="Public Sans" w:hAnsi="Public Sans"/>
                <w:b/>
              </w:rPr>
            </w:pPr>
            <w:r w:rsidRPr="00374B71">
              <w:rPr>
                <w:rFonts w:ascii="Public Sans" w:hAnsi="Public Sans"/>
                <w:b/>
              </w:rPr>
              <w:t>Basis for determination</w:t>
            </w:r>
            <w:r w:rsidR="003C5C5F" w:rsidRPr="00374B71">
              <w:rPr>
                <w:rFonts w:ascii="Public Sans" w:hAnsi="Public Sans"/>
                <w:b/>
              </w:rPr>
              <w:t xml:space="preserve"> </w:t>
            </w:r>
          </w:p>
          <w:p w14:paraId="50B15BE6" w14:textId="4CF661B6" w:rsidR="00047781" w:rsidRPr="00374B71" w:rsidRDefault="00E12CC4" w:rsidP="005C05B8">
            <w:pPr>
              <w:spacing w:after="0"/>
              <w:rPr>
                <w:rFonts w:ascii="Public Sans" w:hAnsi="Public Sans"/>
              </w:rPr>
            </w:pPr>
            <w:sdt>
              <w:sdtPr>
                <w:rPr>
                  <w:rFonts w:ascii="Public Sans" w:hAnsi="Public Sans"/>
                </w:rPr>
                <w:id w:val="910277909"/>
                <w14:checkbox>
                  <w14:checked w14:val="1"/>
                  <w14:checkedState w14:val="2612" w14:font="MS Gothic"/>
                  <w14:uncheckedState w14:val="2610" w14:font="MS Gothic"/>
                </w14:checkbox>
              </w:sdtPr>
              <w:sdtEndPr/>
              <w:sdtContent>
                <w:r w:rsidR="00374B71">
                  <w:rPr>
                    <w:rFonts w:ascii="MS Gothic" w:eastAsia="MS Gothic" w:hAnsi="MS Gothic" w:hint="eastAsia"/>
                  </w:rPr>
                  <w:t>☒</w:t>
                </w:r>
              </w:sdtContent>
            </w:sdt>
            <w:r w:rsidR="00374B71" w:rsidRPr="00374B71">
              <w:rPr>
                <w:rFonts w:ascii="Public Sans" w:hAnsi="Public Sans"/>
              </w:rPr>
              <w:t xml:space="preserve"> </w:t>
            </w:r>
            <w:r w:rsidR="003C5C5F" w:rsidRPr="00374B71">
              <w:rPr>
                <w:rFonts w:ascii="Public Sans" w:hAnsi="Public Sans"/>
                <w:b/>
                <w:bCs/>
              </w:rPr>
              <w:t>Precedent:</w:t>
            </w:r>
            <w:r w:rsidR="003C5C5F" w:rsidRPr="00374B71">
              <w:rPr>
                <w:rFonts w:ascii="Public Sans" w:hAnsi="Public Sans"/>
              </w:rPr>
              <w:t xml:space="preserve"> Confirms Board decision of 2003. Consistent with similar programs managed by Communities and Justice (FA318, entry 2.3.3)</w:t>
            </w:r>
          </w:p>
          <w:p w14:paraId="2B4C18FB" w14:textId="10FCD1A9" w:rsidR="00255A9B" w:rsidRPr="00374B71" w:rsidRDefault="00E12CC4" w:rsidP="005C05B8">
            <w:pPr>
              <w:spacing w:after="0"/>
              <w:rPr>
                <w:rFonts w:ascii="Public Sans" w:hAnsi="Public Sans"/>
              </w:rPr>
            </w:pPr>
            <w:sdt>
              <w:sdtPr>
                <w:rPr>
                  <w:rFonts w:ascii="Public Sans" w:hAnsi="Public Sans"/>
                </w:rPr>
                <w:id w:val="-821419364"/>
                <w14:checkbox>
                  <w14:checked w14:val="1"/>
                  <w14:checkedState w14:val="2612" w14:font="MS Gothic"/>
                  <w14:uncheckedState w14:val="2610" w14:font="MS Gothic"/>
                </w14:checkbox>
              </w:sdtPr>
              <w:sdtEndPr/>
              <w:sdtContent>
                <w:r w:rsidR="00374B71">
                  <w:rPr>
                    <w:rFonts w:ascii="MS Gothic" w:eastAsia="MS Gothic" w:hAnsi="MS Gothic" w:hint="eastAsia"/>
                  </w:rPr>
                  <w:t>☒</w:t>
                </w:r>
              </w:sdtContent>
            </w:sdt>
            <w:r w:rsidR="00374B71" w:rsidRPr="00374B71">
              <w:rPr>
                <w:rFonts w:ascii="Public Sans" w:hAnsi="Public Sans"/>
              </w:rPr>
              <w:t xml:space="preserve"> </w:t>
            </w:r>
            <w:r w:rsidR="003C5C5F" w:rsidRPr="00374B71">
              <w:rPr>
                <w:rFonts w:ascii="Public Sans" w:hAnsi="Public Sans"/>
                <w:b/>
                <w:bCs/>
              </w:rPr>
              <w:t xml:space="preserve">Benchmark: </w:t>
            </w:r>
          </w:p>
          <w:p w14:paraId="378BA8BC" w14:textId="77777777" w:rsidR="00255A9B" w:rsidRPr="00374B71" w:rsidRDefault="003C5C5F" w:rsidP="005C05B8">
            <w:pPr>
              <w:numPr>
                <w:ilvl w:val="0"/>
                <w:numId w:val="4"/>
              </w:numPr>
              <w:spacing w:before="0" w:after="0"/>
              <w:rPr>
                <w:rFonts w:ascii="Public Sans" w:hAnsi="Public Sans"/>
              </w:rPr>
            </w:pPr>
            <w:r w:rsidRPr="00374B71">
              <w:rPr>
                <w:rFonts w:ascii="Public Sans" w:hAnsi="Public Sans"/>
              </w:rPr>
              <w:t xml:space="preserve">Queensland retains for 7 years after business action completed, </w:t>
            </w:r>
          </w:p>
          <w:p w14:paraId="40E4ED75" w14:textId="4AF714F6" w:rsidR="00255A9B" w:rsidRPr="00374B71" w:rsidRDefault="003C5C5F" w:rsidP="005C05B8">
            <w:pPr>
              <w:numPr>
                <w:ilvl w:val="0"/>
                <w:numId w:val="4"/>
              </w:numPr>
              <w:spacing w:before="0" w:after="0"/>
              <w:rPr>
                <w:rFonts w:ascii="Public Sans" w:hAnsi="Public Sans"/>
              </w:rPr>
            </w:pPr>
            <w:r w:rsidRPr="00374B71">
              <w:rPr>
                <w:rFonts w:ascii="Public Sans" w:hAnsi="Public Sans"/>
              </w:rPr>
              <w:t>Victoria retains for 5 years after administrative use has concluded)</w:t>
            </w:r>
          </w:p>
          <w:p w14:paraId="7C009BAF" w14:textId="3830A359" w:rsidR="00255A9B" w:rsidRPr="00374B71" w:rsidRDefault="003C5C5F" w:rsidP="005C05B8">
            <w:pPr>
              <w:numPr>
                <w:ilvl w:val="0"/>
                <w:numId w:val="4"/>
              </w:numPr>
              <w:spacing w:before="0" w:after="0"/>
              <w:rPr>
                <w:rFonts w:ascii="Public Sans" w:hAnsi="Public Sans"/>
              </w:rPr>
            </w:pPr>
            <w:r w:rsidRPr="00374B71">
              <w:rPr>
                <w:rFonts w:ascii="Public Sans" w:hAnsi="Public Sans"/>
              </w:rPr>
              <w:t>Australian Capital Territory retains for 3 years after last action</w:t>
            </w:r>
          </w:p>
          <w:p w14:paraId="0A25FFF2" w14:textId="2960FEC0" w:rsidR="00D55069" w:rsidRPr="00374B71" w:rsidRDefault="003C5C5F" w:rsidP="005C05B8">
            <w:pPr>
              <w:numPr>
                <w:ilvl w:val="0"/>
                <w:numId w:val="4"/>
              </w:numPr>
              <w:spacing w:before="0" w:after="0"/>
              <w:rPr>
                <w:rFonts w:ascii="Public Sans" w:hAnsi="Public Sans"/>
              </w:rPr>
            </w:pPr>
            <w:r w:rsidRPr="00374B71">
              <w:rPr>
                <w:rFonts w:ascii="Public Sans" w:hAnsi="Public Sans"/>
              </w:rPr>
              <w:t>South Australia retains for 8 years after completion.</w:t>
            </w:r>
          </w:p>
          <w:p w14:paraId="7FB93B5F" w14:textId="77777777" w:rsidR="00D55069" w:rsidRPr="00374B71" w:rsidRDefault="00D55069" w:rsidP="005C05B8">
            <w:pPr>
              <w:spacing w:before="0" w:after="0"/>
              <w:ind w:left="720"/>
              <w:rPr>
                <w:rFonts w:ascii="Public Sans" w:hAnsi="Public Sans"/>
              </w:rPr>
            </w:pPr>
          </w:p>
          <w:p w14:paraId="3F1F5D3F" w14:textId="524DBA3C" w:rsidR="00D55069" w:rsidRPr="00374B71" w:rsidRDefault="00D55069" w:rsidP="005C05B8">
            <w:pPr>
              <w:spacing w:before="0" w:after="0"/>
              <w:rPr>
                <w:rFonts w:ascii="Public Sans" w:hAnsi="Public Sans"/>
              </w:rPr>
            </w:pPr>
            <w:r w:rsidRPr="00374B71">
              <w:rPr>
                <w:rFonts w:ascii="Public Sans" w:hAnsi="Public Sans"/>
                <w:b/>
                <w:bCs/>
              </w:rPr>
              <w:t>Justification/remarks:</w:t>
            </w:r>
            <w:r w:rsidRPr="00374B71">
              <w:rPr>
                <w:rFonts w:ascii="Public Sans" w:hAnsi="Public Sans"/>
              </w:rPr>
              <w:t xml:space="preserve"> </w:t>
            </w:r>
            <w:r w:rsidR="00465E9A" w:rsidRPr="00374B71">
              <w:rPr>
                <w:rFonts w:ascii="Public Sans" w:hAnsi="Public Sans"/>
              </w:rPr>
              <w:t>Previously records were retained between 2 and 10 years. This has been standardised to 7 years to streamline the authority.</w:t>
            </w:r>
          </w:p>
        </w:tc>
      </w:tr>
    </w:tbl>
    <w:p w14:paraId="5DBFFC59" w14:textId="77777777" w:rsidR="00465E9A" w:rsidRPr="00374B71" w:rsidRDefault="00465E9A" w:rsidP="005C05B8">
      <w:pPr>
        <w:pStyle w:val="Heading2"/>
        <w:spacing w:after="0"/>
        <w:rPr>
          <w:rFonts w:ascii="Public Sans" w:hAnsi="Public Sans"/>
        </w:rPr>
      </w:pPr>
      <w:bookmarkStart w:id="3" w:name="id2959362"/>
    </w:p>
    <w:p w14:paraId="5C6F6DC4" w14:textId="2940D5E0" w:rsidR="00047781" w:rsidRPr="00374B71" w:rsidRDefault="00465E9A" w:rsidP="005C05B8">
      <w:pPr>
        <w:pStyle w:val="Heading2"/>
        <w:spacing w:after="0"/>
        <w:rPr>
          <w:rFonts w:ascii="Public Sans" w:hAnsi="Public Sans"/>
        </w:rPr>
      </w:pPr>
      <w:r w:rsidRPr="00374B71">
        <w:rPr>
          <w:rFonts w:ascii="Public Sans" w:hAnsi="Public Sans"/>
        </w:rPr>
        <w:br w:type="column"/>
      </w:r>
      <w:r w:rsidR="003C5C5F" w:rsidRPr="00374B71">
        <w:rPr>
          <w:rFonts w:ascii="Public Sans" w:hAnsi="Public Sans"/>
        </w:rPr>
        <w:lastRenderedPageBreak/>
        <w:t>1.3.0 Language services</w:t>
      </w:r>
      <w:bookmarkEnd w:id="3"/>
    </w:p>
    <w:p w14:paraId="39D2DD0F" w14:textId="77777777" w:rsidR="00047781" w:rsidRPr="00374B71" w:rsidRDefault="003C5C5F" w:rsidP="005C05B8">
      <w:pPr>
        <w:spacing w:after="0"/>
        <w:rPr>
          <w:rFonts w:ascii="Public Sans" w:hAnsi="Public Sans"/>
        </w:rPr>
      </w:pPr>
      <w:r w:rsidRPr="00374B71">
        <w:rPr>
          <w:rFonts w:ascii="Public Sans" w:hAnsi="Public Sans"/>
        </w:rPr>
        <w:t>The function of providing interpreting and translation services to government departments and agencies, private and commercial organisations, community groups and individuals.</w:t>
      </w:r>
    </w:p>
    <w:p w14:paraId="2CB3D207" w14:textId="77777777" w:rsidR="00047781" w:rsidRPr="00374B71" w:rsidRDefault="00047781" w:rsidP="005C05B8">
      <w:pPr>
        <w:spacing w:before="0" w:after="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047781" w:rsidRPr="00374B71" w14:paraId="0B8C31A1" w14:textId="77777777" w:rsidTr="00255A9B">
        <w:trPr>
          <w:jc w:val="center"/>
        </w:trPr>
        <w:tc>
          <w:tcPr>
            <w:tcW w:w="992" w:type="dxa"/>
            <w:shd w:val="clear" w:color="auto" w:fill="F2F2F2" w:themeFill="background1" w:themeFillShade="F2"/>
          </w:tcPr>
          <w:p w14:paraId="098D1902" w14:textId="77777777" w:rsidR="00047781" w:rsidRPr="00374B71" w:rsidRDefault="003C5C5F" w:rsidP="005C05B8">
            <w:pPr>
              <w:spacing w:after="0"/>
              <w:rPr>
                <w:rFonts w:ascii="Public Sans" w:hAnsi="Public Sans"/>
              </w:rPr>
            </w:pPr>
            <w:r w:rsidRPr="00374B71">
              <w:rPr>
                <w:rFonts w:ascii="Public Sans" w:hAnsi="Public Sans"/>
              </w:rPr>
              <w:t>1.3.1</w:t>
            </w:r>
          </w:p>
          <w:p w14:paraId="050519A1" w14:textId="77777777" w:rsidR="00047781" w:rsidRPr="00374B71" w:rsidRDefault="003C5C5F" w:rsidP="005C05B8">
            <w:pPr>
              <w:spacing w:after="0"/>
              <w:rPr>
                <w:rFonts w:ascii="Public Sans" w:hAnsi="Public Sans"/>
              </w:rPr>
            </w:pPr>
            <w:r w:rsidRPr="00374B71">
              <w:rPr>
                <w:rStyle w:val="HiddenChar"/>
                <w:rFonts w:ascii="Public Sans" w:hAnsi="Public Sans"/>
              </w:rPr>
              <w:t>MULTICULTURAL SERVICES - Language services</w:t>
            </w:r>
          </w:p>
        </w:tc>
        <w:tc>
          <w:tcPr>
            <w:tcW w:w="5812" w:type="dxa"/>
            <w:shd w:val="clear" w:color="auto" w:fill="F2F2F2" w:themeFill="background1" w:themeFillShade="F2"/>
          </w:tcPr>
          <w:p w14:paraId="477FFE40" w14:textId="5A040E7D" w:rsidR="00047781" w:rsidRPr="00374B71" w:rsidRDefault="003C5C5F" w:rsidP="005C05B8">
            <w:pPr>
              <w:spacing w:after="0"/>
              <w:rPr>
                <w:rFonts w:ascii="Public Sans" w:hAnsi="Public Sans"/>
              </w:rPr>
            </w:pPr>
            <w:r w:rsidRPr="00374B71">
              <w:rPr>
                <w:rFonts w:ascii="Public Sans" w:hAnsi="Public Sans"/>
              </w:rPr>
              <w:t>Records relating to the management of language studies. Includes</w:t>
            </w:r>
            <w:r w:rsidR="00465E9A" w:rsidRPr="00374B71">
              <w:rPr>
                <w:rFonts w:ascii="Public Sans" w:hAnsi="Public Sans"/>
              </w:rPr>
              <w:t xml:space="preserve"> </w:t>
            </w:r>
            <w:r w:rsidRPr="00374B71">
              <w:rPr>
                <w:rFonts w:ascii="Public Sans" w:hAnsi="Public Sans"/>
              </w:rPr>
              <w:t>management of nominations to sit an exam to receive a community languages allowance, such as the Community language Allowance Scheme (CLAS).</w:t>
            </w:r>
          </w:p>
          <w:p w14:paraId="1449C195" w14:textId="77777777" w:rsidR="00047781" w:rsidRPr="00374B71" w:rsidRDefault="003C5C5F" w:rsidP="005C05B8">
            <w:pPr>
              <w:spacing w:after="0"/>
              <w:rPr>
                <w:rFonts w:ascii="Public Sans" w:hAnsi="Public Sans"/>
              </w:rPr>
            </w:pPr>
            <w:r w:rsidRPr="00374B71">
              <w:rPr>
                <w:rFonts w:ascii="Public Sans" w:hAnsi="Public Sans"/>
                <w:b/>
              </w:rPr>
              <w:t>Note</w:t>
            </w:r>
            <w:r w:rsidRPr="00374B71">
              <w:rPr>
                <w:rFonts w:ascii="Public Sans" w:hAnsi="Public Sans"/>
              </w:rPr>
              <w:t>: Includes legacy records of the conduct of examinations for interpreting, translating and community languages and accreditation of examiners.</w:t>
            </w:r>
          </w:p>
        </w:tc>
        <w:tc>
          <w:tcPr>
            <w:tcW w:w="2268" w:type="dxa"/>
            <w:shd w:val="clear" w:color="auto" w:fill="F2F2F2" w:themeFill="background1" w:themeFillShade="F2"/>
          </w:tcPr>
          <w:p w14:paraId="6C942CEB" w14:textId="77777777" w:rsidR="00047781" w:rsidRPr="00374B71" w:rsidRDefault="003C5C5F" w:rsidP="005C05B8">
            <w:pPr>
              <w:spacing w:after="0"/>
              <w:rPr>
                <w:rFonts w:ascii="Public Sans" w:hAnsi="Public Sans"/>
              </w:rPr>
            </w:pPr>
            <w:r w:rsidRPr="00374B71">
              <w:rPr>
                <w:rFonts w:ascii="Public Sans" w:hAnsi="Public Sans"/>
              </w:rPr>
              <w:t>Retain until administrative or reference use ceases, then destroy</w:t>
            </w:r>
          </w:p>
        </w:tc>
      </w:tr>
      <w:tr w:rsidR="00047781" w:rsidRPr="00374B71" w14:paraId="0F85B102" w14:textId="77777777">
        <w:trPr>
          <w:jc w:val="center"/>
        </w:trPr>
        <w:tc>
          <w:tcPr>
            <w:tcW w:w="9072" w:type="dxa"/>
            <w:gridSpan w:val="3"/>
          </w:tcPr>
          <w:p w14:paraId="52D6747C" w14:textId="77777777" w:rsidR="00D55069" w:rsidRDefault="00D55069" w:rsidP="005C05B8">
            <w:pPr>
              <w:spacing w:after="0"/>
              <w:rPr>
                <w:rFonts w:ascii="Public Sans" w:hAnsi="Public Sans"/>
                <w:b/>
              </w:rPr>
            </w:pPr>
            <w:r w:rsidRPr="00374B71">
              <w:rPr>
                <w:rFonts w:ascii="Public Sans" w:hAnsi="Public Sans"/>
                <w:b/>
              </w:rPr>
              <w:t>Basis for determination</w:t>
            </w:r>
          </w:p>
          <w:p w14:paraId="1EB29ABF" w14:textId="61A64D3D" w:rsidR="00374B71" w:rsidRPr="00374B71" w:rsidRDefault="00E12CC4" w:rsidP="005C05B8">
            <w:pPr>
              <w:spacing w:after="0"/>
              <w:rPr>
                <w:rFonts w:ascii="Public Sans" w:hAnsi="Public Sans"/>
              </w:rPr>
            </w:pPr>
            <w:sdt>
              <w:sdtPr>
                <w:rPr>
                  <w:rFonts w:ascii="Public Sans" w:hAnsi="Public Sans"/>
                </w:rPr>
                <w:id w:val="-213127177"/>
                <w14:checkbox>
                  <w14:checked w14:val="0"/>
                  <w14:checkedState w14:val="2612" w14:font="MS Gothic"/>
                  <w14:uncheckedState w14:val="2610" w14:font="MS Gothic"/>
                </w14:checkbox>
              </w:sdtPr>
              <w:sdtEndPr/>
              <w:sdtContent>
                <w:r w:rsidR="00374B71">
                  <w:rPr>
                    <w:rFonts w:ascii="MS Gothic" w:eastAsia="MS Gothic" w:hAnsi="MS Gothic" w:hint="eastAsia"/>
                  </w:rPr>
                  <w:t>☐</w:t>
                </w:r>
              </w:sdtContent>
            </w:sdt>
            <w:r w:rsidR="00374B71" w:rsidRPr="00374B71">
              <w:rPr>
                <w:rFonts w:ascii="Public Sans" w:hAnsi="Public Sans"/>
              </w:rPr>
              <w:t xml:space="preserve"> </w:t>
            </w:r>
            <w:r w:rsidR="00374B71">
              <w:rPr>
                <w:rFonts w:ascii="Public Sans" w:hAnsi="Public Sans"/>
                <w:b/>
                <w:bCs/>
              </w:rPr>
              <w:t>Precedent:</w:t>
            </w:r>
            <w:r w:rsidR="00374B71" w:rsidRPr="00374B71">
              <w:rPr>
                <w:rFonts w:ascii="Public Sans" w:hAnsi="Public Sans"/>
                <w:b/>
                <w:bCs/>
              </w:rPr>
              <w:t xml:space="preserve"> </w:t>
            </w:r>
          </w:p>
          <w:p w14:paraId="0E068B4B" w14:textId="191941E4" w:rsidR="00374B71" w:rsidRPr="00374B71" w:rsidRDefault="00E12CC4" w:rsidP="005C05B8">
            <w:pPr>
              <w:spacing w:after="0"/>
              <w:rPr>
                <w:rFonts w:ascii="Public Sans" w:hAnsi="Public Sans"/>
              </w:rPr>
            </w:pPr>
            <w:sdt>
              <w:sdtPr>
                <w:rPr>
                  <w:rFonts w:ascii="Public Sans" w:hAnsi="Public Sans"/>
                </w:rPr>
                <w:id w:val="-479619022"/>
                <w14:checkbox>
                  <w14:checked w14:val="0"/>
                  <w14:checkedState w14:val="2612" w14:font="MS Gothic"/>
                  <w14:uncheckedState w14:val="2610" w14:font="MS Gothic"/>
                </w14:checkbox>
              </w:sdtPr>
              <w:sdtEndPr/>
              <w:sdtContent>
                <w:r w:rsidR="00374B71">
                  <w:rPr>
                    <w:rFonts w:ascii="MS Gothic" w:eastAsia="MS Gothic" w:hAnsi="MS Gothic" w:hint="eastAsia"/>
                  </w:rPr>
                  <w:t>☐</w:t>
                </w:r>
              </w:sdtContent>
            </w:sdt>
            <w:r w:rsidR="00374B71" w:rsidRPr="00374B71">
              <w:rPr>
                <w:rFonts w:ascii="Public Sans" w:hAnsi="Public Sans"/>
              </w:rPr>
              <w:t xml:space="preserve"> </w:t>
            </w:r>
            <w:r w:rsidR="00374B71" w:rsidRPr="00374B71">
              <w:rPr>
                <w:rFonts w:ascii="Public Sans" w:hAnsi="Public Sans"/>
                <w:b/>
                <w:bCs/>
              </w:rPr>
              <w:t xml:space="preserve">Benchmark: </w:t>
            </w:r>
          </w:p>
          <w:p w14:paraId="321C563F" w14:textId="287783C0" w:rsidR="00D55069" w:rsidRPr="00374B71" w:rsidRDefault="003C5C5F" w:rsidP="005C05B8">
            <w:pPr>
              <w:spacing w:after="0"/>
              <w:rPr>
                <w:rFonts w:ascii="Public Sans" w:hAnsi="Public Sans"/>
              </w:rPr>
            </w:pPr>
            <w:r w:rsidRPr="00374B71">
              <w:rPr>
                <w:rFonts w:ascii="Public Sans" w:hAnsi="Public Sans"/>
                <w:b/>
              </w:rPr>
              <w:t xml:space="preserve">Justification/Remarks: </w:t>
            </w:r>
            <w:r w:rsidR="00D55069" w:rsidRPr="00374B71">
              <w:rPr>
                <w:rFonts w:ascii="Public Sans" w:hAnsi="Public Sans"/>
              </w:rPr>
              <w:t xml:space="preserve">The Community Language Allowance is paid in addition to the normal salary to employees who have either successfully passed the scheme language test or who have NAATI qualification and whose language skills are used to meet departmental demands for language assistance. </w:t>
            </w:r>
          </w:p>
          <w:p w14:paraId="317EB96F" w14:textId="77777777" w:rsidR="00D55069" w:rsidRPr="00374B71" w:rsidRDefault="00D55069" w:rsidP="005C05B8">
            <w:pPr>
              <w:spacing w:after="0"/>
              <w:rPr>
                <w:rFonts w:ascii="Public Sans" w:hAnsi="Public Sans"/>
              </w:rPr>
            </w:pPr>
            <w:r w:rsidRPr="00374B71">
              <w:rPr>
                <w:rFonts w:ascii="Public Sans" w:hAnsi="Public Sans"/>
              </w:rPr>
              <w:t xml:space="preserve">Nominations from NSW Government employees are forwarded to Multicultural NSW. </w:t>
            </w:r>
          </w:p>
          <w:p w14:paraId="1C58A384" w14:textId="7D233000" w:rsidR="00047781" w:rsidRPr="00374B71" w:rsidRDefault="00D55069" w:rsidP="005C05B8">
            <w:pPr>
              <w:spacing w:after="0"/>
              <w:rPr>
                <w:rFonts w:ascii="Public Sans" w:hAnsi="Public Sans"/>
              </w:rPr>
            </w:pPr>
            <w:r w:rsidRPr="00374B71">
              <w:rPr>
                <w:rFonts w:ascii="Public Sans" w:hAnsi="Public Sans"/>
              </w:rPr>
              <w:t>The exams are conducted by NAATI - the national standards and certifying authority for translators and interpreters.</w:t>
            </w:r>
            <w:r w:rsidR="00465E9A" w:rsidRPr="00374B71">
              <w:rPr>
                <w:rFonts w:ascii="Public Sans" w:hAnsi="Public Sans"/>
              </w:rPr>
              <w:t xml:space="preserve"> Previously these records were retained for between 1 year and 20 years. This has been changed to retain until administrative and reference use ceases as many of the records covered by this entry are legacy records for activities no longer carried out by Multicultural NSW. </w:t>
            </w:r>
          </w:p>
        </w:tc>
      </w:tr>
      <w:tr w:rsidR="00047781" w:rsidRPr="00374B71" w14:paraId="4057F59E" w14:textId="77777777" w:rsidTr="00255A9B">
        <w:trPr>
          <w:jc w:val="center"/>
        </w:trPr>
        <w:tc>
          <w:tcPr>
            <w:tcW w:w="992" w:type="dxa"/>
            <w:shd w:val="clear" w:color="auto" w:fill="F2F2F2" w:themeFill="background1" w:themeFillShade="F2"/>
          </w:tcPr>
          <w:p w14:paraId="16E45A18" w14:textId="77777777" w:rsidR="00047781" w:rsidRPr="00374B71" w:rsidRDefault="003C5C5F" w:rsidP="005C05B8">
            <w:pPr>
              <w:spacing w:after="0"/>
              <w:rPr>
                <w:rFonts w:ascii="Public Sans" w:hAnsi="Public Sans"/>
              </w:rPr>
            </w:pPr>
            <w:r w:rsidRPr="00374B71">
              <w:rPr>
                <w:rFonts w:ascii="Public Sans" w:hAnsi="Public Sans"/>
              </w:rPr>
              <w:t>1.3.2</w:t>
            </w:r>
          </w:p>
          <w:p w14:paraId="5160FF51" w14:textId="77777777" w:rsidR="00047781" w:rsidRPr="00374B71" w:rsidRDefault="003C5C5F" w:rsidP="005C05B8">
            <w:pPr>
              <w:spacing w:after="0"/>
              <w:rPr>
                <w:rFonts w:ascii="Public Sans" w:hAnsi="Public Sans"/>
              </w:rPr>
            </w:pPr>
            <w:r w:rsidRPr="00374B71">
              <w:rPr>
                <w:rStyle w:val="HiddenChar"/>
                <w:rFonts w:ascii="Public Sans" w:hAnsi="Public Sans"/>
              </w:rPr>
              <w:t>MULTICULTURAL SERVICES - Language services</w:t>
            </w:r>
          </w:p>
        </w:tc>
        <w:tc>
          <w:tcPr>
            <w:tcW w:w="5812" w:type="dxa"/>
            <w:shd w:val="clear" w:color="auto" w:fill="F2F2F2" w:themeFill="background1" w:themeFillShade="F2"/>
          </w:tcPr>
          <w:p w14:paraId="112FB3E6" w14:textId="77777777" w:rsidR="00047781" w:rsidRPr="00374B71" w:rsidRDefault="003C5C5F" w:rsidP="005C05B8">
            <w:pPr>
              <w:spacing w:after="0"/>
              <w:rPr>
                <w:rFonts w:ascii="Public Sans" w:hAnsi="Public Sans"/>
              </w:rPr>
            </w:pPr>
            <w:r w:rsidRPr="00374B71">
              <w:rPr>
                <w:rFonts w:ascii="Public Sans" w:hAnsi="Public Sans"/>
              </w:rPr>
              <w:t>Records relating to successful applications for inclusion on panels of interpreters and translators. Includes nominations, appointments, related correspondence.</w:t>
            </w:r>
          </w:p>
        </w:tc>
        <w:tc>
          <w:tcPr>
            <w:tcW w:w="2268" w:type="dxa"/>
            <w:shd w:val="clear" w:color="auto" w:fill="F2F2F2" w:themeFill="background1" w:themeFillShade="F2"/>
          </w:tcPr>
          <w:p w14:paraId="6E15407D" w14:textId="77777777" w:rsidR="00047781" w:rsidRPr="00374B71" w:rsidRDefault="003C5C5F" w:rsidP="005C05B8">
            <w:pPr>
              <w:spacing w:after="0"/>
              <w:rPr>
                <w:rFonts w:ascii="Public Sans" w:hAnsi="Public Sans"/>
              </w:rPr>
            </w:pPr>
            <w:r w:rsidRPr="00374B71">
              <w:rPr>
                <w:rFonts w:ascii="Public Sans" w:hAnsi="Public Sans"/>
              </w:rPr>
              <w:t>Retain minimum of 7 years after removal from panel, then destroy</w:t>
            </w:r>
          </w:p>
        </w:tc>
      </w:tr>
      <w:tr w:rsidR="00047781" w:rsidRPr="00374B71" w14:paraId="24D0CCC3" w14:textId="77777777">
        <w:trPr>
          <w:jc w:val="center"/>
        </w:trPr>
        <w:tc>
          <w:tcPr>
            <w:tcW w:w="9072" w:type="dxa"/>
            <w:gridSpan w:val="3"/>
          </w:tcPr>
          <w:p w14:paraId="0DB9EF29" w14:textId="77777777" w:rsidR="00D55069" w:rsidRPr="00374B71" w:rsidRDefault="00D55069" w:rsidP="005C05B8">
            <w:pPr>
              <w:spacing w:after="0"/>
              <w:rPr>
                <w:rFonts w:ascii="Public Sans" w:hAnsi="Public Sans"/>
                <w:b/>
              </w:rPr>
            </w:pPr>
            <w:r w:rsidRPr="00374B71">
              <w:rPr>
                <w:rFonts w:ascii="Public Sans" w:hAnsi="Public Sans"/>
                <w:b/>
              </w:rPr>
              <w:t>Basis for determination</w:t>
            </w:r>
          </w:p>
          <w:p w14:paraId="6D0A766A" w14:textId="77777777" w:rsidR="00374B71" w:rsidRPr="00374B71" w:rsidRDefault="00E12CC4" w:rsidP="005C05B8">
            <w:pPr>
              <w:spacing w:after="0"/>
              <w:rPr>
                <w:rFonts w:ascii="Public Sans" w:hAnsi="Public Sans"/>
              </w:rPr>
            </w:pPr>
            <w:sdt>
              <w:sdtPr>
                <w:rPr>
                  <w:rFonts w:ascii="Public Sans" w:hAnsi="Public Sans"/>
                </w:rPr>
                <w:id w:val="-1143035690"/>
                <w14:checkbox>
                  <w14:checked w14:val="0"/>
                  <w14:checkedState w14:val="2612" w14:font="MS Gothic"/>
                  <w14:uncheckedState w14:val="2610" w14:font="MS Gothic"/>
                </w14:checkbox>
              </w:sdtPr>
              <w:sdtEndPr/>
              <w:sdtContent>
                <w:r w:rsidR="00374B71">
                  <w:rPr>
                    <w:rFonts w:ascii="MS Gothic" w:eastAsia="MS Gothic" w:hAnsi="MS Gothic" w:hint="eastAsia"/>
                  </w:rPr>
                  <w:t>☐</w:t>
                </w:r>
              </w:sdtContent>
            </w:sdt>
            <w:r w:rsidR="00374B71" w:rsidRPr="00374B71">
              <w:rPr>
                <w:rFonts w:ascii="Public Sans" w:hAnsi="Public Sans"/>
              </w:rPr>
              <w:t xml:space="preserve"> </w:t>
            </w:r>
            <w:r w:rsidR="00374B71">
              <w:rPr>
                <w:rFonts w:ascii="Public Sans" w:hAnsi="Public Sans"/>
                <w:b/>
                <w:bCs/>
              </w:rPr>
              <w:t>Precedent:</w:t>
            </w:r>
            <w:r w:rsidR="00374B71" w:rsidRPr="00374B71">
              <w:rPr>
                <w:rFonts w:ascii="Public Sans" w:hAnsi="Public Sans"/>
                <w:b/>
                <w:bCs/>
              </w:rPr>
              <w:t xml:space="preserve"> </w:t>
            </w:r>
          </w:p>
          <w:p w14:paraId="456DAD3B" w14:textId="77777777" w:rsidR="00374B71" w:rsidRPr="00374B71" w:rsidRDefault="00E12CC4" w:rsidP="005C05B8">
            <w:pPr>
              <w:spacing w:after="0"/>
              <w:rPr>
                <w:rFonts w:ascii="Public Sans" w:hAnsi="Public Sans"/>
              </w:rPr>
            </w:pPr>
            <w:sdt>
              <w:sdtPr>
                <w:rPr>
                  <w:rFonts w:ascii="Public Sans" w:hAnsi="Public Sans"/>
                </w:rPr>
                <w:id w:val="2123561930"/>
                <w14:checkbox>
                  <w14:checked w14:val="0"/>
                  <w14:checkedState w14:val="2612" w14:font="MS Gothic"/>
                  <w14:uncheckedState w14:val="2610" w14:font="MS Gothic"/>
                </w14:checkbox>
              </w:sdtPr>
              <w:sdtEndPr/>
              <w:sdtContent>
                <w:r w:rsidR="00374B71">
                  <w:rPr>
                    <w:rFonts w:ascii="MS Gothic" w:eastAsia="MS Gothic" w:hAnsi="MS Gothic" w:hint="eastAsia"/>
                  </w:rPr>
                  <w:t>☐</w:t>
                </w:r>
              </w:sdtContent>
            </w:sdt>
            <w:r w:rsidR="00374B71" w:rsidRPr="00374B71">
              <w:rPr>
                <w:rFonts w:ascii="Public Sans" w:hAnsi="Public Sans"/>
              </w:rPr>
              <w:t xml:space="preserve"> </w:t>
            </w:r>
            <w:r w:rsidR="00374B71" w:rsidRPr="00374B71">
              <w:rPr>
                <w:rFonts w:ascii="Public Sans" w:hAnsi="Public Sans"/>
                <w:b/>
                <w:bCs/>
              </w:rPr>
              <w:t xml:space="preserve">Benchmark: </w:t>
            </w:r>
          </w:p>
          <w:p w14:paraId="09769222" w14:textId="350D5844" w:rsidR="00047781" w:rsidRPr="00374B71" w:rsidRDefault="00D55069" w:rsidP="005C05B8">
            <w:pPr>
              <w:spacing w:after="0"/>
              <w:rPr>
                <w:rFonts w:ascii="Public Sans" w:hAnsi="Public Sans"/>
              </w:rPr>
            </w:pPr>
            <w:r w:rsidRPr="00374B71">
              <w:rPr>
                <w:rFonts w:ascii="Public Sans" w:hAnsi="Public Sans"/>
                <w:b/>
              </w:rPr>
              <w:t>Justification/remarks:</w:t>
            </w:r>
            <w:r w:rsidRPr="00374B71">
              <w:rPr>
                <w:rFonts w:ascii="Public Sans" w:hAnsi="Public Sans"/>
                <w:bCs/>
              </w:rPr>
              <w:t xml:space="preserve"> New entry for interpreter and translator panels. Multicultural NSW manages an Australia-wide panel of language services professionals with over 1,000 interpreters and translators employed on the panel in 2023-2024.</w:t>
            </w:r>
          </w:p>
        </w:tc>
      </w:tr>
      <w:tr w:rsidR="00047781" w:rsidRPr="00374B71" w14:paraId="417EDA76" w14:textId="77777777" w:rsidTr="00255A9B">
        <w:trPr>
          <w:jc w:val="center"/>
        </w:trPr>
        <w:tc>
          <w:tcPr>
            <w:tcW w:w="992" w:type="dxa"/>
            <w:shd w:val="clear" w:color="auto" w:fill="F2F2F2" w:themeFill="background1" w:themeFillShade="F2"/>
          </w:tcPr>
          <w:p w14:paraId="794C2755" w14:textId="77777777" w:rsidR="00047781" w:rsidRPr="00374B71" w:rsidRDefault="003C5C5F" w:rsidP="005C05B8">
            <w:pPr>
              <w:spacing w:after="0"/>
              <w:rPr>
                <w:rFonts w:ascii="Public Sans" w:hAnsi="Public Sans"/>
              </w:rPr>
            </w:pPr>
            <w:r w:rsidRPr="00374B71">
              <w:rPr>
                <w:rFonts w:ascii="Public Sans" w:hAnsi="Public Sans"/>
              </w:rPr>
              <w:t>1.3.3</w:t>
            </w:r>
          </w:p>
          <w:p w14:paraId="798DE78E" w14:textId="77777777" w:rsidR="00047781" w:rsidRPr="00374B71" w:rsidRDefault="003C5C5F" w:rsidP="005C05B8">
            <w:pPr>
              <w:spacing w:after="0"/>
              <w:rPr>
                <w:rFonts w:ascii="Public Sans" w:hAnsi="Public Sans"/>
              </w:rPr>
            </w:pPr>
            <w:r w:rsidRPr="00374B71">
              <w:rPr>
                <w:rStyle w:val="HiddenChar"/>
                <w:rFonts w:ascii="Public Sans" w:hAnsi="Public Sans"/>
              </w:rPr>
              <w:t>MULTICULTURAL SERVICES - Language services</w:t>
            </w:r>
          </w:p>
        </w:tc>
        <w:tc>
          <w:tcPr>
            <w:tcW w:w="5812" w:type="dxa"/>
            <w:shd w:val="clear" w:color="auto" w:fill="F2F2F2" w:themeFill="background1" w:themeFillShade="F2"/>
          </w:tcPr>
          <w:p w14:paraId="53F92035" w14:textId="77777777" w:rsidR="00047781" w:rsidRPr="00374B71" w:rsidRDefault="003C5C5F" w:rsidP="005C05B8">
            <w:pPr>
              <w:spacing w:after="0"/>
              <w:rPr>
                <w:rFonts w:ascii="Public Sans" w:hAnsi="Public Sans"/>
              </w:rPr>
            </w:pPr>
            <w:r w:rsidRPr="00374B71">
              <w:rPr>
                <w:rFonts w:ascii="Public Sans" w:hAnsi="Public Sans"/>
              </w:rPr>
              <w:t>Records relating to unsuccessful applications for inclusion on panels of interpreters and translators. Includes nominations, appointments, related correspondence.</w:t>
            </w:r>
          </w:p>
        </w:tc>
        <w:tc>
          <w:tcPr>
            <w:tcW w:w="2268" w:type="dxa"/>
            <w:shd w:val="clear" w:color="auto" w:fill="F2F2F2" w:themeFill="background1" w:themeFillShade="F2"/>
          </w:tcPr>
          <w:p w14:paraId="17556135" w14:textId="77777777" w:rsidR="00047781" w:rsidRPr="00374B71" w:rsidRDefault="003C5C5F" w:rsidP="005C05B8">
            <w:pPr>
              <w:spacing w:after="0"/>
              <w:rPr>
                <w:rFonts w:ascii="Public Sans" w:hAnsi="Public Sans"/>
              </w:rPr>
            </w:pPr>
            <w:r w:rsidRPr="00374B71">
              <w:rPr>
                <w:rFonts w:ascii="Public Sans" w:hAnsi="Public Sans"/>
              </w:rPr>
              <w:t>Retain minimum of 2 years after action completed, then destroy</w:t>
            </w:r>
          </w:p>
        </w:tc>
      </w:tr>
      <w:tr w:rsidR="00047781" w:rsidRPr="00374B71" w14:paraId="37F1B84E" w14:textId="77777777">
        <w:trPr>
          <w:jc w:val="center"/>
        </w:trPr>
        <w:tc>
          <w:tcPr>
            <w:tcW w:w="9072" w:type="dxa"/>
            <w:gridSpan w:val="3"/>
          </w:tcPr>
          <w:p w14:paraId="707FCEEB" w14:textId="77777777" w:rsidR="00D55069" w:rsidRPr="00374B71" w:rsidRDefault="00D55069" w:rsidP="005C05B8">
            <w:pPr>
              <w:spacing w:after="0"/>
              <w:rPr>
                <w:rFonts w:ascii="Public Sans" w:hAnsi="Public Sans"/>
                <w:b/>
              </w:rPr>
            </w:pPr>
            <w:r w:rsidRPr="00374B71">
              <w:rPr>
                <w:rFonts w:ascii="Public Sans" w:hAnsi="Public Sans"/>
                <w:b/>
              </w:rPr>
              <w:t>Basis for determination</w:t>
            </w:r>
          </w:p>
          <w:p w14:paraId="20C1A4E3" w14:textId="77777777" w:rsidR="00374B71" w:rsidRPr="00374B71" w:rsidRDefault="00E12CC4" w:rsidP="005C05B8">
            <w:pPr>
              <w:spacing w:after="0"/>
              <w:rPr>
                <w:rFonts w:ascii="Public Sans" w:hAnsi="Public Sans"/>
              </w:rPr>
            </w:pPr>
            <w:sdt>
              <w:sdtPr>
                <w:rPr>
                  <w:rFonts w:ascii="Public Sans" w:hAnsi="Public Sans"/>
                </w:rPr>
                <w:id w:val="-1912304650"/>
                <w14:checkbox>
                  <w14:checked w14:val="0"/>
                  <w14:checkedState w14:val="2612" w14:font="MS Gothic"/>
                  <w14:uncheckedState w14:val="2610" w14:font="MS Gothic"/>
                </w14:checkbox>
              </w:sdtPr>
              <w:sdtEndPr/>
              <w:sdtContent>
                <w:r w:rsidR="00374B71">
                  <w:rPr>
                    <w:rFonts w:ascii="MS Gothic" w:eastAsia="MS Gothic" w:hAnsi="MS Gothic" w:hint="eastAsia"/>
                  </w:rPr>
                  <w:t>☐</w:t>
                </w:r>
              </w:sdtContent>
            </w:sdt>
            <w:r w:rsidR="00374B71" w:rsidRPr="00374B71">
              <w:rPr>
                <w:rFonts w:ascii="Public Sans" w:hAnsi="Public Sans"/>
              </w:rPr>
              <w:t xml:space="preserve"> </w:t>
            </w:r>
            <w:r w:rsidR="00374B71">
              <w:rPr>
                <w:rFonts w:ascii="Public Sans" w:hAnsi="Public Sans"/>
                <w:b/>
                <w:bCs/>
              </w:rPr>
              <w:t>Precedent:</w:t>
            </w:r>
            <w:r w:rsidR="00374B71" w:rsidRPr="00374B71">
              <w:rPr>
                <w:rFonts w:ascii="Public Sans" w:hAnsi="Public Sans"/>
                <w:b/>
                <w:bCs/>
              </w:rPr>
              <w:t xml:space="preserve"> </w:t>
            </w:r>
          </w:p>
          <w:p w14:paraId="3FDF6DE2" w14:textId="77777777" w:rsidR="00374B71" w:rsidRPr="00374B71" w:rsidRDefault="00E12CC4" w:rsidP="005C05B8">
            <w:pPr>
              <w:spacing w:after="0"/>
              <w:rPr>
                <w:rFonts w:ascii="Public Sans" w:hAnsi="Public Sans"/>
              </w:rPr>
            </w:pPr>
            <w:sdt>
              <w:sdtPr>
                <w:rPr>
                  <w:rFonts w:ascii="Public Sans" w:hAnsi="Public Sans"/>
                </w:rPr>
                <w:id w:val="-844398056"/>
                <w14:checkbox>
                  <w14:checked w14:val="0"/>
                  <w14:checkedState w14:val="2612" w14:font="MS Gothic"/>
                  <w14:uncheckedState w14:val="2610" w14:font="MS Gothic"/>
                </w14:checkbox>
              </w:sdtPr>
              <w:sdtEndPr/>
              <w:sdtContent>
                <w:r w:rsidR="00374B71">
                  <w:rPr>
                    <w:rFonts w:ascii="MS Gothic" w:eastAsia="MS Gothic" w:hAnsi="MS Gothic" w:hint="eastAsia"/>
                  </w:rPr>
                  <w:t>☐</w:t>
                </w:r>
              </w:sdtContent>
            </w:sdt>
            <w:r w:rsidR="00374B71" w:rsidRPr="00374B71">
              <w:rPr>
                <w:rFonts w:ascii="Public Sans" w:hAnsi="Public Sans"/>
              </w:rPr>
              <w:t xml:space="preserve"> </w:t>
            </w:r>
            <w:r w:rsidR="00374B71" w:rsidRPr="00374B71">
              <w:rPr>
                <w:rFonts w:ascii="Public Sans" w:hAnsi="Public Sans"/>
                <w:b/>
                <w:bCs/>
              </w:rPr>
              <w:t xml:space="preserve">Benchmark: </w:t>
            </w:r>
          </w:p>
          <w:p w14:paraId="3A8FC127" w14:textId="5BE03576" w:rsidR="00047781" w:rsidRPr="00374B71" w:rsidRDefault="00D55069" w:rsidP="005C05B8">
            <w:pPr>
              <w:spacing w:after="0"/>
              <w:rPr>
                <w:rFonts w:ascii="Public Sans" w:hAnsi="Public Sans"/>
              </w:rPr>
            </w:pPr>
            <w:r w:rsidRPr="00374B71">
              <w:rPr>
                <w:rFonts w:ascii="Public Sans" w:hAnsi="Public Sans"/>
                <w:b/>
              </w:rPr>
              <w:t>Justification/remarks:</w:t>
            </w:r>
            <w:r w:rsidRPr="00374B71">
              <w:rPr>
                <w:rFonts w:ascii="Public Sans" w:hAnsi="Public Sans"/>
                <w:bCs/>
              </w:rPr>
              <w:t xml:space="preserve"> New entry for interpreter and translator panels. Multicultural NSW manages an Australia-wide panel of language services professionals with over 1,000 interpreters and translators employed on the panel in 2023-2024.</w:t>
            </w:r>
          </w:p>
        </w:tc>
      </w:tr>
      <w:tr w:rsidR="00047781" w:rsidRPr="00374B71" w14:paraId="4090E134" w14:textId="77777777" w:rsidTr="00255A9B">
        <w:trPr>
          <w:jc w:val="center"/>
        </w:trPr>
        <w:tc>
          <w:tcPr>
            <w:tcW w:w="992" w:type="dxa"/>
            <w:shd w:val="clear" w:color="auto" w:fill="F2F2F2" w:themeFill="background1" w:themeFillShade="F2"/>
          </w:tcPr>
          <w:p w14:paraId="4F385895" w14:textId="77777777" w:rsidR="00047781" w:rsidRPr="00374B71" w:rsidRDefault="003C5C5F" w:rsidP="005C05B8">
            <w:pPr>
              <w:spacing w:after="0"/>
              <w:rPr>
                <w:rFonts w:ascii="Public Sans" w:hAnsi="Public Sans"/>
              </w:rPr>
            </w:pPr>
            <w:r w:rsidRPr="00374B71">
              <w:rPr>
                <w:rFonts w:ascii="Public Sans" w:hAnsi="Public Sans"/>
              </w:rPr>
              <w:lastRenderedPageBreak/>
              <w:t>1.3.4</w:t>
            </w:r>
          </w:p>
          <w:p w14:paraId="3FAB3A93" w14:textId="77777777" w:rsidR="00047781" w:rsidRPr="00374B71" w:rsidRDefault="003C5C5F" w:rsidP="005C05B8">
            <w:pPr>
              <w:spacing w:after="0"/>
              <w:rPr>
                <w:rFonts w:ascii="Public Sans" w:hAnsi="Public Sans"/>
              </w:rPr>
            </w:pPr>
            <w:r w:rsidRPr="00374B71">
              <w:rPr>
                <w:rStyle w:val="HiddenChar"/>
                <w:rFonts w:ascii="Public Sans" w:hAnsi="Public Sans"/>
              </w:rPr>
              <w:t>MULTICULTURAL SERVICES - Language services</w:t>
            </w:r>
          </w:p>
        </w:tc>
        <w:tc>
          <w:tcPr>
            <w:tcW w:w="5812" w:type="dxa"/>
            <w:shd w:val="clear" w:color="auto" w:fill="F2F2F2" w:themeFill="background1" w:themeFillShade="F2"/>
          </w:tcPr>
          <w:p w14:paraId="1A53FF1D" w14:textId="35969F34" w:rsidR="00465E9A" w:rsidRPr="00374B71" w:rsidRDefault="00465E9A" w:rsidP="005C05B8">
            <w:pPr>
              <w:spacing w:after="0"/>
              <w:rPr>
                <w:rFonts w:ascii="Public Sans" w:hAnsi="Public Sans"/>
              </w:rPr>
            </w:pPr>
            <w:r w:rsidRPr="00374B71">
              <w:rPr>
                <w:rFonts w:ascii="Public Sans" w:hAnsi="Public Sans"/>
              </w:rPr>
              <w:t>Facilitative records relating to the provision of interpreter and translation services. Includes:</w:t>
            </w:r>
          </w:p>
          <w:p w14:paraId="236ECB43" w14:textId="756316B3" w:rsidR="00465E9A" w:rsidRPr="00374B71" w:rsidRDefault="00465E9A" w:rsidP="005C05B8">
            <w:pPr>
              <w:pStyle w:val="ListParagraph"/>
              <w:numPr>
                <w:ilvl w:val="0"/>
                <w:numId w:val="14"/>
              </w:numPr>
              <w:spacing w:after="0"/>
              <w:rPr>
                <w:rFonts w:ascii="Public Sans" w:hAnsi="Public Sans"/>
              </w:rPr>
            </w:pPr>
            <w:r w:rsidRPr="00374B71">
              <w:rPr>
                <w:rFonts w:ascii="Public Sans" w:hAnsi="Public Sans"/>
              </w:rPr>
              <w:t xml:space="preserve">the development of resources for translators and interpreters, including training, workshops, glossaries etc. </w:t>
            </w:r>
          </w:p>
          <w:p w14:paraId="26F2E934" w14:textId="799980DC" w:rsidR="00047781" w:rsidRPr="00374B71" w:rsidRDefault="00465E9A" w:rsidP="005C05B8">
            <w:pPr>
              <w:pStyle w:val="ListParagraph"/>
              <w:numPr>
                <w:ilvl w:val="0"/>
                <w:numId w:val="14"/>
              </w:numPr>
              <w:spacing w:after="0"/>
              <w:rPr>
                <w:rFonts w:ascii="Public Sans" w:hAnsi="Public Sans"/>
              </w:rPr>
            </w:pPr>
            <w:r w:rsidRPr="00374B71">
              <w:rPr>
                <w:rFonts w:ascii="Public Sans" w:hAnsi="Public Sans"/>
              </w:rPr>
              <w:t>bookings for interpreter and translation services.</w:t>
            </w:r>
          </w:p>
        </w:tc>
        <w:tc>
          <w:tcPr>
            <w:tcW w:w="2268" w:type="dxa"/>
            <w:shd w:val="clear" w:color="auto" w:fill="F2F2F2" w:themeFill="background1" w:themeFillShade="F2"/>
          </w:tcPr>
          <w:p w14:paraId="4FE93486" w14:textId="77777777" w:rsidR="00047781" w:rsidRPr="00374B71" w:rsidRDefault="003C5C5F" w:rsidP="005C05B8">
            <w:pPr>
              <w:spacing w:after="0"/>
              <w:rPr>
                <w:rFonts w:ascii="Public Sans" w:hAnsi="Public Sans"/>
              </w:rPr>
            </w:pPr>
            <w:r w:rsidRPr="00374B71">
              <w:rPr>
                <w:rFonts w:ascii="Public Sans" w:hAnsi="Public Sans"/>
              </w:rPr>
              <w:t>Retain until superseded, then destroy</w:t>
            </w:r>
          </w:p>
        </w:tc>
      </w:tr>
      <w:tr w:rsidR="00047781" w:rsidRPr="00374B71" w14:paraId="0B1A1AE0" w14:textId="77777777">
        <w:trPr>
          <w:jc w:val="center"/>
        </w:trPr>
        <w:tc>
          <w:tcPr>
            <w:tcW w:w="9072" w:type="dxa"/>
            <w:gridSpan w:val="3"/>
          </w:tcPr>
          <w:p w14:paraId="33515340" w14:textId="77777777" w:rsidR="00D55069" w:rsidRDefault="00D55069" w:rsidP="005C05B8">
            <w:pPr>
              <w:spacing w:after="0"/>
              <w:rPr>
                <w:rFonts w:ascii="Public Sans" w:hAnsi="Public Sans"/>
                <w:b/>
              </w:rPr>
            </w:pPr>
            <w:r w:rsidRPr="00374B71">
              <w:rPr>
                <w:rFonts w:ascii="Public Sans" w:hAnsi="Public Sans"/>
                <w:b/>
              </w:rPr>
              <w:t>Basis for determination</w:t>
            </w:r>
          </w:p>
          <w:p w14:paraId="269B3228" w14:textId="77777777" w:rsidR="00374B71" w:rsidRPr="00374B71" w:rsidRDefault="00E12CC4" w:rsidP="005C05B8">
            <w:pPr>
              <w:spacing w:after="0"/>
              <w:rPr>
                <w:rFonts w:ascii="Public Sans" w:hAnsi="Public Sans"/>
              </w:rPr>
            </w:pPr>
            <w:sdt>
              <w:sdtPr>
                <w:rPr>
                  <w:rFonts w:ascii="Public Sans" w:hAnsi="Public Sans"/>
                </w:rPr>
                <w:id w:val="-573903903"/>
                <w14:checkbox>
                  <w14:checked w14:val="0"/>
                  <w14:checkedState w14:val="2612" w14:font="MS Gothic"/>
                  <w14:uncheckedState w14:val="2610" w14:font="MS Gothic"/>
                </w14:checkbox>
              </w:sdtPr>
              <w:sdtEndPr/>
              <w:sdtContent>
                <w:r w:rsidR="00374B71">
                  <w:rPr>
                    <w:rFonts w:ascii="MS Gothic" w:eastAsia="MS Gothic" w:hAnsi="MS Gothic" w:hint="eastAsia"/>
                  </w:rPr>
                  <w:t>☐</w:t>
                </w:r>
              </w:sdtContent>
            </w:sdt>
            <w:r w:rsidR="00374B71" w:rsidRPr="00374B71">
              <w:rPr>
                <w:rFonts w:ascii="Public Sans" w:hAnsi="Public Sans"/>
              </w:rPr>
              <w:t xml:space="preserve"> </w:t>
            </w:r>
            <w:r w:rsidR="00374B71">
              <w:rPr>
                <w:rFonts w:ascii="Public Sans" w:hAnsi="Public Sans"/>
                <w:b/>
                <w:bCs/>
              </w:rPr>
              <w:t>Precedent:</w:t>
            </w:r>
            <w:r w:rsidR="00374B71" w:rsidRPr="00374B71">
              <w:rPr>
                <w:rFonts w:ascii="Public Sans" w:hAnsi="Public Sans"/>
                <w:b/>
                <w:bCs/>
              </w:rPr>
              <w:t xml:space="preserve"> </w:t>
            </w:r>
          </w:p>
          <w:p w14:paraId="2ADFFEC6" w14:textId="77777777" w:rsidR="00374B71" w:rsidRPr="00374B71" w:rsidRDefault="00E12CC4" w:rsidP="005C05B8">
            <w:pPr>
              <w:spacing w:after="0"/>
              <w:rPr>
                <w:rFonts w:ascii="Public Sans" w:hAnsi="Public Sans"/>
              </w:rPr>
            </w:pPr>
            <w:sdt>
              <w:sdtPr>
                <w:rPr>
                  <w:rFonts w:ascii="Public Sans" w:hAnsi="Public Sans"/>
                </w:rPr>
                <w:id w:val="-2107872945"/>
                <w14:checkbox>
                  <w14:checked w14:val="0"/>
                  <w14:checkedState w14:val="2612" w14:font="MS Gothic"/>
                  <w14:uncheckedState w14:val="2610" w14:font="MS Gothic"/>
                </w14:checkbox>
              </w:sdtPr>
              <w:sdtEndPr/>
              <w:sdtContent>
                <w:r w:rsidR="00374B71">
                  <w:rPr>
                    <w:rFonts w:ascii="MS Gothic" w:eastAsia="MS Gothic" w:hAnsi="MS Gothic" w:hint="eastAsia"/>
                  </w:rPr>
                  <w:t>☐</w:t>
                </w:r>
              </w:sdtContent>
            </w:sdt>
            <w:r w:rsidR="00374B71" w:rsidRPr="00374B71">
              <w:rPr>
                <w:rFonts w:ascii="Public Sans" w:hAnsi="Public Sans"/>
              </w:rPr>
              <w:t xml:space="preserve"> </w:t>
            </w:r>
            <w:r w:rsidR="00374B71" w:rsidRPr="00374B71">
              <w:rPr>
                <w:rFonts w:ascii="Public Sans" w:hAnsi="Public Sans"/>
                <w:b/>
                <w:bCs/>
              </w:rPr>
              <w:t xml:space="preserve">Benchmark: </w:t>
            </w:r>
          </w:p>
          <w:p w14:paraId="6797E5BB" w14:textId="0A432BC6" w:rsidR="00047781" w:rsidRPr="00374B71" w:rsidRDefault="00D55069" w:rsidP="005C05B8">
            <w:pPr>
              <w:spacing w:after="0"/>
              <w:rPr>
                <w:rFonts w:ascii="Public Sans" w:hAnsi="Public Sans"/>
                <w:bCs/>
              </w:rPr>
            </w:pPr>
            <w:r w:rsidRPr="00374B71">
              <w:rPr>
                <w:rFonts w:ascii="Public Sans" w:hAnsi="Public Sans"/>
                <w:b/>
              </w:rPr>
              <w:t>Justification/Remarks:</w:t>
            </w:r>
            <w:r w:rsidRPr="00374B71">
              <w:rPr>
                <w:rFonts w:ascii="Public Sans" w:hAnsi="Public Sans"/>
                <w:bCs/>
              </w:rPr>
              <w:t xml:space="preserve"> New entry for interpreter and translator panels. Multicultural NSW manages an Australia-wide panel of language services professionals with over 1,000 interpreters and translators employed in the panel in 2023-2024. Professional development programs are undertaken for employees on the panel.</w:t>
            </w:r>
          </w:p>
          <w:p w14:paraId="111C70A5" w14:textId="69BC0C36" w:rsidR="00465E9A" w:rsidRPr="00374B71" w:rsidRDefault="00465E9A" w:rsidP="005C05B8">
            <w:pPr>
              <w:spacing w:after="0"/>
              <w:rPr>
                <w:rFonts w:ascii="Public Sans" w:hAnsi="Public Sans"/>
              </w:rPr>
            </w:pPr>
            <w:r w:rsidRPr="00374B71">
              <w:rPr>
                <w:rFonts w:ascii="Public Sans" w:hAnsi="Public Sans"/>
                <w:bCs/>
              </w:rPr>
              <w:t>Previously bookings for services were retained for 6 months.</w:t>
            </w:r>
          </w:p>
        </w:tc>
      </w:tr>
    </w:tbl>
    <w:p w14:paraId="3E573F6E" w14:textId="77777777" w:rsidR="00465E9A" w:rsidRPr="00374B71" w:rsidRDefault="00465E9A" w:rsidP="005C05B8">
      <w:pPr>
        <w:pStyle w:val="Heading2"/>
        <w:spacing w:after="0"/>
        <w:rPr>
          <w:rFonts w:ascii="Public Sans" w:hAnsi="Public Sans"/>
        </w:rPr>
      </w:pPr>
      <w:bookmarkStart w:id="4" w:name="id4533102"/>
    </w:p>
    <w:p w14:paraId="0385A7F2" w14:textId="34294131" w:rsidR="00047781" w:rsidRPr="00374B71" w:rsidRDefault="00465E9A" w:rsidP="005C05B8">
      <w:pPr>
        <w:pStyle w:val="Heading2"/>
        <w:spacing w:after="0"/>
        <w:rPr>
          <w:rFonts w:ascii="Public Sans" w:hAnsi="Public Sans"/>
        </w:rPr>
      </w:pPr>
      <w:r w:rsidRPr="00374B71">
        <w:rPr>
          <w:rFonts w:ascii="Public Sans" w:hAnsi="Public Sans"/>
        </w:rPr>
        <w:br w:type="column"/>
      </w:r>
      <w:r w:rsidR="003C5C5F" w:rsidRPr="00374B71">
        <w:rPr>
          <w:rFonts w:ascii="Public Sans" w:hAnsi="Public Sans"/>
        </w:rPr>
        <w:lastRenderedPageBreak/>
        <w:t>1.4.0 Settlement</w:t>
      </w:r>
      <w:bookmarkEnd w:id="4"/>
    </w:p>
    <w:p w14:paraId="3988949B" w14:textId="77777777" w:rsidR="00047781" w:rsidRPr="00374B71" w:rsidRDefault="003C5C5F" w:rsidP="005C05B8">
      <w:pPr>
        <w:spacing w:after="0"/>
        <w:rPr>
          <w:rFonts w:ascii="Public Sans" w:hAnsi="Public Sans"/>
        </w:rPr>
      </w:pPr>
      <w:r w:rsidRPr="00374B71">
        <w:rPr>
          <w:rFonts w:ascii="Public Sans" w:hAnsi="Public Sans"/>
        </w:rPr>
        <w:t>The activities related to coordinating programs to settle people from refugee and refugee-like backgrounds into NSW.</w:t>
      </w:r>
    </w:p>
    <w:p w14:paraId="65260797" w14:textId="77777777" w:rsidR="00047781" w:rsidRPr="00374B71" w:rsidRDefault="00047781" w:rsidP="005C05B8">
      <w:pPr>
        <w:spacing w:before="0" w:after="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047781" w:rsidRPr="00374B71" w14:paraId="36B63712" w14:textId="77777777" w:rsidTr="00255A9B">
        <w:trPr>
          <w:jc w:val="center"/>
        </w:trPr>
        <w:tc>
          <w:tcPr>
            <w:tcW w:w="992" w:type="dxa"/>
            <w:shd w:val="clear" w:color="auto" w:fill="F2F2F2" w:themeFill="background1" w:themeFillShade="F2"/>
          </w:tcPr>
          <w:p w14:paraId="7EFE11C1" w14:textId="77777777" w:rsidR="00047781" w:rsidRPr="00374B71" w:rsidRDefault="003C5C5F" w:rsidP="005C05B8">
            <w:pPr>
              <w:spacing w:after="0"/>
              <w:rPr>
                <w:rFonts w:ascii="Public Sans" w:hAnsi="Public Sans"/>
              </w:rPr>
            </w:pPr>
            <w:r w:rsidRPr="00374B71">
              <w:rPr>
                <w:rFonts w:ascii="Public Sans" w:hAnsi="Public Sans"/>
              </w:rPr>
              <w:t>1.4.1</w:t>
            </w:r>
          </w:p>
          <w:p w14:paraId="73FC1A83" w14:textId="77777777" w:rsidR="00047781" w:rsidRPr="00374B71" w:rsidRDefault="003C5C5F" w:rsidP="005C05B8">
            <w:pPr>
              <w:spacing w:after="0"/>
              <w:rPr>
                <w:rFonts w:ascii="Public Sans" w:hAnsi="Public Sans"/>
              </w:rPr>
            </w:pPr>
            <w:r w:rsidRPr="00374B71">
              <w:rPr>
                <w:rStyle w:val="HiddenChar"/>
                <w:rFonts w:ascii="Public Sans" w:hAnsi="Public Sans"/>
              </w:rPr>
              <w:t>MULTICULTURAL SERVICES - Settlement</w:t>
            </w:r>
          </w:p>
        </w:tc>
        <w:tc>
          <w:tcPr>
            <w:tcW w:w="5812" w:type="dxa"/>
            <w:shd w:val="clear" w:color="auto" w:fill="F2F2F2" w:themeFill="background1" w:themeFillShade="F2"/>
          </w:tcPr>
          <w:p w14:paraId="2992081B" w14:textId="77777777" w:rsidR="00047781" w:rsidRPr="00374B71" w:rsidRDefault="003C5C5F" w:rsidP="005C05B8">
            <w:pPr>
              <w:spacing w:after="0"/>
              <w:rPr>
                <w:rFonts w:ascii="Public Sans" w:hAnsi="Public Sans"/>
              </w:rPr>
            </w:pPr>
            <w:r w:rsidRPr="00374B71">
              <w:rPr>
                <w:rFonts w:ascii="Public Sans" w:hAnsi="Public Sans"/>
              </w:rPr>
              <w:t>Key records of refugee settlement programs. Includes records:</w:t>
            </w:r>
          </w:p>
          <w:p w14:paraId="624DB8AA" w14:textId="77777777" w:rsidR="00047781" w:rsidRPr="00374B71" w:rsidRDefault="003C5C5F" w:rsidP="005C05B8">
            <w:pPr>
              <w:numPr>
                <w:ilvl w:val="0"/>
                <w:numId w:val="1"/>
              </w:numPr>
              <w:spacing w:after="0"/>
              <w:rPr>
                <w:rFonts w:ascii="Public Sans" w:hAnsi="Public Sans"/>
              </w:rPr>
            </w:pPr>
            <w:r w:rsidRPr="00374B71">
              <w:rPr>
                <w:rFonts w:ascii="Public Sans" w:hAnsi="Public Sans"/>
              </w:rPr>
              <w:t>summary reports and recommendations of programs, including pilots of lifestyle and employment programs in the regions</w:t>
            </w:r>
          </w:p>
          <w:p w14:paraId="5AB24F30" w14:textId="77777777" w:rsidR="00047781" w:rsidRPr="00374B71" w:rsidRDefault="003C5C5F" w:rsidP="005C05B8">
            <w:pPr>
              <w:numPr>
                <w:ilvl w:val="0"/>
                <w:numId w:val="1"/>
              </w:numPr>
              <w:spacing w:after="0"/>
              <w:rPr>
                <w:rFonts w:ascii="Public Sans" w:hAnsi="Public Sans"/>
              </w:rPr>
            </w:pPr>
            <w:r w:rsidRPr="00374B71">
              <w:rPr>
                <w:rFonts w:ascii="Public Sans" w:hAnsi="Public Sans"/>
              </w:rPr>
              <w:t>high-level advice to interjurisdictional forums on settlement related issues.</w:t>
            </w:r>
          </w:p>
        </w:tc>
        <w:tc>
          <w:tcPr>
            <w:tcW w:w="2268" w:type="dxa"/>
            <w:shd w:val="clear" w:color="auto" w:fill="F2F2F2" w:themeFill="background1" w:themeFillShade="F2"/>
          </w:tcPr>
          <w:p w14:paraId="0594C0D4" w14:textId="77777777" w:rsidR="00047781" w:rsidRPr="00374B71" w:rsidRDefault="003C5C5F" w:rsidP="005C05B8">
            <w:pPr>
              <w:spacing w:after="0"/>
              <w:rPr>
                <w:rFonts w:ascii="Public Sans" w:hAnsi="Public Sans"/>
              </w:rPr>
            </w:pPr>
            <w:r w:rsidRPr="00374B71">
              <w:rPr>
                <w:rFonts w:ascii="Public Sans" w:hAnsi="Public Sans"/>
              </w:rPr>
              <w:t>Required as State archives</w:t>
            </w:r>
          </w:p>
        </w:tc>
      </w:tr>
      <w:tr w:rsidR="00047781" w:rsidRPr="00374B71" w14:paraId="3F6411E2" w14:textId="77777777">
        <w:trPr>
          <w:jc w:val="center"/>
        </w:trPr>
        <w:tc>
          <w:tcPr>
            <w:tcW w:w="9072" w:type="dxa"/>
            <w:gridSpan w:val="3"/>
          </w:tcPr>
          <w:p w14:paraId="6E568A05" w14:textId="77777777" w:rsidR="00D55069" w:rsidRPr="005C05B8" w:rsidRDefault="00D55069" w:rsidP="005C05B8">
            <w:pPr>
              <w:spacing w:after="0"/>
              <w:rPr>
                <w:rFonts w:ascii="Public Sans" w:hAnsi="Public Sans"/>
                <w:b/>
              </w:rPr>
            </w:pPr>
            <w:r w:rsidRPr="005C05B8">
              <w:rPr>
                <w:rFonts w:ascii="Public Sans" w:hAnsi="Public Sans"/>
                <w:b/>
              </w:rPr>
              <w:t>Basis for determination</w:t>
            </w:r>
          </w:p>
          <w:p w14:paraId="08F9CF24" w14:textId="29D49BB3" w:rsidR="00D55069" w:rsidRPr="00374B71" w:rsidRDefault="00E12CC4" w:rsidP="005C05B8">
            <w:pPr>
              <w:spacing w:after="0"/>
              <w:rPr>
                <w:rFonts w:ascii="Public Sans" w:hAnsi="Public Sans"/>
                <w:bCs/>
              </w:rPr>
            </w:pPr>
            <w:sdt>
              <w:sdtPr>
                <w:rPr>
                  <w:rFonts w:ascii="Public Sans" w:hAnsi="Public Sans"/>
                  <w:bCs/>
                </w:rPr>
                <w:id w:val="-1570491160"/>
                <w14:checkbox>
                  <w14:checked w14:val="1"/>
                  <w14:checkedState w14:val="2612" w14:font="MS Gothic"/>
                  <w14:uncheckedState w14:val="2610" w14:font="MS Gothic"/>
                </w14:checkbox>
              </w:sdtPr>
              <w:sdtEndPr/>
              <w:sdtContent>
                <w:r w:rsidR="00821FAA" w:rsidRPr="00821FAA">
                  <w:rPr>
                    <w:rFonts w:ascii="MS Gothic" w:eastAsia="MS Gothic" w:hAnsi="MS Gothic" w:hint="eastAsia"/>
                    <w:bCs/>
                  </w:rPr>
                  <w:t>☒</w:t>
                </w:r>
              </w:sdtContent>
            </w:sdt>
            <w:r w:rsidR="00821FAA">
              <w:rPr>
                <w:rFonts w:ascii="Public Sans" w:hAnsi="Public Sans"/>
                <w:b/>
              </w:rPr>
              <w:t xml:space="preserve"> </w:t>
            </w:r>
            <w:r w:rsidR="00D55069" w:rsidRPr="005C05B8">
              <w:rPr>
                <w:rFonts w:ascii="Public Sans" w:hAnsi="Public Sans"/>
                <w:b/>
              </w:rPr>
              <w:t>Building the archives policy:</w:t>
            </w:r>
            <w:r w:rsidR="00D55069" w:rsidRPr="00374B71">
              <w:rPr>
                <w:rFonts w:ascii="Public Sans" w:hAnsi="Public Sans"/>
                <w:bCs/>
              </w:rPr>
              <w:t xml:space="preserve"> Objective 3. Records demonstrate planning and decision-making in relation to issues with potential long-term impacts affecting the community and individuals</w:t>
            </w:r>
          </w:p>
          <w:p w14:paraId="728C4C27" w14:textId="4987BCD3" w:rsidR="00D55069" w:rsidRPr="00374B71" w:rsidRDefault="00E12CC4" w:rsidP="005C05B8">
            <w:pPr>
              <w:spacing w:after="0"/>
              <w:rPr>
                <w:rFonts w:ascii="Public Sans" w:hAnsi="Public Sans"/>
                <w:bCs/>
              </w:rPr>
            </w:pPr>
            <w:sdt>
              <w:sdtPr>
                <w:rPr>
                  <w:rFonts w:ascii="Public Sans" w:hAnsi="Public Sans"/>
                  <w:bCs/>
                </w:rPr>
                <w:id w:val="-1291972571"/>
                <w14:checkbox>
                  <w14:checked w14:val="0"/>
                  <w14:checkedState w14:val="2612" w14:font="MS Gothic"/>
                  <w14:uncheckedState w14:val="2610" w14:font="MS Gothic"/>
                </w14:checkbox>
              </w:sdtPr>
              <w:sdtEndPr/>
              <w:sdtContent>
                <w:r w:rsidR="00821FAA">
                  <w:rPr>
                    <w:rFonts w:ascii="MS Gothic" w:eastAsia="MS Gothic" w:hAnsi="MS Gothic" w:hint="eastAsia"/>
                    <w:bCs/>
                  </w:rPr>
                  <w:t>☐</w:t>
                </w:r>
              </w:sdtContent>
            </w:sdt>
            <w:r w:rsidR="00821FAA">
              <w:rPr>
                <w:rFonts w:ascii="Public Sans" w:hAnsi="Public Sans"/>
                <w:b/>
              </w:rPr>
              <w:t xml:space="preserve"> </w:t>
            </w:r>
            <w:r w:rsidR="00D55069" w:rsidRPr="005C05B8">
              <w:rPr>
                <w:rFonts w:ascii="Public Sans" w:hAnsi="Public Sans"/>
                <w:b/>
              </w:rPr>
              <w:t>Precedent:</w:t>
            </w:r>
          </w:p>
          <w:p w14:paraId="0B52573A" w14:textId="1B2F47C6" w:rsidR="00D55069" w:rsidRPr="005C05B8" w:rsidRDefault="00E12CC4" w:rsidP="005C05B8">
            <w:pPr>
              <w:spacing w:after="0"/>
              <w:rPr>
                <w:rFonts w:ascii="Public Sans" w:hAnsi="Public Sans"/>
                <w:b/>
              </w:rPr>
            </w:pPr>
            <w:sdt>
              <w:sdtPr>
                <w:rPr>
                  <w:rFonts w:ascii="Public Sans" w:hAnsi="Public Sans"/>
                  <w:bCs/>
                </w:rPr>
                <w:id w:val="864716648"/>
                <w14:checkbox>
                  <w14:checked w14:val="1"/>
                  <w14:checkedState w14:val="2612" w14:font="MS Gothic"/>
                  <w14:uncheckedState w14:val="2610" w14:font="MS Gothic"/>
                </w14:checkbox>
              </w:sdtPr>
              <w:sdtEndPr/>
              <w:sdtContent>
                <w:r w:rsidR="00821FAA">
                  <w:rPr>
                    <w:rFonts w:ascii="MS Gothic" w:eastAsia="MS Gothic" w:hAnsi="MS Gothic" w:hint="eastAsia"/>
                    <w:bCs/>
                  </w:rPr>
                  <w:t>☒</w:t>
                </w:r>
              </w:sdtContent>
            </w:sdt>
            <w:r w:rsidR="00821FAA">
              <w:rPr>
                <w:rFonts w:ascii="Public Sans" w:hAnsi="Public Sans"/>
                <w:b/>
              </w:rPr>
              <w:t xml:space="preserve"> </w:t>
            </w:r>
            <w:r w:rsidR="00D55069" w:rsidRPr="005C05B8">
              <w:rPr>
                <w:rFonts w:ascii="Public Sans" w:hAnsi="Public Sans"/>
                <w:b/>
              </w:rPr>
              <w:t>Benchmark:</w:t>
            </w:r>
          </w:p>
          <w:p w14:paraId="70E904A3" w14:textId="5EB56ACA" w:rsidR="00D55069" w:rsidRPr="00374B71" w:rsidRDefault="00D55069" w:rsidP="005C05B8">
            <w:pPr>
              <w:pStyle w:val="ListParagraph"/>
              <w:numPr>
                <w:ilvl w:val="0"/>
                <w:numId w:val="5"/>
              </w:numPr>
              <w:spacing w:after="0"/>
              <w:rPr>
                <w:rFonts w:ascii="Public Sans" w:hAnsi="Public Sans"/>
                <w:bCs/>
              </w:rPr>
            </w:pPr>
            <w:r w:rsidRPr="00374B71">
              <w:rPr>
                <w:rFonts w:ascii="Public Sans" w:hAnsi="Public Sans"/>
                <w:bCs/>
              </w:rPr>
              <w:t>South Australia retains records of State significance projects as State archives</w:t>
            </w:r>
          </w:p>
          <w:p w14:paraId="3663E6BD" w14:textId="7204B627" w:rsidR="00D55069" w:rsidRPr="00374B71" w:rsidRDefault="00D55069" w:rsidP="005C05B8">
            <w:pPr>
              <w:pStyle w:val="ListParagraph"/>
              <w:numPr>
                <w:ilvl w:val="0"/>
                <w:numId w:val="5"/>
              </w:numPr>
              <w:spacing w:after="0"/>
              <w:rPr>
                <w:rFonts w:ascii="Public Sans" w:hAnsi="Public Sans"/>
                <w:bCs/>
              </w:rPr>
            </w:pPr>
            <w:r w:rsidRPr="00374B71">
              <w:rPr>
                <w:rFonts w:ascii="Public Sans" w:hAnsi="Public Sans"/>
                <w:bCs/>
              </w:rPr>
              <w:t>Consistent with Tasmania for records of major community service programs</w:t>
            </w:r>
          </w:p>
          <w:p w14:paraId="3197AE83" w14:textId="40984916" w:rsidR="00D55069" w:rsidRPr="00374B71" w:rsidRDefault="00D55069" w:rsidP="005C05B8">
            <w:pPr>
              <w:pStyle w:val="ListParagraph"/>
              <w:numPr>
                <w:ilvl w:val="0"/>
                <w:numId w:val="5"/>
              </w:numPr>
              <w:spacing w:after="0"/>
              <w:rPr>
                <w:rFonts w:ascii="Public Sans" w:hAnsi="Public Sans"/>
                <w:bCs/>
              </w:rPr>
            </w:pPr>
            <w:r w:rsidRPr="00374B71">
              <w:rPr>
                <w:rFonts w:ascii="Public Sans" w:hAnsi="Public Sans"/>
                <w:bCs/>
              </w:rPr>
              <w:t>Consistent with Australian Capital Territory for community development programs</w:t>
            </w:r>
          </w:p>
          <w:p w14:paraId="076B6DE8" w14:textId="7CEA9C19" w:rsidR="00047781" w:rsidRPr="00374B71" w:rsidRDefault="00D55069" w:rsidP="005C05B8">
            <w:pPr>
              <w:spacing w:after="0"/>
              <w:rPr>
                <w:rFonts w:ascii="Public Sans" w:hAnsi="Public Sans"/>
                <w:bCs/>
              </w:rPr>
            </w:pPr>
            <w:r w:rsidRPr="005C05B8">
              <w:rPr>
                <w:rFonts w:ascii="Public Sans" w:hAnsi="Public Sans"/>
                <w:b/>
              </w:rPr>
              <w:t>Justification/Remarks:</w:t>
            </w:r>
            <w:r w:rsidRPr="00374B71">
              <w:rPr>
                <w:rFonts w:ascii="Public Sans" w:hAnsi="Public Sans"/>
                <w:bCs/>
              </w:rPr>
              <w:t xml:space="preserve"> New entry for settlement programs. In 2023-24, almost 4,700 people settled in NSW via the offshore component of the Humanitarian Program.</w:t>
            </w:r>
          </w:p>
        </w:tc>
      </w:tr>
      <w:tr w:rsidR="00047781" w:rsidRPr="00374B71" w14:paraId="2D378D82" w14:textId="77777777" w:rsidTr="00255A9B">
        <w:trPr>
          <w:jc w:val="center"/>
        </w:trPr>
        <w:tc>
          <w:tcPr>
            <w:tcW w:w="992" w:type="dxa"/>
            <w:shd w:val="clear" w:color="auto" w:fill="F2F2F2" w:themeFill="background1" w:themeFillShade="F2"/>
          </w:tcPr>
          <w:p w14:paraId="7D0ED235" w14:textId="77777777" w:rsidR="00047781" w:rsidRPr="00374B71" w:rsidRDefault="003C5C5F" w:rsidP="005C05B8">
            <w:pPr>
              <w:spacing w:after="0"/>
              <w:rPr>
                <w:rFonts w:ascii="Public Sans" w:hAnsi="Public Sans"/>
              </w:rPr>
            </w:pPr>
            <w:r w:rsidRPr="00374B71">
              <w:rPr>
                <w:rFonts w:ascii="Public Sans" w:hAnsi="Public Sans"/>
              </w:rPr>
              <w:t>1.4.2</w:t>
            </w:r>
          </w:p>
          <w:p w14:paraId="3CA3238E" w14:textId="77777777" w:rsidR="00047781" w:rsidRPr="00374B71" w:rsidRDefault="003C5C5F" w:rsidP="005C05B8">
            <w:pPr>
              <w:spacing w:after="0"/>
              <w:rPr>
                <w:rFonts w:ascii="Public Sans" w:hAnsi="Public Sans"/>
              </w:rPr>
            </w:pPr>
            <w:r w:rsidRPr="00374B71">
              <w:rPr>
                <w:rStyle w:val="HiddenChar"/>
                <w:rFonts w:ascii="Public Sans" w:hAnsi="Public Sans"/>
              </w:rPr>
              <w:t>MULTICULTURAL SERVICES - Settlement</w:t>
            </w:r>
          </w:p>
        </w:tc>
        <w:tc>
          <w:tcPr>
            <w:tcW w:w="5812" w:type="dxa"/>
            <w:shd w:val="clear" w:color="auto" w:fill="F2F2F2" w:themeFill="background1" w:themeFillShade="F2"/>
          </w:tcPr>
          <w:p w14:paraId="242E4519" w14:textId="77777777" w:rsidR="00255A9B" w:rsidRPr="00374B71" w:rsidRDefault="003C5C5F" w:rsidP="005C05B8">
            <w:pPr>
              <w:spacing w:after="0"/>
              <w:rPr>
                <w:rFonts w:ascii="Public Sans" w:hAnsi="Public Sans"/>
              </w:rPr>
            </w:pPr>
            <w:r w:rsidRPr="00374B71">
              <w:rPr>
                <w:rFonts w:ascii="Public Sans" w:hAnsi="Public Sans"/>
              </w:rPr>
              <w:t xml:space="preserve">Records relating to the operational management of settlement programs. </w:t>
            </w:r>
          </w:p>
          <w:p w14:paraId="3070A99E" w14:textId="60DD485F" w:rsidR="00047781" w:rsidRPr="00374B71" w:rsidRDefault="003C5C5F" w:rsidP="005C05B8">
            <w:pPr>
              <w:spacing w:after="0"/>
              <w:rPr>
                <w:rFonts w:ascii="Public Sans" w:hAnsi="Public Sans"/>
              </w:rPr>
            </w:pPr>
            <w:r w:rsidRPr="00374B71">
              <w:rPr>
                <w:rFonts w:ascii="Public Sans" w:hAnsi="Public Sans"/>
              </w:rPr>
              <w:t>Includes</w:t>
            </w:r>
            <w:r w:rsidR="00255A9B" w:rsidRPr="00374B71">
              <w:rPr>
                <w:rFonts w:ascii="Public Sans" w:hAnsi="Public Sans"/>
              </w:rPr>
              <w:t xml:space="preserve"> </w:t>
            </w:r>
            <w:r w:rsidRPr="00374B71">
              <w:rPr>
                <w:rFonts w:ascii="Public Sans" w:hAnsi="Public Sans"/>
              </w:rPr>
              <w:t>business cases, agreements, advice, recommendations, progress and final reporting from partners, reports generated to manage, activities and internal reporting.</w:t>
            </w:r>
          </w:p>
        </w:tc>
        <w:tc>
          <w:tcPr>
            <w:tcW w:w="2268" w:type="dxa"/>
            <w:shd w:val="clear" w:color="auto" w:fill="F2F2F2" w:themeFill="background1" w:themeFillShade="F2"/>
          </w:tcPr>
          <w:p w14:paraId="6D27DC33" w14:textId="77777777" w:rsidR="00047781" w:rsidRPr="00374B71" w:rsidRDefault="003C5C5F" w:rsidP="005C05B8">
            <w:pPr>
              <w:spacing w:after="0"/>
              <w:rPr>
                <w:rFonts w:ascii="Public Sans" w:hAnsi="Public Sans"/>
              </w:rPr>
            </w:pPr>
            <w:r w:rsidRPr="00374B71">
              <w:rPr>
                <w:rFonts w:ascii="Public Sans" w:hAnsi="Public Sans"/>
              </w:rPr>
              <w:t>Retain minimum of 7 years after action completed, then destroy</w:t>
            </w:r>
          </w:p>
        </w:tc>
      </w:tr>
      <w:tr w:rsidR="00047781" w:rsidRPr="00374B71" w14:paraId="79007565" w14:textId="77777777">
        <w:trPr>
          <w:jc w:val="center"/>
        </w:trPr>
        <w:tc>
          <w:tcPr>
            <w:tcW w:w="9072" w:type="dxa"/>
            <w:gridSpan w:val="3"/>
          </w:tcPr>
          <w:p w14:paraId="601BD7FC" w14:textId="77777777" w:rsidR="00D55069" w:rsidRPr="00374B71" w:rsidRDefault="00D55069" w:rsidP="005C05B8">
            <w:pPr>
              <w:spacing w:after="0"/>
              <w:rPr>
                <w:rFonts w:ascii="Public Sans" w:hAnsi="Public Sans"/>
                <w:b/>
              </w:rPr>
            </w:pPr>
            <w:r w:rsidRPr="00374B71">
              <w:rPr>
                <w:rFonts w:ascii="Public Sans" w:hAnsi="Public Sans"/>
                <w:b/>
              </w:rPr>
              <w:t>Basis for determination</w:t>
            </w:r>
          </w:p>
          <w:p w14:paraId="070C00A3" w14:textId="3FB4E2A3" w:rsidR="00821FAA" w:rsidRPr="00374B71" w:rsidRDefault="00E12CC4" w:rsidP="00821FAA">
            <w:pPr>
              <w:spacing w:after="0"/>
              <w:rPr>
                <w:rFonts w:ascii="Public Sans" w:hAnsi="Public Sans"/>
                <w:bCs/>
              </w:rPr>
            </w:pPr>
            <w:sdt>
              <w:sdtPr>
                <w:rPr>
                  <w:rFonts w:ascii="Public Sans" w:hAnsi="Public Sans"/>
                  <w:bCs/>
                </w:rPr>
                <w:id w:val="-1368605421"/>
                <w14:checkbox>
                  <w14:checked w14:val="0"/>
                  <w14:checkedState w14:val="2612" w14:font="MS Gothic"/>
                  <w14:uncheckedState w14:val="2610" w14:font="MS Gothic"/>
                </w14:checkbox>
              </w:sdtPr>
              <w:sdtEndPr/>
              <w:sdtContent>
                <w:r w:rsidR="00821FAA">
                  <w:rPr>
                    <w:rFonts w:ascii="MS Gothic" w:eastAsia="MS Gothic" w:hAnsi="MS Gothic" w:hint="eastAsia"/>
                    <w:bCs/>
                  </w:rPr>
                  <w:t>☐</w:t>
                </w:r>
              </w:sdtContent>
            </w:sdt>
            <w:r w:rsidR="00821FAA">
              <w:rPr>
                <w:rFonts w:ascii="Public Sans" w:hAnsi="Public Sans"/>
                <w:b/>
              </w:rPr>
              <w:t xml:space="preserve"> </w:t>
            </w:r>
            <w:r w:rsidR="00821FAA" w:rsidRPr="005C05B8">
              <w:rPr>
                <w:rFonts w:ascii="Public Sans" w:hAnsi="Public Sans"/>
                <w:b/>
              </w:rPr>
              <w:t>Precedent:</w:t>
            </w:r>
          </w:p>
          <w:p w14:paraId="7281343E" w14:textId="77777777" w:rsidR="00821FAA" w:rsidRPr="005C05B8" w:rsidRDefault="00E12CC4" w:rsidP="00821FAA">
            <w:pPr>
              <w:spacing w:after="0"/>
              <w:rPr>
                <w:rFonts w:ascii="Public Sans" w:hAnsi="Public Sans"/>
                <w:b/>
              </w:rPr>
            </w:pPr>
            <w:sdt>
              <w:sdtPr>
                <w:rPr>
                  <w:rFonts w:ascii="Public Sans" w:hAnsi="Public Sans"/>
                  <w:bCs/>
                </w:rPr>
                <w:id w:val="-528959636"/>
                <w14:checkbox>
                  <w14:checked w14:val="1"/>
                  <w14:checkedState w14:val="2612" w14:font="MS Gothic"/>
                  <w14:uncheckedState w14:val="2610" w14:font="MS Gothic"/>
                </w14:checkbox>
              </w:sdtPr>
              <w:sdtEndPr/>
              <w:sdtContent>
                <w:r w:rsidR="00821FAA">
                  <w:rPr>
                    <w:rFonts w:ascii="MS Gothic" w:eastAsia="MS Gothic" w:hAnsi="MS Gothic" w:hint="eastAsia"/>
                    <w:bCs/>
                  </w:rPr>
                  <w:t>☒</w:t>
                </w:r>
              </w:sdtContent>
            </w:sdt>
            <w:r w:rsidR="00821FAA">
              <w:rPr>
                <w:rFonts w:ascii="Public Sans" w:hAnsi="Public Sans"/>
                <w:b/>
              </w:rPr>
              <w:t xml:space="preserve"> </w:t>
            </w:r>
            <w:r w:rsidR="00821FAA" w:rsidRPr="005C05B8">
              <w:rPr>
                <w:rFonts w:ascii="Public Sans" w:hAnsi="Public Sans"/>
                <w:b/>
              </w:rPr>
              <w:t>Benchmark:</w:t>
            </w:r>
          </w:p>
          <w:p w14:paraId="3D144AE2" w14:textId="77F7E55A" w:rsidR="00D55069" w:rsidRPr="00374B71" w:rsidRDefault="00D55069" w:rsidP="005C05B8">
            <w:pPr>
              <w:pStyle w:val="ListParagraph"/>
              <w:numPr>
                <w:ilvl w:val="0"/>
                <w:numId w:val="7"/>
              </w:numPr>
              <w:spacing w:after="0"/>
              <w:rPr>
                <w:rFonts w:ascii="Public Sans" w:hAnsi="Public Sans"/>
                <w:bCs/>
              </w:rPr>
            </w:pPr>
            <w:r w:rsidRPr="00374B71">
              <w:rPr>
                <w:rFonts w:ascii="Public Sans" w:hAnsi="Public Sans"/>
                <w:bCs/>
              </w:rPr>
              <w:t>Victoria retains until the end of the Department of Immigration and Citizenship contract or client separation</w:t>
            </w:r>
          </w:p>
          <w:p w14:paraId="4E898A21" w14:textId="138358BA" w:rsidR="00D55069" w:rsidRPr="00374B71" w:rsidRDefault="00D55069" w:rsidP="005C05B8">
            <w:pPr>
              <w:pStyle w:val="ListParagraph"/>
              <w:numPr>
                <w:ilvl w:val="0"/>
                <w:numId w:val="7"/>
              </w:numPr>
              <w:spacing w:after="0"/>
              <w:rPr>
                <w:rFonts w:ascii="Public Sans" w:hAnsi="Public Sans"/>
                <w:bCs/>
              </w:rPr>
            </w:pPr>
            <w:r w:rsidRPr="00374B71">
              <w:rPr>
                <w:rFonts w:ascii="Public Sans" w:hAnsi="Public Sans"/>
                <w:bCs/>
              </w:rPr>
              <w:t>Tasmania retains short-term value records of community service programs for 10 years after action completed</w:t>
            </w:r>
          </w:p>
          <w:p w14:paraId="473C8D2B" w14:textId="621BCAD2" w:rsidR="00047781" w:rsidRPr="00374B71" w:rsidRDefault="00D55069" w:rsidP="005C05B8">
            <w:pPr>
              <w:spacing w:after="0"/>
              <w:rPr>
                <w:rFonts w:ascii="Public Sans" w:hAnsi="Public Sans"/>
              </w:rPr>
            </w:pPr>
            <w:r w:rsidRPr="00821FAA">
              <w:rPr>
                <w:rFonts w:ascii="Public Sans" w:hAnsi="Public Sans"/>
                <w:b/>
              </w:rPr>
              <w:t>Justification/Remarks:</w:t>
            </w:r>
            <w:r w:rsidRPr="00374B71">
              <w:rPr>
                <w:rFonts w:ascii="Public Sans" w:hAnsi="Public Sans"/>
                <w:bCs/>
              </w:rPr>
              <w:t xml:space="preserve"> New entry for settlement programs.</w:t>
            </w:r>
          </w:p>
        </w:tc>
      </w:tr>
    </w:tbl>
    <w:p w14:paraId="21A4AE89" w14:textId="77777777" w:rsidR="003C5C5F" w:rsidRPr="00374B71" w:rsidRDefault="003C5C5F" w:rsidP="005C05B8">
      <w:pPr>
        <w:spacing w:after="0"/>
        <w:rPr>
          <w:rFonts w:ascii="Public Sans" w:hAnsi="Public Sans"/>
        </w:rPr>
      </w:pPr>
    </w:p>
    <w:sectPr w:rsidR="003C5C5F" w:rsidRPr="00374B71" w:rsidSect="00047781">
      <w:headerReference w:type="even" r:id="rId11"/>
      <w:headerReference w:type="default" r:id="rId12"/>
      <w:footerReference w:type="default" r:id="rId13"/>
      <w:headerReference w:type="first" r:id="rId14"/>
      <w:footerReference w:type="first" r:id="rId15"/>
      <w:pgSz w:w="11907" w:h="16840" w:code="9"/>
      <w:pgMar w:top="1418" w:right="1418" w:bottom="1418" w:left="1418" w:header="567" w:footer="567" w:gutter="0"/>
      <w:paperSrc w:first="11" w:other="1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C18AB" w14:textId="77777777" w:rsidR="0043624F" w:rsidRDefault="0043624F">
      <w:r>
        <w:separator/>
      </w:r>
    </w:p>
  </w:endnote>
  <w:endnote w:type="continuationSeparator" w:id="0">
    <w:p w14:paraId="3ED83152" w14:textId="77777777" w:rsidR="0043624F" w:rsidRDefault="00436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ortugal">
    <w:altName w:val="Cambria"/>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ublic Sans">
    <w:panose1 w:val="00000000000000000000"/>
    <w:charset w:val="00"/>
    <w:family w:val="auto"/>
    <w:pitch w:val="variable"/>
    <w:sig w:usb0="A00000FF" w:usb1="4000205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2BD7A" w14:textId="020951E9" w:rsidR="00047781" w:rsidRPr="00374B71" w:rsidRDefault="003C5C5F">
    <w:pPr>
      <w:tabs>
        <w:tab w:val="right" w:pos="9072"/>
      </w:tabs>
      <w:rPr>
        <w:rFonts w:ascii="Public Sans" w:hAnsi="Public Sans"/>
        <w:smallCaps/>
        <w:sz w:val="18"/>
      </w:rPr>
    </w:pPr>
    <w:r w:rsidRPr="00374B71">
      <w:rPr>
        <w:rFonts w:ascii="Public Sans" w:hAnsi="Public Sans"/>
        <w:sz w:val="18"/>
      </w:rPr>
      <w:t xml:space="preserve">State </w:t>
    </w:r>
    <w:r w:rsidR="00CC6980" w:rsidRPr="00374B71">
      <w:rPr>
        <w:rFonts w:ascii="Public Sans" w:hAnsi="Public Sans"/>
        <w:sz w:val="18"/>
      </w:rPr>
      <w:t>Re</w:t>
    </w:r>
    <w:r w:rsidRPr="00374B71">
      <w:rPr>
        <w:rFonts w:ascii="Public Sans" w:hAnsi="Public Sans"/>
        <w:sz w:val="18"/>
      </w:rPr>
      <w:t xml:space="preserve">cords </w:t>
    </w:r>
    <w:r w:rsidR="00374B71" w:rsidRPr="00374B71">
      <w:rPr>
        <w:rFonts w:ascii="Public Sans" w:hAnsi="Public Sans"/>
        <w:sz w:val="18"/>
      </w:rPr>
      <w:t xml:space="preserve">Authority </w:t>
    </w:r>
    <w:r w:rsidR="00CC6980" w:rsidRPr="00374B71">
      <w:rPr>
        <w:rFonts w:ascii="Public Sans" w:hAnsi="Public Sans"/>
        <w:sz w:val="18"/>
      </w:rPr>
      <w:t>NSW</w:t>
    </w:r>
    <w:r w:rsidRPr="00374B71">
      <w:rPr>
        <w:rFonts w:ascii="Public Sans" w:hAnsi="Public Sans"/>
        <w:sz w:val="18"/>
      </w:rPr>
      <w:tab/>
    </w:r>
    <w:r w:rsidR="00047781" w:rsidRPr="00374B71">
      <w:rPr>
        <w:rFonts w:ascii="Public Sans" w:hAnsi="Public Sans"/>
        <w:sz w:val="18"/>
      </w:rPr>
      <w:fldChar w:fldCharType="begin"/>
    </w:r>
    <w:r w:rsidRPr="00374B71">
      <w:rPr>
        <w:rFonts w:ascii="Public Sans" w:hAnsi="Public Sans"/>
        <w:sz w:val="18"/>
      </w:rPr>
      <w:instrText xml:space="preserve">PAGE </w:instrText>
    </w:r>
    <w:r w:rsidR="00047781" w:rsidRPr="00374B71">
      <w:rPr>
        <w:rFonts w:ascii="Public Sans" w:hAnsi="Public Sans"/>
        <w:sz w:val="18"/>
      </w:rPr>
      <w:fldChar w:fldCharType="separate"/>
    </w:r>
    <w:r w:rsidR="00255A9B" w:rsidRPr="00374B71">
      <w:rPr>
        <w:rFonts w:ascii="Public Sans" w:hAnsi="Public Sans"/>
        <w:noProof/>
        <w:sz w:val="18"/>
      </w:rPr>
      <w:t>2</w:t>
    </w:r>
    <w:r w:rsidR="00047781" w:rsidRPr="00374B71">
      <w:rPr>
        <w:rFonts w:ascii="Public Sans" w:hAnsi="Public Sans"/>
        <w:sz w:val="18"/>
      </w:rPr>
      <w:fldChar w:fldCharType="end"/>
    </w:r>
    <w:r w:rsidRPr="00374B71">
      <w:rPr>
        <w:rFonts w:ascii="Public Sans" w:hAnsi="Public Sans"/>
        <w:sz w:val="18"/>
      </w:rPr>
      <w:t xml:space="preserve"> of </w:t>
    </w:r>
    <w:r w:rsidR="00047781" w:rsidRPr="00374B71">
      <w:rPr>
        <w:rFonts w:ascii="Public Sans" w:hAnsi="Public Sans"/>
        <w:sz w:val="18"/>
      </w:rPr>
      <w:fldChar w:fldCharType="begin"/>
    </w:r>
    <w:r w:rsidRPr="00374B71">
      <w:rPr>
        <w:rFonts w:ascii="Public Sans" w:hAnsi="Public Sans"/>
        <w:sz w:val="18"/>
      </w:rPr>
      <w:instrText>=</w:instrText>
    </w:r>
    <w:r w:rsidR="00047781" w:rsidRPr="00374B71">
      <w:rPr>
        <w:rFonts w:ascii="Public Sans" w:hAnsi="Public Sans"/>
        <w:sz w:val="18"/>
      </w:rPr>
      <w:fldChar w:fldCharType="begin"/>
    </w:r>
    <w:r w:rsidRPr="00374B71">
      <w:rPr>
        <w:rFonts w:ascii="Public Sans" w:hAnsi="Public Sans"/>
        <w:sz w:val="18"/>
      </w:rPr>
      <w:instrText xml:space="preserve">NUMPAGES </w:instrText>
    </w:r>
    <w:r w:rsidR="00047781" w:rsidRPr="00374B71">
      <w:rPr>
        <w:rFonts w:ascii="Public Sans" w:hAnsi="Public Sans"/>
        <w:sz w:val="18"/>
      </w:rPr>
      <w:fldChar w:fldCharType="separate"/>
    </w:r>
    <w:r w:rsidR="00E12CC4">
      <w:rPr>
        <w:rFonts w:ascii="Public Sans" w:hAnsi="Public Sans"/>
        <w:noProof/>
        <w:sz w:val="18"/>
      </w:rPr>
      <w:instrText>6</w:instrText>
    </w:r>
    <w:r w:rsidR="00047781" w:rsidRPr="00374B71">
      <w:rPr>
        <w:rFonts w:ascii="Public Sans" w:hAnsi="Public Sans"/>
        <w:sz w:val="18"/>
      </w:rPr>
      <w:fldChar w:fldCharType="end"/>
    </w:r>
    <w:r w:rsidRPr="00374B71">
      <w:rPr>
        <w:rFonts w:ascii="Public Sans" w:hAnsi="Public Sans"/>
        <w:sz w:val="18"/>
      </w:rPr>
      <w:instrText>-0</w:instrText>
    </w:r>
    <w:r w:rsidR="00047781" w:rsidRPr="00374B71">
      <w:rPr>
        <w:rFonts w:ascii="Public Sans" w:hAnsi="Public Sans"/>
        <w:sz w:val="18"/>
      </w:rPr>
      <w:fldChar w:fldCharType="separate"/>
    </w:r>
    <w:r w:rsidR="00E12CC4">
      <w:rPr>
        <w:rFonts w:ascii="Public Sans" w:hAnsi="Public Sans"/>
        <w:noProof/>
        <w:sz w:val="18"/>
      </w:rPr>
      <w:t>6</w:t>
    </w:r>
    <w:r w:rsidR="00047781" w:rsidRPr="00374B71">
      <w:rPr>
        <w:rFonts w:ascii="Public Sans" w:hAnsi="Public Sans"/>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AFF5A" w14:textId="4F6C402C" w:rsidR="00047781" w:rsidRPr="00374B71" w:rsidRDefault="003C5C5F">
    <w:pPr>
      <w:tabs>
        <w:tab w:val="right" w:pos="9072"/>
      </w:tabs>
      <w:rPr>
        <w:rFonts w:ascii="Public Sans" w:hAnsi="Public Sans"/>
        <w:smallCaps/>
        <w:sz w:val="18"/>
      </w:rPr>
    </w:pPr>
    <w:r w:rsidRPr="00374B71">
      <w:rPr>
        <w:rFonts w:ascii="Public Sans" w:hAnsi="Public Sans"/>
        <w:sz w:val="18"/>
      </w:rPr>
      <w:t>State Records Authority NSW</w:t>
    </w:r>
    <w:r w:rsidRPr="00374B71">
      <w:rPr>
        <w:rFonts w:ascii="Public Sans" w:hAnsi="Public Sans"/>
        <w:sz w:val="18"/>
      </w:rPr>
      <w:tab/>
    </w:r>
    <w:r w:rsidR="00047781" w:rsidRPr="00374B71">
      <w:rPr>
        <w:rFonts w:ascii="Public Sans" w:hAnsi="Public Sans"/>
        <w:sz w:val="18"/>
      </w:rPr>
      <w:fldChar w:fldCharType="begin"/>
    </w:r>
    <w:r w:rsidRPr="00374B71">
      <w:rPr>
        <w:rFonts w:ascii="Public Sans" w:hAnsi="Public Sans"/>
        <w:sz w:val="18"/>
      </w:rPr>
      <w:instrText xml:space="preserve">PAGE </w:instrText>
    </w:r>
    <w:r w:rsidR="00047781" w:rsidRPr="00374B71">
      <w:rPr>
        <w:rFonts w:ascii="Public Sans" w:hAnsi="Public Sans"/>
        <w:sz w:val="18"/>
      </w:rPr>
      <w:fldChar w:fldCharType="separate"/>
    </w:r>
    <w:r w:rsidR="00255A9B" w:rsidRPr="00374B71">
      <w:rPr>
        <w:rFonts w:ascii="Public Sans" w:hAnsi="Public Sans"/>
        <w:noProof/>
        <w:sz w:val="18"/>
      </w:rPr>
      <w:t>1</w:t>
    </w:r>
    <w:r w:rsidR="00047781" w:rsidRPr="00374B71">
      <w:rPr>
        <w:rFonts w:ascii="Public Sans" w:hAnsi="Public Sans"/>
        <w:sz w:val="18"/>
      </w:rPr>
      <w:fldChar w:fldCharType="end"/>
    </w:r>
    <w:r w:rsidRPr="00374B71">
      <w:rPr>
        <w:rFonts w:ascii="Public Sans" w:hAnsi="Public Sans"/>
        <w:sz w:val="18"/>
      </w:rPr>
      <w:t xml:space="preserve"> of </w:t>
    </w:r>
    <w:r w:rsidR="00047781" w:rsidRPr="00374B71">
      <w:rPr>
        <w:rFonts w:ascii="Public Sans" w:hAnsi="Public Sans"/>
        <w:sz w:val="18"/>
      </w:rPr>
      <w:fldChar w:fldCharType="begin"/>
    </w:r>
    <w:r w:rsidRPr="00374B71">
      <w:rPr>
        <w:rFonts w:ascii="Public Sans" w:hAnsi="Public Sans"/>
        <w:sz w:val="18"/>
      </w:rPr>
      <w:instrText>=</w:instrText>
    </w:r>
    <w:r w:rsidR="00047781" w:rsidRPr="00374B71">
      <w:rPr>
        <w:rFonts w:ascii="Public Sans" w:hAnsi="Public Sans"/>
        <w:sz w:val="18"/>
      </w:rPr>
      <w:fldChar w:fldCharType="begin"/>
    </w:r>
    <w:r w:rsidRPr="00374B71">
      <w:rPr>
        <w:rFonts w:ascii="Public Sans" w:hAnsi="Public Sans"/>
        <w:sz w:val="18"/>
      </w:rPr>
      <w:instrText xml:space="preserve">NUMPAGES </w:instrText>
    </w:r>
    <w:r w:rsidR="00047781" w:rsidRPr="00374B71">
      <w:rPr>
        <w:rFonts w:ascii="Public Sans" w:hAnsi="Public Sans"/>
        <w:sz w:val="18"/>
      </w:rPr>
      <w:fldChar w:fldCharType="separate"/>
    </w:r>
    <w:r w:rsidR="00E12CC4">
      <w:rPr>
        <w:rFonts w:ascii="Public Sans" w:hAnsi="Public Sans"/>
        <w:noProof/>
        <w:sz w:val="18"/>
      </w:rPr>
      <w:instrText>6</w:instrText>
    </w:r>
    <w:r w:rsidR="00047781" w:rsidRPr="00374B71">
      <w:rPr>
        <w:rFonts w:ascii="Public Sans" w:hAnsi="Public Sans"/>
        <w:sz w:val="18"/>
      </w:rPr>
      <w:fldChar w:fldCharType="end"/>
    </w:r>
    <w:r w:rsidRPr="00374B71">
      <w:rPr>
        <w:rFonts w:ascii="Public Sans" w:hAnsi="Public Sans"/>
        <w:sz w:val="18"/>
      </w:rPr>
      <w:instrText>-0</w:instrText>
    </w:r>
    <w:r w:rsidR="00047781" w:rsidRPr="00374B71">
      <w:rPr>
        <w:rFonts w:ascii="Public Sans" w:hAnsi="Public Sans"/>
        <w:sz w:val="18"/>
      </w:rPr>
      <w:fldChar w:fldCharType="separate"/>
    </w:r>
    <w:r w:rsidR="00E12CC4">
      <w:rPr>
        <w:rFonts w:ascii="Public Sans" w:hAnsi="Public Sans"/>
        <w:noProof/>
        <w:sz w:val="18"/>
      </w:rPr>
      <w:t>6</w:t>
    </w:r>
    <w:r w:rsidR="00047781" w:rsidRPr="00374B71">
      <w:rPr>
        <w:rFonts w:ascii="Public Sans" w:hAnsi="Public San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69A83" w14:textId="77777777" w:rsidR="0043624F" w:rsidRDefault="0043624F">
      <w:r>
        <w:separator/>
      </w:r>
    </w:p>
  </w:footnote>
  <w:footnote w:type="continuationSeparator" w:id="0">
    <w:p w14:paraId="28ED3340" w14:textId="77777777" w:rsidR="0043624F" w:rsidRDefault="00436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14368" w14:textId="1144F128" w:rsidR="00D267D1" w:rsidRDefault="00E12CC4">
    <w:pPr>
      <w:pStyle w:val="Header"/>
    </w:pPr>
    <w:r>
      <w:rPr>
        <w:noProof/>
      </w:rPr>
      <w:pict w14:anchorId="369BC7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747001" o:spid="_x0000_s1026" type="#_x0000_t136" style="position:absolute;margin-left:0;margin-top:0;width:479.6pt;height:159.85pt;rotation:315;z-index:-251655168;mso-position-horizontal:center;mso-position-horizontal-relative:margin;mso-position-vertical:center;mso-position-vertical-relative:margin" o:allowincell="f" fillcolor="silver" stroked="f">
          <v:fill opacity=".5"/>
          <v:textpath style="font-family:&quot;Verdana&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CE5A1" w14:textId="290B7E33" w:rsidR="00047781" w:rsidRPr="00E12CC4" w:rsidRDefault="00E12CC4">
    <w:pPr>
      <w:pStyle w:val="Subtitle"/>
      <w:rPr>
        <w:rFonts w:ascii="Public Sans" w:hAnsi="Public Sans"/>
      </w:rPr>
    </w:pPr>
    <w:r w:rsidRPr="00E12CC4">
      <w:rPr>
        <w:rFonts w:ascii="Public Sans" w:hAnsi="Public Sans"/>
        <w:noProof/>
      </w:rPr>
      <w:pict w14:anchorId="17DD8A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747002" o:spid="_x0000_s1027" type="#_x0000_t136" style="position:absolute;left:0;text-align:left;margin-left:0;margin-top:0;width:479.6pt;height:159.85pt;rotation:315;z-index:-251653120;mso-position-horizontal:center;mso-position-horizontal-relative:margin;mso-position-vertical:center;mso-position-vertical-relative:margin" o:allowincell="f" fillcolor="silver" stroked="f">
          <v:fill opacity=".5"/>
          <v:textpath style="font-family:&quot;Verdana&quot;;font-size:1pt" string="DRAFT"/>
          <w10:wrap anchorx="margin" anchory="margin"/>
        </v:shape>
      </w:pict>
    </w:r>
    <w:r w:rsidR="003C5C5F" w:rsidRPr="00E12CC4">
      <w:rPr>
        <w:rFonts w:ascii="Public Sans" w:hAnsi="Public Sans"/>
      </w:rPr>
      <w:t>Multicultural NSW</w:t>
    </w:r>
  </w:p>
  <w:p w14:paraId="6FF22927" w14:textId="77777777" w:rsidR="00047781" w:rsidRPr="00E12CC4" w:rsidRDefault="003C5C5F">
    <w:pPr>
      <w:pStyle w:val="Heading4"/>
      <w:tabs>
        <w:tab w:val="right" w:pos="9072"/>
      </w:tabs>
      <w:rPr>
        <w:rFonts w:ascii="Public Sans" w:hAnsi="Public Sans"/>
        <w:bCs/>
      </w:rPr>
    </w:pPr>
    <w:r w:rsidRPr="00E12CC4">
      <w:rPr>
        <w:rFonts w:ascii="Public Sans" w:hAnsi="Public Sans"/>
        <w:bCs/>
      </w:rPr>
      <w:t>Authority number: DRAFT</w:t>
    </w:r>
    <w:r w:rsidRPr="00E12CC4">
      <w:rPr>
        <w:rFonts w:ascii="Public Sans" w:hAnsi="Public Sans"/>
        <w:bCs/>
      </w:rPr>
      <w:tab/>
      <w:t>Dates of coverage: Open</w:t>
    </w: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047781" w:rsidRPr="00E12CC4" w14:paraId="17067E78" w14:textId="77777777">
      <w:trPr>
        <w:jc w:val="center"/>
      </w:trPr>
      <w:tc>
        <w:tcPr>
          <w:tcW w:w="992" w:type="dxa"/>
          <w:shd w:val="clear" w:color="auto" w:fill="auto"/>
        </w:tcPr>
        <w:p w14:paraId="3821AAF0" w14:textId="77777777" w:rsidR="00047781" w:rsidRPr="00E12CC4" w:rsidRDefault="003C5C5F">
          <w:pPr>
            <w:spacing w:before="100" w:beforeAutospacing="1" w:after="100" w:afterAutospacing="1"/>
            <w:rPr>
              <w:rFonts w:ascii="Public Sans" w:hAnsi="Public Sans"/>
              <w:b/>
              <w:szCs w:val="24"/>
            </w:rPr>
          </w:pPr>
          <w:r w:rsidRPr="00E12CC4">
            <w:rPr>
              <w:rFonts w:ascii="Public Sans" w:hAnsi="Public Sans"/>
              <w:b/>
              <w:szCs w:val="24"/>
            </w:rPr>
            <w:t>No.</w:t>
          </w:r>
        </w:p>
      </w:tc>
      <w:tc>
        <w:tcPr>
          <w:tcW w:w="5812" w:type="dxa"/>
          <w:shd w:val="clear" w:color="auto" w:fill="auto"/>
        </w:tcPr>
        <w:p w14:paraId="7EA79712" w14:textId="77777777" w:rsidR="00047781" w:rsidRPr="00E12CC4" w:rsidRDefault="003C5C5F">
          <w:pPr>
            <w:spacing w:before="100" w:beforeAutospacing="1" w:after="100" w:afterAutospacing="1"/>
            <w:rPr>
              <w:rFonts w:ascii="Public Sans" w:hAnsi="Public Sans"/>
              <w:b/>
              <w:szCs w:val="24"/>
            </w:rPr>
          </w:pPr>
          <w:r w:rsidRPr="00E12CC4">
            <w:rPr>
              <w:rFonts w:ascii="Public Sans" w:hAnsi="Public Sans"/>
              <w:b/>
              <w:szCs w:val="24"/>
            </w:rPr>
            <w:t>Description of records</w:t>
          </w:r>
        </w:p>
      </w:tc>
      <w:tc>
        <w:tcPr>
          <w:tcW w:w="2268" w:type="dxa"/>
          <w:shd w:val="clear" w:color="auto" w:fill="auto"/>
        </w:tcPr>
        <w:p w14:paraId="7E5B7E3A" w14:textId="77777777" w:rsidR="00047781" w:rsidRPr="00E12CC4" w:rsidRDefault="003C5C5F">
          <w:pPr>
            <w:spacing w:before="100" w:beforeAutospacing="1" w:after="100" w:afterAutospacing="1"/>
            <w:rPr>
              <w:rFonts w:ascii="Public Sans" w:hAnsi="Public Sans"/>
              <w:b/>
              <w:szCs w:val="24"/>
            </w:rPr>
          </w:pPr>
          <w:r w:rsidRPr="00E12CC4">
            <w:rPr>
              <w:rFonts w:ascii="Public Sans" w:hAnsi="Public Sans"/>
              <w:b/>
              <w:szCs w:val="24"/>
            </w:rPr>
            <w:t>Disposal action</w:t>
          </w:r>
        </w:p>
      </w:tc>
    </w:tr>
  </w:tbl>
  <w:p w14:paraId="6F2E7DC2" w14:textId="607E3592" w:rsidR="00047781" w:rsidRPr="00E12CC4" w:rsidRDefault="00047781">
    <w:pPr>
      <w:rPr>
        <w:rFonts w:ascii="Public Sans" w:hAnsi="Public Sans"/>
        <w:i/>
      </w:rPr>
    </w:pPr>
    <w:r w:rsidRPr="00E12CC4">
      <w:rPr>
        <w:rFonts w:ascii="Public Sans" w:hAnsi="Public Sans"/>
      </w:rPr>
      <w:fldChar w:fldCharType="begin"/>
    </w:r>
    <w:r w:rsidR="003C5C5F" w:rsidRPr="00E12CC4">
      <w:rPr>
        <w:rFonts w:ascii="Public Sans" w:hAnsi="Public Sans"/>
        <w:i/>
      </w:rPr>
      <w:instrText>STYLEREF  "HIDDEN CHAR" \* MERGEFORMAT</w:instrText>
    </w:r>
    <w:r w:rsidRPr="00E12CC4">
      <w:rPr>
        <w:rFonts w:ascii="Public Sans" w:hAnsi="Public Sans"/>
      </w:rPr>
      <w:fldChar w:fldCharType="separate"/>
    </w:r>
    <w:r w:rsidR="00E12CC4">
      <w:rPr>
        <w:rFonts w:ascii="Public Sans" w:hAnsi="Public Sans"/>
        <w:i/>
        <w:noProof/>
      </w:rPr>
      <w:t>MULTICULTURAL SERVICES - Community programs</w:t>
    </w:r>
    <w:r w:rsidRPr="00E12CC4">
      <w:rPr>
        <w:rFonts w:ascii="Public Sans" w:hAnsi="Public San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A8AFA" w14:textId="414DE065" w:rsidR="00047781" w:rsidRPr="00374B71" w:rsidRDefault="00E12CC4">
    <w:pPr>
      <w:pStyle w:val="Subtitle"/>
      <w:rPr>
        <w:rFonts w:ascii="Public Sans" w:hAnsi="Public Sans"/>
      </w:rPr>
    </w:pPr>
    <w:r>
      <w:rPr>
        <w:rFonts w:ascii="Public Sans" w:hAnsi="Public Sans"/>
        <w:noProof/>
      </w:rPr>
      <w:pict w14:anchorId="507C08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747000" o:spid="_x0000_s1025" type="#_x0000_t136" style="position:absolute;left:0;text-align:left;margin-left:0;margin-top:0;width:479.6pt;height:159.85pt;rotation:315;z-index:-251657216;mso-position-horizontal:center;mso-position-horizontal-relative:margin;mso-position-vertical:center;mso-position-vertical-relative:margin" o:allowincell="f" fillcolor="silver" stroked="f">
          <v:fill opacity=".5"/>
          <v:textpath style="font-family:&quot;Verdana&quot;;font-size:1pt" string="DRAFT"/>
          <w10:wrap anchorx="margin" anchory="margin"/>
        </v:shape>
      </w:pict>
    </w:r>
    <w:r w:rsidR="003C5C5F" w:rsidRPr="00374B71">
      <w:rPr>
        <w:rFonts w:ascii="Public Sans" w:hAnsi="Public Sans"/>
      </w:rPr>
      <w:t>DRAFT - Functional Retention and Disposal Authority</w:t>
    </w:r>
    <w:r w:rsidR="003C5C5F" w:rsidRPr="00374B71">
      <w:rPr>
        <w:rFonts w:ascii="Public Sans" w:hAnsi="Public Sans"/>
      </w:rPr>
      <w:br/>
      <w:t>Multicultural NSW</w:t>
    </w:r>
  </w:p>
  <w:p w14:paraId="62828038" w14:textId="77777777" w:rsidR="00047781" w:rsidRPr="00374B71" w:rsidRDefault="003C5C5F">
    <w:pPr>
      <w:pStyle w:val="Heading4"/>
      <w:tabs>
        <w:tab w:val="right" w:pos="9072"/>
      </w:tabs>
      <w:rPr>
        <w:rFonts w:ascii="Public Sans" w:hAnsi="Public Sans"/>
        <w:bCs/>
      </w:rPr>
    </w:pPr>
    <w:r w:rsidRPr="00374B71">
      <w:rPr>
        <w:rFonts w:ascii="Public Sans" w:hAnsi="Public Sans"/>
        <w:bCs/>
      </w:rPr>
      <w:t>Authority number: DRAFT</w:t>
    </w:r>
    <w:r w:rsidRPr="00374B71">
      <w:rPr>
        <w:rFonts w:ascii="Public Sans" w:hAnsi="Public Sans"/>
        <w:bCs/>
      </w:rPr>
      <w:tab/>
      <w:t>Dates of coverage: Open</w:t>
    </w: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047781" w:rsidRPr="00374B71" w14:paraId="3A4E2F76" w14:textId="77777777">
      <w:trPr>
        <w:jc w:val="center"/>
      </w:trPr>
      <w:tc>
        <w:tcPr>
          <w:tcW w:w="992" w:type="dxa"/>
          <w:shd w:val="clear" w:color="auto" w:fill="auto"/>
        </w:tcPr>
        <w:p w14:paraId="437DD7A9" w14:textId="77777777" w:rsidR="00047781" w:rsidRPr="00374B71" w:rsidRDefault="003C5C5F">
          <w:pPr>
            <w:spacing w:before="100" w:beforeAutospacing="1" w:after="100" w:afterAutospacing="1"/>
            <w:rPr>
              <w:rFonts w:ascii="Public Sans" w:hAnsi="Public Sans"/>
              <w:b/>
              <w:szCs w:val="24"/>
            </w:rPr>
          </w:pPr>
          <w:r w:rsidRPr="00374B71">
            <w:rPr>
              <w:rFonts w:ascii="Public Sans" w:hAnsi="Public Sans"/>
              <w:b/>
              <w:szCs w:val="24"/>
            </w:rPr>
            <w:t>No.</w:t>
          </w:r>
        </w:p>
      </w:tc>
      <w:tc>
        <w:tcPr>
          <w:tcW w:w="5812" w:type="dxa"/>
          <w:shd w:val="clear" w:color="auto" w:fill="auto"/>
        </w:tcPr>
        <w:p w14:paraId="4DC736C6" w14:textId="77777777" w:rsidR="00047781" w:rsidRPr="00374B71" w:rsidRDefault="003C5C5F">
          <w:pPr>
            <w:spacing w:before="100" w:beforeAutospacing="1" w:after="100" w:afterAutospacing="1"/>
            <w:rPr>
              <w:rFonts w:ascii="Public Sans" w:hAnsi="Public Sans"/>
              <w:b/>
              <w:szCs w:val="24"/>
            </w:rPr>
          </w:pPr>
          <w:r w:rsidRPr="00374B71">
            <w:rPr>
              <w:rFonts w:ascii="Public Sans" w:hAnsi="Public Sans"/>
              <w:b/>
              <w:szCs w:val="24"/>
            </w:rPr>
            <w:t>Description of records</w:t>
          </w:r>
        </w:p>
      </w:tc>
      <w:tc>
        <w:tcPr>
          <w:tcW w:w="2268" w:type="dxa"/>
          <w:shd w:val="clear" w:color="auto" w:fill="auto"/>
        </w:tcPr>
        <w:p w14:paraId="6E8D3599" w14:textId="77777777" w:rsidR="00047781" w:rsidRPr="00374B71" w:rsidRDefault="003C5C5F">
          <w:pPr>
            <w:spacing w:before="100" w:beforeAutospacing="1" w:after="100" w:afterAutospacing="1"/>
            <w:rPr>
              <w:rFonts w:ascii="Public Sans" w:hAnsi="Public Sans"/>
              <w:b/>
              <w:szCs w:val="24"/>
            </w:rPr>
          </w:pPr>
          <w:r w:rsidRPr="00374B71">
            <w:rPr>
              <w:rFonts w:ascii="Public Sans" w:hAnsi="Public Sans"/>
              <w:b/>
              <w:szCs w:val="24"/>
            </w:rPr>
            <w:t>Disposal action</w:t>
          </w:r>
        </w:p>
      </w:tc>
    </w:tr>
  </w:tbl>
  <w:p w14:paraId="647F8587" w14:textId="77777777" w:rsidR="00047781" w:rsidRPr="00374B71" w:rsidRDefault="00047781">
    <w:pPr>
      <w:spacing w:before="0" w:after="0"/>
      <w:rPr>
        <w:rFonts w:ascii="Public Sans" w:hAnsi="Public San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C85CED1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11313EE6"/>
    <w:multiLevelType w:val="hybridMultilevel"/>
    <w:tmpl w:val="878206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97684B"/>
    <w:multiLevelType w:val="hybridMultilevel"/>
    <w:tmpl w:val="662E6278"/>
    <w:lvl w:ilvl="0" w:tplc="2048CC2C">
      <w:numFmt w:val="bullet"/>
      <w:lvlText w:val="•"/>
      <w:lvlJc w:val="left"/>
      <w:pPr>
        <w:ind w:left="930" w:hanging="360"/>
      </w:pPr>
      <w:rPr>
        <w:rFonts w:ascii="Verdana" w:eastAsia="Times New Roman" w:hAnsi="Verdana" w:cs="Times New Roman" w:hint="default"/>
      </w:rPr>
    </w:lvl>
    <w:lvl w:ilvl="1" w:tplc="0C090003" w:tentative="1">
      <w:start w:val="1"/>
      <w:numFmt w:val="bullet"/>
      <w:lvlText w:val="o"/>
      <w:lvlJc w:val="left"/>
      <w:pPr>
        <w:ind w:left="1650" w:hanging="360"/>
      </w:pPr>
      <w:rPr>
        <w:rFonts w:ascii="Courier New" w:hAnsi="Courier New" w:cs="Courier New" w:hint="default"/>
      </w:rPr>
    </w:lvl>
    <w:lvl w:ilvl="2" w:tplc="0C090005" w:tentative="1">
      <w:start w:val="1"/>
      <w:numFmt w:val="bullet"/>
      <w:lvlText w:val=""/>
      <w:lvlJc w:val="left"/>
      <w:pPr>
        <w:ind w:left="2370" w:hanging="360"/>
      </w:pPr>
      <w:rPr>
        <w:rFonts w:ascii="Wingdings" w:hAnsi="Wingdings" w:hint="default"/>
      </w:rPr>
    </w:lvl>
    <w:lvl w:ilvl="3" w:tplc="0C090001" w:tentative="1">
      <w:start w:val="1"/>
      <w:numFmt w:val="bullet"/>
      <w:lvlText w:val=""/>
      <w:lvlJc w:val="left"/>
      <w:pPr>
        <w:ind w:left="3090" w:hanging="360"/>
      </w:pPr>
      <w:rPr>
        <w:rFonts w:ascii="Symbol" w:hAnsi="Symbol" w:hint="default"/>
      </w:rPr>
    </w:lvl>
    <w:lvl w:ilvl="4" w:tplc="0C090003" w:tentative="1">
      <w:start w:val="1"/>
      <w:numFmt w:val="bullet"/>
      <w:lvlText w:val="o"/>
      <w:lvlJc w:val="left"/>
      <w:pPr>
        <w:ind w:left="3810" w:hanging="360"/>
      </w:pPr>
      <w:rPr>
        <w:rFonts w:ascii="Courier New" w:hAnsi="Courier New" w:cs="Courier New" w:hint="default"/>
      </w:rPr>
    </w:lvl>
    <w:lvl w:ilvl="5" w:tplc="0C090005" w:tentative="1">
      <w:start w:val="1"/>
      <w:numFmt w:val="bullet"/>
      <w:lvlText w:val=""/>
      <w:lvlJc w:val="left"/>
      <w:pPr>
        <w:ind w:left="4530" w:hanging="360"/>
      </w:pPr>
      <w:rPr>
        <w:rFonts w:ascii="Wingdings" w:hAnsi="Wingdings" w:hint="default"/>
      </w:rPr>
    </w:lvl>
    <w:lvl w:ilvl="6" w:tplc="0C090001" w:tentative="1">
      <w:start w:val="1"/>
      <w:numFmt w:val="bullet"/>
      <w:lvlText w:val=""/>
      <w:lvlJc w:val="left"/>
      <w:pPr>
        <w:ind w:left="5250" w:hanging="360"/>
      </w:pPr>
      <w:rPr>
        <w:rFonts w:ascii="Symbol" w:hAnsi="Symbol" w:hint="default"/>
      </w:rPr>
    </w:lvl>
    <w:lvl w:ilvl="7" w:tplc="0C090003" w:tentative="1">
      <w:start w:val="1"/>
      <w:numFmt w:val="bullet"/>
      <w:lvlText w:val="o"/>
      <w:lvlJc w:val="left"/>
      <w:pPr>
        <w:ind w:left="5970" w:hanging="360"/>
      </w:pPr>
      <w:rPr>
        <w:rFonts w:ascii="Courier New" w:hAnsi="Courier New" w:cs="Courier New" w:hint="default"/>
      </w:rPr>
    </w:lvl>
    <w:lvl w:ilvl="8" w:tplc="0C090005" w:tentative="1">
      <w:start w:val="1"/>
      <w:numFmt w:val="bullet"/>
      <w:lvlText w:val=""/>
      <w:lvlJc w:val="left"/>
      <w:pPr>
        <w:ind w:left="6690" w:hanging="360"/>
      </w:pPr>
      <w:rPr>
        <w:rFonts w:ascii="Wingdings" w:hAnsi="Wingdings" w:hint="default"/>
      </w:rPr>
    </w:lvl>
  </w:abstractNum>
  <w:abstractNum w:abstractNumId="3" w15:restartNumberingAfterBreak="0">
    <w:nsid w:val="40AB1CF2"/>
    <w:multiLevelType w:val="hybridMultilevel"/>
    <w:tmpl w:val="28243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4E3BDC"/>
    <w:multiLevelType w:val="hybridMultilevel"/>
    <w:tmpl w:val="6BE00E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4E0D21"/>
    <w:multiLevelType w:val="multilevel"/>
    <w:tmpl w:val="94F6225C"/>
    <w:lvl w:ilvl="0">
      <w:start w:val="1"/>
      <w:numFmt w:val="decimal"/>
      <w:pStyle w:val="Intern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04868F7"/>
    <w:multiLevelType w:val="hybridMultilevel"/>
    <w:tmpl w:val="2564C0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0501F34"/>
    <w:multiLevelType w:val="hybridMultilevel"/>
    <w:tmpl w:val="6AD88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28C5757"/>
    <w:multiLevelType w:val="hybridMultilevel"/>
    <w:tmpl w:val="BB08C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8B524E2"/>
    <w:multiLevelType w:val="hybridMultilevel"/>
    <w:tmpl w:val="74D45824"/>
    <w:lvl w:ilvl="0" w:tplc="513E146C">
      <w:numFmt w:val="bullet"/>
      <w:lvlText w:val="•"/>
      <w:lvlJc w:val="left"/>
      <w:pPr>
        <w:ind w:left="360" w:hanging="360"/>
      </w:pPr>
      <w:rPr>
        <w:rFonts w:ascii="Verdana" w:eastAsia="Times New Roman" w:hAnsi="Verdana" w:cs="Times New Roman" w:hint="default"/>
      </w:rPr>
    </w:lvl>
    <w:lvl w:ilvl="1" w:tplc="0C090003" w:tentative="1">
      <w:start w:val="1"/>
      <w:numFmt w:val="bullet"/>
      <w:lvlText w:val="o"/>
      <w:lvlJc w:val="left"/>
      <w:pPr>
        <w:ind w:left="870" w:hanging="360"/>
      </w:pPr>
      <w:rPr>
        <w:rFonts w:ascii="Courier New" w:hAnsi="Courier New" w:cs="Courier New" w:hint="default"/>
      </w:rPr>
    </w:lvl>
    <w:lvl w:ilvl="2" w:tplc="0C090005" w:tentative="1">
      <w:start w:val="1"/>
      <w:numFmt w:val="bullet"/>
      <w:lvlText w:val=""/>
      <w:lvlJc w:val="left"/>
      <w:pPr>
        <w:ind w:left="1590" w:hanging="360"/>
      </w:pPr>
      <w:rPr>
        <w:rFonts w:ascii="Wingdings" w:hAnsi="Wingdings" w:hint="default"/>
      </w:rPr>
    </w:lvl>
    <w:lvl w:ilvl="3" w:tplc="0C090001" w:tentative="1">
      <w:start w:val="1"/>
      <w:numFmt w:val="bullet"/>
      <w:lvlText w:val=""/>
      <w:lvlJc w:val="left"/>
      <w:pPr>
        <w:ind w:left="2310" w:hanging="360"/>
      </w:pPr>
      <w:rPr>
        <w:rFonts w:ascii="Symbol" w:hAnsi="Symbol" w:hint="default"/>
      </w:rPr>
    </w:lvl>
    <w:lvl w:ilvl="4" w:tplc="0C090003" w:tentative="1">
      <w:start w:val="1"/>
      <w:numFmt w:val="bullet"/>
      <w:lvlText w:val="o"/>
      <w:lvlJc w:val="left"/>
      <w:pPr>
        <w:ind w:left="3030" w:hanging="360"/>
      </w:pPr>
      <w:rPr>
        <w:rFonts w:ascii="Courier New" w:hAnsi="Courier New" w:cs="Courier New" w:hint="default"/>
      </w:rPr>
    </w:lvl>
    <w:lvl w:ilvl="5" w:tplc="0C090005" w:tentative="1">
      <w:start w:val="1"/>
      <w:numFmt w:val="bullet"/>
      <w:lvlText w:val=""/>
      <w:lvlJc w:val="left"/>
      <w:pPr>
        <w:ind w:left="3750" w:hanging="360"/>
      </w:pPr>
      <w:rPr>
        <w:rFonts w:ascii="Wingdings" w:hAnsi="Wingdings" w:hint="default"/>
      </w:rPr>
    </w:lvl>
    <w:lvl w:ilvl="6" w:tplc="0C090001" w:tentative="1">
      <w:start w:val="1"/>
      <w:numFmt w:val="bullet"/>
      <w:lvlText w:val=""/>
      <w:lvlJc w:val="left"/>
      <w:pPr>
        <w:ind w:left="4470" w:hanging="360"/>
      </w:pPr>
      <w:rPr>
        <w:rFonts w:ascii="Symbol" w:hAnsi="Symbol" w:hint="default"/>
      </w:rPr>
    </w:lvl>
    <w:lvl w:ilvl="7" w:tplc="0C090003" w:tentative="1">
      <w:start w:val="1"/>
      <w:numFmt w:val="bullet"/>
      <w:lvlText w:val="o"/>
      <w:lvlJc w:val="left"/>
      <w:pPr>
        <w:ind w:left="5190" w:hanging="360"/>
      </w:pPr>
      <w:rPr>
        <w:rFonts w:ascii="Courier New" w:hAnsi="Courier New" w:cs="Courier New" w:hint="default"/>
      </w:rPr>
    </w:lvl>
    <w:lvl w:ilvl="8" w:tplc="0C090005" w:tentative="1">
      <w:start w:val="1"/>
      <w:numFmt w:val="bullet"/>
      <w:lvlText w:val=""/>
      <w:lvlJc w:val="left"/>
      <w:pPr>
        <w:ind w:left="5910" w:hanging="360"/>
      </w:pPr>
      <w:rPr>
        <w:rFonts w:ascii="Wingdings" w:hAnsi="Wingdings" w:hint="default"/>
      </w:rPr>
    </w:lvl>
  </w:abstractNum>
  <w:abstractNum w:abstractNumId="10" w15:restartNumberingAfterBreak="0">
    <w:nsid w:val="693F5D0B"/>
    <w:multiLevelType w:val="hybridMultilevel"/>
    <w:tmpl w:val="97146E9C"/>
    <w:lvl w:ilvl="0" w:tplc="0C090001">
      <w:start w:val="1"/>
      <w:numFmt w:val="bullet"/>
      <w:lvlText w:val=""/>
      <w:lvlJc w:val="left"/>
      <w:pPr>
        <w:ind w:left="720" w:hanging="360"/>
      </w:pPr>
      <w:rPr>
        <w:rFonts w:ascii="Symbol" w:hAnsi="Symbol" w:hint="default"/>
      </w:rPr>
    </w:lvl>
    <w:lvl w:ilvl="1" w:tplc="CE0AE8CC">
      <w:numFmt w:val="bullet"/>
      <w:lvlText w:val="•"/>
      <w:lvlJc w:val="left"/>
      <w:pPr>
        <w:ind w:left="1440" w:hanging="360"/>
      </w:pPr>
      <w:rPr>
        <w:rFonts w:ascii="Verdana" w:eastAsia="Times New Roman" w:hAnsi="Verdana"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F12552E"/>
    <w:multiLevelType w:val="hybridMultilevel"/>
    <w:tmpl w:val="89B45732"/>
    <w:lvl w:ilvl="0" w:tplc="887EDAB2">
      <w:numFmt w:val="bullet"/>
      <w:lvlText w:val="•"/>
      <w:lvlJc w:val="left"/>
      <w:pPr>
        <w:ind w:left="930" w:hanging="360"/>
      </w:pPr>
      <w:rPr>
        <w:rFonts w:ascii="Verdana" w:eastAsia="Times New Roman" w:hAnsi="Verdana" w:cs="Times New Roman" w:hint="default"/>
      </w:rPr>
    </w:lvl>
    <w:lvl w:ilvl="1" w:tplc="0C090003" w:tentative="1">
      <w:start w:val="1"/>
      <w:numFmt w:val="bullet"/>
      <w:lvlText w:val="o"/>
      <w:lvlJc w:val="left"/>
      <w:pPr>
        <w:ind w:left="1650" w:hanging="360"/>
      </w:pPr>
      <w:rPr>
        <w:rFonts w:ascii="Courier New" w:hAnsi="Courier New" w:cs="Courier New" w:hint="default"/>
      </w:rPr>
    </w:lvl>
    <w:lvl w:ilvl="2" w:tplc="0C090005" w:tentative="1">
      <w:start w:val="1"/>
      <w:numFmt w:val="bullet"/>
      <w:lvlText w:val=""/>
      <w:lvlJc w:val="left"/>
      <w:pPr>
        <w:ind w:left="2370" w:hanging="360"/>
      </w:pPr>
      <w:rPr>
        <w:rFonts w:ascii="Wingdings" w:hAnsi="Wingdings" w:hint="default"/>
      </w:rPr>
    </w:lvl>
    <w:lvl w:ilvl="3" w:tplc="0C090001" w:tentative="1">
      <w:start w:val="1"/>
      <w:numFmt w:val="bullet"/>
      <w:lvlText w:val=""/>
      <w:lvlJc w:val="left"/>
      <w:pPr>
        <w:ind w:left="3090" w:hanging="360"/>
      </w:pPr>
      <w:rPr>
        <w:rFonts w:ascii="Symbol" w:hAnsi="Symbol" w:hint="default"/>
      </w:rPr>
    </w:lvl>
    <w:lvl w:ilvl="4" w:tplc="0C090003" w:tentative="1">
      <w:start w:val="1"/>
      <w:numFmt w:val="bullet"/>
      <w:lvlText w:val="o"/>
      <w:lvlJc w:val="left"/>
      <w:pPr>
        <w:ind w:left="3810" w:hanging="360"/>
      </w:pPr>
      <w:rPr>
        <w:rFonts w:ascii="Courier New" w:hAnsi="Courier New" w:cs="Courier New" w:hint="default"/>
      </w:rPr>
    </w:lvl>
    <w:lvl w:ilvl="5" w:tplc="0C090005" w:tentative="1">
      <w:start w:val="1"/>
      <w:numFmt w:val="bullet"/>
      <w:lvlText w:val=""/>
      <w:lvlJc w:val="left"/>
      <w:pPr>
        <w:ind w:left="4530" w:hanging="360"/>
      </w:pPr>
      <w:rPr>
        <w:rFonts w:ascii="Wingdings" w:hAnsi="Wingdings" w:hint="default"/>
      </w:rPr>
    </w:lvl>
    <w:lvl w:ilvl="6" w:tplc="0C090001" w:tentative="1">
      <w:start w:val="1"/>
      <w:numFmt w:val="bullet"/>
      <w:lvlText w:val=""/>
      <w:lvlJc w:val="left"/>
      <w:pPr>
        <w:ind w:left="5250" w:hanging="360"/>
      </w:pPr>
      <w:rPr>
        <w:rFonts w:ascii="Symbol" w:hAnsi="Symbol" w:hint="default"/>
      </w:rPr>
    </w:lvl>
    <w:lvl w:ilvl="7" w:tplc="0C090003" w:tentative="1">
      <w:start w:val="1"/>
      <w:numFmt w:val="bullet"/>
      <w:lvlText w:val="o"/>
      <w:lvlJc w:val="left"/>
      <w:pPr>
        <w:ind w:left="5970" w:hanging="360"/>
      </w:pPr>
      <w:rPr>
        <w:rFonts w:ascii="Courier New" w:hAnsi="Courier New" w:cs="Courier New" w:hint="default"/>
      </w:rPr>
    </w:lvl>
    <w:lvl w:ilvl="8" w:tplc="0C090005" w:tentative="1">
      <w:start w:val="1"/>
      <w:numFmt w:val="bullet"/>
      <w:lvlText w:val=""/>
      <w:lvlJc w:val="left"/>
      <w:pPr>
        <w:ind w:left="6690" w:hanging="360"/>
      </w:pPr>
      <w:rPr>
        <w:rFonts w:ascii="Wingdings" w:hAnsi="Wingdings" w:hint="default"/>
      </w:rPr>
    </w:lvl>
  </w:abstractNum>
  <w:abstractNum w:abstractNumId="12" w15:restartNumberingAfterBreak="0">
    <w:nsid w:val="6F2C4724"/>
    <w:multiLevelType w:val="hybridMultilevel"/>
    <w:tmpl w:val="D570CF40"/>
    <w:lvl w:ilvl="0" w:tplc="513E146C">
      <w:numFmt w:val="bullet"/>
      <w:lvlText w:val="•"/>
      <w:lvlJc w:val="left"/>
      <w:pPr>
        <w:ind w:left="930" w:hanging="360"/>
      </w:pPr>
      <w:rPr>
        <w:rFonts w:ascii="Verdana" w:eastAsia="Times New Roman" w:hAnsi="Verdana" w:cs="Times New Roman" w:hint="default"/>
      </w:rPr>
    </w:lvl>
    <w:lvl w:ilvl="1" w:tplc="0C090003" w:tentative="1">
      <w:start w:val="1"/>
      <w:numFmt w:val="bullet"/>
      <w:lvlText w:val="o"/>
      <w:lvlJc w:val="left"/>
      <w:pPr>
        <w:ind w:left="1650" w:hanging="360"/>
      </w:pPr>
      <w:rPr>
        <w:rFonts w:ascii="Courier New" w:hAnsi="Courier New" w:cs="Courier New" w:hint="default"/>
      </w:rPr>
    </w:lvl>
    <w:lvl w:ilvl="2" w:tplc="0C090005" w:tentative="1">
      <w:start w:val="1"/>
      <w:numFmt w:val="bullet"/>
      <w:lvlText w:val=""/>
      <w:lvlJc w:val="left"/>
      <w:pPr>
        <w:ind w:left="2370" w:hanging="360"/>
      </w:pPr>
      <w:rPr>
        <w:rFonts w:ascii="Wingdings" w:hAnsi="Wingdings" w:hint="default"/>
      </w:rPr>
    </w:lvl>
    <w:lvl w:ilvl="3" w:tplc="0C090001" w:tentative="1">
      <w:start w:val="1"/>
      <w:numFmt w:val="bullet"/>
      <w:lvlText w:val=""/>
      <w:lvlJc w:val="left"/>
      <w:pPr>
        <w:ind w:left="3090" w:hanging="360"/>
      </w:pPr>
      <w:rPr>
        <w:rFonts w:ascii="Symbol" w:hAnsi="Symbol" w:hint="default"/>
      </w:rPr>
    </w:lvl>
    <w:lvl w:ilvl="4" w:tplc="0C090003" w:tentative="1">
      <w:start w:val="1"/>
      <w:numFmt w:val="bullet"/>
      <w:lvlText w:val="o"/>
      <w:lvlJc w:val="left"/>
      <w:pPr>
        <w:ind w:left="3810" w:hanging="360"/>
      </w:pPr>
      <w:rPr>
        <w:rFonts w:ascii="Courier New" w:hAnsi="Courier New" w:cs="Courier New" w:hint="default"/>
      </w:rPr>
    </w:lvl>
    <w:lvl w:ilvl="5" w:tplc="0C090005" w:tentative="1">
      <w:start w:val="1"/>
      <w:numFmt w:val="bullet"/>
      <w:lvlText w:val=""/>
      <w:lvlJc w:val="left"/>
      <w:pPr>
        <w:ind w:left="4530" w:hanging="360"/>
      </w:pPr>
      <w:rPr>
        <w:rFonts w:ascii="Wingdings" w:hAnsi="Wingdings" w:hint="default"/>
      </w:rPr>
    </w:lvl>
    <w:lvl w:ilvl="6" w:tplc="0C090001" w:tentative="1">
      <w:start w:val="1"/>
      <w:numFmt w:val="bullet"/>
      <w:lvlText w:val=""/>
      <w:lvlJc w:val="left"/>
      <w:pPr>
        <w:ind w:left="5250" w:hanging="360"/>
      </w:pPr>
      <w:rPr>
        <w:rFonts w:ascii="Symbol" w:hAnsi="Symbol" w:hint="default"/>
      </w:rPr>
    </w:lvl>
    <w:lvl w:ilvl="7" w:tplc="0C090003" w:tentative="1">
      <w:start w:val="1"/>
      <w:numFmt w:val="bullet"/>
      <w:lvlText w:val="o"/>
      <w:lvlJc w:val="left"/>
      <w:pPr>
        <w:ind w:left="5970" w:hanging="360"/>
      </w:pPr>
      <w:rPr>
        <w:rFonts w:ascii="Courier New" w:hAnsi="Courier New" w:cs="Courier New" w:hint="default"/>
      </w:rPr>
    </w:lvl>
    <w:lvl w:ilvl="8" w:tplc="0C090005" w:tentative="1">
      <w:start w:val="1"/>
      <w:numFmt w:val="bullet"/>
      <w:lvlText w:val=""/>
      <w:lvlJc w:val="left"/>
      <w:pPr>
        <w:ind w:left="6690" w:hanging="360"/>
      </w:pPr>
      <w:rPr>
        <w:rFonts w:ascii="Wingdings" w:hAnsi="Wingdings" w:hint="default"/>
      </w:rPr>
    </w:lvl>
  </w:abstractNum>
  <w:abstractNum w:abstractNumId="13" w15:restartNumberingAfterBreak="0">
    <w:nsid w:val="7FB93871"/>
    <w:multiLevelType w:val="hybridMultilevel"/>
    <w:tmpl w:val="E6E2F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4336279">
    <w:abstractNumId w:val="0"/>
  </w:num>
  <w:num w:numId="2" w16cid:durableId="1134761625">
    <w:abstractNumId w:val="5"/>
  </w:num>
  <w:num w:numId="3" w16cid:durableId="2067490631">
    <w:abstractNumId w:val="7"/>
  </w:num>
  <w:num w:numId="4" w16cid:durableId="769355272">
    <w:abstractNumId w:val="13"/>
  </w:num>
  <w:num w:numId="5" w16cid:durableId="1232733843">
    <w:abstractNumId w:val="8"/>
  </w:num>
  <w:num w:numId="6" w16cid:durableId="1790080819">
    <w:abstractNumId w:val="11"/>
  </w:num>
  <w:num w:numId="7" w16cid:durableId="2077506968">
    <w:abstractNumId w:val="3"/>
  </w:num>
  <w:num w:numId="8" w16cid:durableId="838621573">
    <w:abstractNumId w:val="2"/>
  </w:num>
  <w:num w:numId="9" w16cid:durableId="506332956">
    <w:abstractNumId w:val="10"/>
  </w:num>
  <w:num w:numId="10" w16cid:durableId="1039739905">
    <w:abstractNumId w:val="6"/>
  </w:num>
  <w:num w:numId="11" w16cid:durableId="104231185">
    <w:abstractNumId w:val="4"/>
  </w:num>
  <w:num w:numId="12" w16cid:durableId="736635319">
    <w:abstractNumId w:val="1"/>
  </w:num>
  <w:num w:numId="13" w16cid:durableId="1156993306">
    <w:abstractNumId w:val="12"/>
  </w:num>
  <w:num w:numId="14" w16cid:durableId="11032592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intFractionalCharacterWidth/>
  <w:hideGrammaticalErrors/>
  <w:activeWritingStyle w:appName="MSWord" w:lang="en-AU" w:vendorID="8" w:dllVersion="513" w:checkStyle="0"/>
  <w:defaultTabStop w:val="567"/>
  <w:doNotHyphenateCaps/>
  <w:displayHorizontalDrawingGridEvery w:val="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781"/>
    <w:rsid w:val="00047781"/>
    <w:rsid w:val="001B42CB"/>
    <w:rsid w:val="00207B1A"/>
    <w:rsid w:val="00255A9B"/>
    <w:rsid w:val="00301FA4"/>
    <w:rsid w:val="00374B71"/>
    <w:rsid w:val="003C5C5F"/>
    <w:rsid w:val="0043624F"/>
    <w:rsid w:val="00465E9A"/>
    <w:rsid w:val="005C05B8"/>
    <w:rsid w:val="006400F9"/>
    <w:rsid w:val="00821FAA"/>
    <w:rsid w:val="00A05305"/>
    <w:rsid w:val="00AB794D"/>
    <w:rsid w:val="00B07609"/>
    <w:rsid w:val="00CC6980"/>
    <w:rsid w:val="00D267D1"/>
    <w:rsid w:val="00D55069"/>
    <w:rsid w:val="00D64C38"/>
    <w:rsid w:val="00D90023"/>
    <w:rsid w:val="00DD7C50"/>
    <w:rsid w:val="00E12CC4"/>
    <w:rsid w:val="00E7135D"/>
    <w:rsid w:val="00ED0C5B"/>
  </w:rsids>
  <m:mathPr>
    <m:mathFont m:val="Cambria Math"/>
    <m:brkBin m:val="before"/>
    <m:brkBinSub m:val="--"/>
    <m:smallFrac m:val="0"/>
    <m:dispDef/>
    <m:lMargin m:val="0"/>
    <m:rMargin m:val="0"/>
    <m:defJc m:val="centerGroup"/>
    <m:wrapIndent m:val="1440"/>
    <m:intLim m:val="subSup"/>
    <m:naryLim m:val="undOvr"/>
  </m:mathPr>
  <w:attachedSchema w:val="http://www.records.nsw.gov.au/schemas/RDA"/>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72D96"/>
  <w15:docId w15:val="{9F8F2383-C60B-48F1-906E-072107F09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ortugal" w:eastAsia="Times New Roman" w:hAnsi="Portugal"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7781"/>
    <w:pPr>
      <w:spacing w:before="120" w:after="120"/>
    </w:pPr>
    <w:rPr>
      <w:rFonts w:ascii="Verdana" w:hAnsi="Verdana"/>
    </w:rPr>
  </w:style>
  <w:style w:type="paragraph" w:styleId="Heading1">
    <w:name w:val="heading 1"/>
    <w:basedOn w:val="Normal"/>
    <w:next w:val="Normal"/>
    <w:qFormat/>
    <w:rsid w:val="00047781"/>
    <w:pPr>
      <w:keepNext/>
      <w:spacing w:before="240"/>
      <w:ind w:left="709" w:hanging="709"/>
      <w:outlineLvl w:val="0"/>
    </w:pPr>
    <w:rPr>
      <w:b/>
      <w:sz w:val="24"/>
    </w:rPr>
  </w:style>
  <w:style w:type="paragraph" w:styleId="Heading2">
    <w:name w:val="heading 2"/>
    <w:basedOn w:val="Normal"/>
    <w:next w:val="Normal"/>
    <w:qFormat/>
    <w:rsid w:val="00047781"/>
    <w:pPr>
      <w:keepNext/>
      <w:spacing w:before="180"/>
      <w:outlineLvl w:val="1"/>
    </w:pPr>
    <w:rPr>
      <w:b/>
      <w:sz w:val="22"/>
    </w:rPr>
  </w:style>
  <w:style w:type="paragraph" w:styleId="Heading3">
    <w:name w:val="heading 3"/>
    <w:basedOn w:val="Normal"/>
    <w:next w:val="Normal"/>
    <w:qFormat/>
    <w:rsid w:val="00047781"/>
    <w:pPr>
      <w:keepNext/>
      <w:outlineLvl w:val="2"/>
    </w:pPr>
    <w:rPr>
      <w:b/>
    </w:rPr>
  </w:style>
  <w:style w:type="paragraph" w:styleId="Heading4">
    <w:name w:val="heading 4"/>
    <w:basedOn w:val="Normal"/>
    <w:next w:val="Normal"/>
    <w:qFormat/>
    <w:rsid w:val="00047781"/>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H1">
    <w:name w:val="AR H1"/>
    <w:basedOn w:val="Heading1"/>
    <w:rsid w:val="00656F95"/>
    <w:pPr>
      <w:pBdr>
        <w:bottom w:val="single" w:sz="12" w:space="4" w:color="4F81BD"/>
      </w:pBdr>
      <w:spacing w:after="240" w:line="320" w:lineRule="atLeast"/>
      <w:ind w:left="0" w:firstLine="0"/>
    </w:pPr>
    <w:rPr>
      <w:color w:val="0070C0"/>
      <w:sz w:val="28"/>
      <w:szCs w:val="28"/>
    </w:rPr>
  </w:style>
  <w:style w:type="paragraph" w:customStyle="1" w:styleId="ARTitle">
    <w:name w:val="AR Title"/>
    <w:basedOn w:val="Title"/>
    <w:rsid w:val="00656F95"/>
    <w:pPr>
      <w:spacing w:before="360" w:after="240"/>
    </w:pPr>
    <w:rPr>
      <w:rFonts w:cs="Times New Roman"/>
      <w:bCs w:val="0"/>
      <w:color w:val="000000"/>
    </w:rPr>
  </w:style>
  <w:style w:type="paragraph" w:customStyle="1" w:styleId="ARParagraph">
    <w:name w:val="AR Paragraph"/>
    <w:rsid w:val="00FA3EC9"/>
    <w:pPr>
      <w:spacing w:before="200"/>
    </w:pPr>
    <w:rPr>
      <w:rFonts w:ascii="Verdana" w:hAnsi="Verdana"/>
      <w:sz w:val="22"/>
      <w:szCs w:val="22"/>
    </w:rPr>
  </w:style>
  <w:style w:type="paragraph" w:customStyle="1" w:styleId="ChapterHeading">
    <w:name w:val="Chapter Heading"/>
    <w:basedOn w:val="Normal"/>
    <w:rsid w:val="00047781"/>
    <w:pPr>
      <w:pBdr>
        <w:bottom w:val="single" w:sz="4" w:space="1" w:color="auto"/>
      </w:pBdr>
      <w:ind w:left="709" w:hanging="709"/>
    </w:pPr>
    <w:rPr>
      <w:b/>
      <w:sz w:val="40"/>
    </w:rPr>
  </w:style>
  <w:style w:type="paragraph" w:styleId="Footer">
    <w:name w:val="footer"/>
    <w:basedOn w:val="Normal"/>
    <w:rsid w:val="00047781"/>
    <w:pPr>
      <w:tabs>
        <w:tab w:val="right" w:pos="9072"/>
      </w:tabs>
      <w:spacing w:before="60" w:after="60"/>
    </w:pPr>
    <w:rPr>
      <w:sz w:val="18"/>
    </w:rPr>
  </w:style>
  <w:style w:type="paragraph" w:customStyle="1" w:styleId="FooterA4Shell">
    <w:name w:val="Footer A4 Shell"/>
    <w:basedOn w:val="Normal"/>
    <w:rsid w:val="00047781"/>
    <w:pPr>
      <w:tabs>
        <w:tab w:val="right" w:pos="7655"/>
      </w:tabs>
    </w:pPr>
    <w:rPr>
      <w:sz w:val="18"/>
    </w:rPr>
  </w:style>
  <w:style w:type="character" w:styleId="FootnoteReference">
    <w:name w:val="footnote reference"/>
    <w:basedOn w:val="DefaultParagraphFont"/>
    <w:semiHidden/>
    <w:rsid w:val="00047781"/>
    <w:rPr>
      <w:rFonts w:ascii="Verdana" w:hAnsi="Verdana"/>
      <w:sz w:val="18"/>
      <w:vertAlign w:val="superscript"/>
    </w:rPr>
  </w:style>
  <w:style w:type="paragraph" w:styleId="FootnoteText">
    <w:name w:val="footnote text"/>
    <w:basedOn w:val="Normal"/>
    <w:semiHidden/>
    <w:rsid w:val="00047781"/>
    <w:pPr>
      <w:spacing w:before="0" w:after="0"/>
      <w:ind w:left="709" w:hanging="709"/>
    </w:pPr>
    <w:rPr>
      <w:sz w:val="18"/>
    </w:rPr>
  </w:style>
  <w:style w:type="paragraph" w:styleId="Header">
    <w:name w:val="header"/>
    <w:basedOn w:val="Normal"/>
    <w:rsid w:val="00047781"/>
    <w:pPr>
      <w:tabs>
        <w:tab w:val="right" w:pos="9072"/>
      </w:tabs>
      <w:spacing w:before="0" w:after="0"/>
    </w:pPr>
    <w:rPr>
      <w:sz w:val="18"/>
    </w:rPr>
  </w:style>
  <w:style w:type="paragraph" w:customStyle="1" w:styleId="InternalHeader">
    <w:name w:val="Internal Header"/>
    <w:basedOn w:val="Normal"/>
    <w:rsid w:val="00047781"/>
    <w:pPr>
      <w:jc w:val="center"/>
    </w:pPr>
    <w:rPr>
      <w:b/>
    </w:rPr>
  </w:style>
  <w:style w:type="paragraph" w:customStyle="1" w:styleId="InternalListNumber">
    <w:name w:val="Internal List Number"/>
    <w:basedOn w:val="Normal"/>
    <w:rsid w:val="00047781"/>
    <w:pPr>
      <w:numPr>
        <w:numId w:val="2"/>
      </w:numPr>
      <w:spacing w:before="240"/>
    </w:pPr>
  </w:style>
  <w:style w:type="paragraph" w:customStyle="1" w:styleId="InternalSubheading">
    <w:name w:val="Internal Subheading"/>
    <w:basedOn w:val="Normal"/>
    <w:rsid w:val="00047781"/>
    <w:pPr>
      <w:jc w:val="center"/>
    </w:pPr>
    <w:rPr>
      <w:b/>
    </w:rPr>
  </w:style>
  <w:style w:type="paragraph" w:customStyle="1" w:styleId="ListBullet1">
    <w:name w:val="List Bullet 1"/>
    <w:basedOn w:val="Normal"/>
    <w:rsid w:val="00047781"/>
    <w:pPr>
      <w:tabs>
        <w:tab w:val="num" w:pos="709"/>
      </w:tabs>
      <w:spacing w:before="0"/>
      <w:ind w:left="709" w:hanging="709"/>
    </w:pPr>
  </w:style>
  <w:style w:type="paragraph" w:customStyle="1" w:styleId="Normalsingle">
    <w:name w:val="Normal single"/>
    <w:basedOn w:val="Normal"/>
    <w:rsid w:val="00047781"/>
    <w:pPr>
      <w:spacing w:before="0" w:after="0"/>
    </w:pPr>
  </w:style>
  <w:style w:type="character" w:styleId="PageNumber">
    <w:name w:val="page number"/>
    <w:basedOn w:val="DefaultParagraphFont"/>
    <w:rsid w:val="00047781"/>
    <w:rPr>
      <w:rFonts w:ascii="Verdana" w:hAnsi="Verdana"/>
      <w:sz w:val="18"/>
    </w:rPr>
  </w:style>
  <w:style w:type="paragraph" w:styleId="Subtitle">
    <w:name w:val="Subtitle"/>
    <w:basedOn w:val="Normal"/>
    <w:qFormat/>
    <w:rsid w:val="00047781"/>
    <w:pPr>
      <w:jc w:val="center"/>
    </w:pPr>
    <w:rPr>
      <w:rFonts w:cs="Arial"/>
      <w:b/>
      <w:sz w:val="24"/>
      <w:szCs w:val="24"/>
    </w:rPr>
  </w:style>
  <w:style w:type="paragraph" w:styleId="Title">
    <w:name w:val="Title"/>
    <w:basedOn w:val="Normal"/>
    <w:qFormat/>
    <w:rsid w:val="00047781"/>
    <w:pPr>
      <w:jc w:val="center"/>
    </w:pPr>
    <w:rPr>
      <w:rFonts w:cs="Arial"/>
      <w:b/>
      <w:bCs/>
      <w:sz w:val="32"/>
      <w:szCs w:val="32"/>
    </w:rPr>
  </w:style>
  <w:style w:type="paragraph" w:styleId="TOC1">
    <w:name w:val="toc 1"/>
    <w:basedOn w:val="Normal"/>
    <w:next w:val="Normal"/>
    <w:autoRedefine/>
    <w:semiHidden/>
    <w:rsid w:val="00047781"/>
    <w:pPr>
      <w:tabs>
        <w:tab w:val="right" w:pos="9072"/>
      </w:tabs>
      <w:spacing w:before="80" w:after="80"/>
    </w:pPr>
    <w:rPr>
      <w:b/>
    </w:rPr>
  </w:style>
  <w:style w:type="paragraph" w:styleId="TOC2">
    <w:name w:val="toc 2"/>
    <w:basedOn w:val="Normal"/>
    <w:next w:val="Normal"/>
    <w:autoRedefine/>
    <w:semiHidden/>
    <w:rsid w:val="00047781"/>
    <w:pPr>
      <w:tabs>
        <w:tab w:val="right" w:pos="9072"/>
      </w:tabs>
      <w:spacing w:before="80" w:after="80"/>
    </w:pPr>
  </w:style>
  <w:style w:type="table" w:styleId="TableGrid">
    <w:name w:val="Table Grid"/>
    <w:basedOn w:val="TableNormal"/>
    <w:rsid w:val="00047781"/>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047781"/>
    <w:rPr>
      <w:i/>
      <w:iCs/>
    </w:rPr>
  </w:style>
  <w:style w:type="character" w:styleId="Hyperlink">
    <w:name w:val="Hyperlink"/>
    <w:basedOn w:val="DefaultParagraphFont"/>
    <w:rsid w:val="00047781"/>
    <w:rPr>
      <w:rFonts w:ascii="Verdana" w:hAnsi="Verdana"/>
      <w:color w:val="0000FF"/>
      <w:sz w:val="20"/>
      <w:u w:val="single"/>
    </w:rPr>
  </w:style>
  <w:style w:type="paragraph" w:customStyle="1" w:styleId="Hidden">
    <w:name w:val="Hidden"/>
    <w:basedOn w:val="Normal"/>
    <w:link w:val="HiddenChar"/>
    <w:rsid w:val="00047781"/>
    <w:rPr>
      <w:vanish/>
    </w:rPr>
  </w:style>
  <w:style w:type="character" w:customStyle="1" w:styleId="HiddenChar">
    <w:name w:val="Hidden Char"/>
    <w:basedOn w:val="DefaultParagraphFont"/>
    <w:link w:val="Hidden"/>
    <w:rsid w:val="00047781"/>
    <w:rPr>
      <w:rFonts w:ascii="Verdana" w:hAnsi="Verdana"/>
      <w:color w:val="FFFFFF"/>
      <w:sz w:val="1"/>
    </w:rPr>
  </w:style>
  <w:style w:type="paragraph" w:styleId="ListParagraph">
    <w:name w:val="List Paragraph"/>
    <w:basedOn w:val="Normal"/>
    <w:uiPriority w:val="34"/>
    <w:qFormat/>
    <w:rsid w:val="00D55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03587689-6363-4595-8fce-46d91eec81df" xsi:nil="true"/>
    <Action xmlns="03587689-6363-4595-8fce-46d91eec81df" xsi:nil="true"/>
    <CM10Reference xmlns="03587689-6363-4595-8fce-46d91eec81df" xsi:nil="true"/>
    <lcf76f155ced4ddcb4097134ff3c332f xmlns="03587689-6363-4595-8fce-46d91eec81df">
      <Terms xmlns="http://schemas.microsoft.com/office/infopath/2007/PartnerControls"/>
    </lcf76f155ced4ddcb4097134ff3c332f>
    <TaxCatchAll xmlns="e346091b-32e4-4b1a-81f9-3e70bc986948" xsi:nil="true"/>
    <STATUS xmlns="03587689-6363-4595-8fce-46d91eec81d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92709CF3B0DD469CDDDBE57147FD28" ma:contentTypeVersion="23" ma:contentTypeDescription="Create a new document." ma:contentTypeScope="" ma:versionID="a0cbef20991e79092bf69914346fe330">
  <xsd:schema xmlns:xsd="http://www.w3.org/2001/XMLSchema" xmlns:xs="http://www.w3.org/2001/XMLSchema" xmlns:p="http://schemas.microsoft.com/office/2006/metadata/properties" xmlns:ns2="03587689-6363-4595-8fce-46d91eec81df" xmlns:ns3="e346091b-32e4-4b1a-81f9-3e70bc986948" targetNamespace="http://schemas.microsoft.com/office/2006/metadata/properties" ma:root="true" ma:fieldsID="ce759a77875c0b903ae0d41e3993f1ed" ns2:_="" ns3:_="">
    <xsd:import namespace="03587689-6363-4595-8fce-46d91eec81df"/>
    <xsd:import namespace="e346091b-32e4-4b1a-81f9-3e70bc986948"/>
    <xsd:element name="properties">
      <xsd:complexType>
        <xsd:sequence>
          <xsd:element name="documentManagement">
            <xsd:complexType>
              <xsd:all>
                <xsd:element ref="ns2:Action" minOccurs="0"/>
                <xsd:element ref="ns2:STATUS" minOccurs="0"/>
                <xsd:element ref="ns2:CM10Referenc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Location" minOccurs="0"/>
                <xsd:element ref="ns2:NOT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87689-6363-4595-8fce-46d91eec81df" elementFormDefault="qualified">
    <xsd:import namespace="http://schemas.microsoft.com/office/2006/documentManagement/types"/>
    <xsd:import namespace="http://schemas.microsoft.com/office/infopath/2007/PartnerControls"/>
    <xsd:element name="Action" ma:index="3" nillable="true" ma:displayName="Action " ma:format="Dropdown" ma:internalName="Action" ma:readOnly="false">
      <xsd:simpleType>
        <xsd:restriction base="dms:Note">
          <xsd:maxLength value="255"/>
        </xsd:restriction>
      </xsd:simpleType>
    </xsd:element>
    <xsd:element name="STATUS" ma:index="4" nillable="true" ma:displayName="STATUS" ma:format="Dropdown" ma:internalName="STATUS" ma:readOnly="false">
      <xsd:simpleType>
        <xsd:restriction base="dms:Text">
          <xsd:maxLength value="255"/>
        </xsd:restriction>
      </xsd:simpleType>
    </xsd:element>
    <xsd:element name="CM10Reference" ma:index="5" nillable="true" ma:displayName="CM10 Reference" ma:format="Dropdown" ma:internalName="CM10Reference"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hidden="true" ma:internalName="MediaServiceAutoTags" ma:readOnly="true">
      <xsd:simpleType>
        <xsd:restriction base="dms:Text"/>
      </xsd:simpleType>
    </xsd:element>
    <xsd:element name="MediaServiceOCR" ma:index="17" nillable="true" ma:displayName="Extracted Text" ma:hidden="true" ma:internalName="MediaServiceOCR"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774b8b1-cdcf-4e04-afe7-5ae7905299b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Location" ma:index="26" nillable="true" ma:displayName="Location" ma:hidden="true" ma:indexed="true" ma:internalName="MediaServiceLocation" ma:readOnly="true">
      <xsd:simpleType>
        <xsd:restriction base="dms:Text"/>
      </xsd:simpleType>
    </xsd:element>
    <xsd:element name="NOTES" ma:index="28" nillable="true" ma:displayName="NOTES" ma:format="Dropdown" ma:internalName="NOTES">
      <xsd:simpleType>
        <xsd:restriction base="dms:Text">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46091b-32e4-4b1a-81f9-3e70bc986948"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2" nillable="true" ma:displayName="Taxonomy Catch All Column" ma:hidden="true" ma:list="{833114cb-3009-4db2-8087-c4819728c1b0}" ma:internalName="TaxCatchAll" ma:readOnly="false" ma:showField="CatchAllData" ma:web="e346091b-32e4-4b1a-81f9-3e70bc9869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BB926-9746-4DFB-8D6E-51D9D1C653E3}">
  <ds:schemaRefs>
    <ds:schemaRef ds:uri="http://schemas.microsoft.com/sharepoint/v3/contenttype/forms"/>
  </ds:schemaRefs>
</ds:datastoreItem>
</file>

<file path=customXml/itemProps2.xml><?xml version="1.0" encoding="utf-8"?>
<ds:datastoreItem xmlns:ds="http://schemas.openxmlformats.org/officeDocument/2006/customXml" ds:itemID="{FCC08256-9729-40ED-8525-B1198F6AF2E7}">
  <ds:schemaRefs>
    <ds:schemaRef ds:uri="http://schemas.microsoft.com/office/2006/metadata/properties"/>
    <ds:schemaRef ds:uri="http://schemas.microsoft.com/office/infopath/2007/PartnerControls"/>
    <ds:schemaRef ds:uri="03587689-6363-4595-8fce-46d91eec81df"/>
    <ds:schemaRef ds:uri="e346091b-32e4-4b1a-81f9-3e70bc986948"/>
  </ds:schemaRefs>
</ds:datastoreItem>
</file>

<file path=customXml/itemProps3.xml><?xml version="1.0" encoding="utf-8"?>
<ds:datastoreItem xmlns:ds="http://schemas.openxmlformats.org/officeDocument/2006/customXml" ds:itemID="{A73E6E4A-F2E7-4253-A3C3-1AA1E80339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87689-6363-4595-8fce-46d91eec81df"/>
    <ds:schemaRef ds:uri="e346091b-32e4-4b1a-81f9-3e70bc9869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42915D-7DDC-4D20-BE2B-A43931C30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Rianna Cawley</dc:creator>
  <cp:keywords/>
  <dc:description/>
  <cp:lastModifiedBy>Rianna Cawley</cp:lastModifiedBy>
  <cp:revision>7</cp:revision>
  <dcterms:created xsi:type="dcterms:W3CDTF">2025-03-20T22:20:00Z</dcterms:created>
  <dcterms:modified xsi:type="dcterms:W3CDTF">2025-03-21T00:22:00Z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0x010100A592709CF3B0DD469CDDDBE57147FD28</vt:lpwstr>
  </property>
  <property fmtid="{D5CDD505-2E9C-101B-9397-08002B2CF9AE}" pid="3" name="MediaServiceImageTags">
    <vt:lpwstr/>
  </property>
</Properties>
</file>