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8C495" w14:textId="2E7849DA" w:rsidR="00DB616F" w:rsidRDefault="00F11D76" w:rsidP="00DB616F">
      <w:pPr>
        <w:spacing w:after="100" w:afterAutospacing="1"/>
        <w:jc w:val="center"/>
        <w:rPr>
          <w:sz w:val="48"/>
          <w:szCs w:val="48"/>
        </w:rPr>
      </w:pPr>
      <w:r>
        <w:rPr>
          <w:sz w:val="48"/>
          <w:szCs w:val="48"/>
        </w:rPr>
        <w:t>Interfacing a Field Programmable Gate Array with a</w:t>
      </w:r>
      <w:r w:rsidR="00B74192">
        <w:rPr>
          <w:sz w:val="48"/>
          <w:szCs w:val="48"/>
        </w:rPr>
        <w:t xml:space="preserve"> 16-bit</w:t>
      </w:r>
      <w:r>
        <w:rPr>
          <w:sz w:val="48"/>
          <w:szCs w:val="48"/>
        </w:rPr>
        <w:t xml:space="preserve"> Adiabatic Micropr</w:t>
      </w:r>
      <w:r w:rsidR="0018476A">
        <w:rPr>
          <w:sz w:val="48"/>
          <w:szCs w:val="48"/>
        </w:rPr>
        <w:t>oc</w:t>
      </w:r>
      <w:r>
        <w:rPr>
          <w:sz w:val="48"/>
          <w:szCs w:val="48"/>
        </w:rPr>
        <w:t xml:space="preserve">essor for </w:t>
      </w:r>
      <w:r w:rsidR="0018476A">
        <w:rPr>
          <w:sz w:val="48"/>
          <w:szCs w:val="48"/>
        </w:rPr>
        <w:t>T</w:t>
      </w:r>
      <w:r>
        <w:rPr>
          <w:sz w:val="48"/>
          <w:szCs w:val="48"/>
        </w:rPr>
        <w:t>es</w:t>
      </w:r>
      <w:r w:rsidR="0018476A">
        <w:rPr>
          <w:sz w:val="48"/>
          <w:szCs w:val="48"/>
        </w:rPr>
        <w:t>ting</w:t>
      </w:r>
    </w:p>
    <w:p w14:paraId="7BC47B6F" w14:textId="425D79AD" w:rsidR="00DB616F" w:rsidRDefault="0017671B" w:rsidP="00DB616F">
      <w:pPr>
        <w:jc w:val="center"/>
        <w:rPr>
          <w:sz w:val="20"/>
          <w:szCs w:val="20"/>
        </w:rPr>
      </w:pPr>
      <w:r>
        <w:rPr>
          <w:sz w:val="20"/>
          <w:szCs w:val="20"/>
        </w:rPr>
        <w:t>Richard McManus</w:t>
      </w:r>
    </w:p>
    <w:p w14:paraId="3BC05D5E" w14:textId="77777777" w:rsidR="00DB616F" w:rsidRDefault="00DB616F" w:rsidP="00DB616F">
      <w:pPr>
        <w:jc w:val="center"/>
        <w:rPr>
          <w:i/>
          <w:iCs/>
          <w:sz w:val="20"/>
          <w:szCs w:val="20"/>
        </w:rPr>
      </w:pPr>
      <w:r>
        <w:rPr>
          <w:i/>
          <w:iCs/>
          <w:sz w:val="20"/>
          <w:szCs w:val="20"/>
        </w:rPr>
        <w:t>Electrical Engineering</w:t>
      </w:r>
    </w:p>
    <w:p w14:paraId="5DCAA55B" w14:textId="77777777" w:rsidR="00DB616F" w:rsidRDefault="00DB616F" w:rsidP="00DB616F">
      <w:pPr>
        <w:jc w:val="center"/>
        <w:rPr>
          <w:i/>
          <w:iCs/>
          <w:sz w:val="20"/>
          <w:szCs w:val="20"/>
        </w:rPr>
      </w:pPr>
      <w:r>
        <w:rPr>
          <w:i/>
          <w:iCs/>
          <w:sz w:val="20"/>
          <w:szCs w:val="20"/>
        </w:rPr>
        <w:t>University of Notre Dame</w:t>
      </w:r>
    </w:p>
    <w:p w14:paraId="42367577" w14:textId="77777777" w:rsidR="00DB616F" w:rsidRDefault="00DB616F" w:rsidP="00DB616F">
      <w:pPr>
        <w:jc w:val="center"/>
        <w:rPr>
          <w:sz w:val="20"/>
          <w:szCs w:val="20"/>
        </w:rPr>
      </w:pPr>
      <w:r>
        <w:rPr>
          <w:sz w:val="20"/>
          <w:szCs w:val="20"/>
        </w:rPr>
        <w:t>Notre Dame, IN</w:t>
      </w:r>
    </w:p>
    <w:p w14:paraId="3E45352A" w14:textId="599361CA" w:rsidR="00DB616F" w:rsidRDefault="0017671B" w:rsidP="00DB616F">
      <w:pPr>
        <w:jc w:val="center"/>
        <w:rPr>
          <w:sz w:val="20"/>
          <w:szCs w:val="20"/>
        </w:rPr>
      </w:pPr>
      <w:r>
        <w:rPr>
          <w:sz w:val="20"/>
          <w:szCs w:val="20"/>
        </w:rPr>
        <w:t>rmcmanu2@nd.edu</w:t>
      </w:r>
    </w:p>
    <w:p w14:paraId="4758C2C7" w14:textId="77777777" w:rsidR="00DB616F" w:rsidRDefault="00DB616F" w:rsidP="00DB616F">
      <w:pPr>
        <w:jc w:val="center"/>
      </w:pPr>
    </w:p>
    <w:p w14:paraId="0EB1A75C" w14:textId="124049B8" w:rsidR="000414FF" w:rsidRDefault="000414FF" w:rsidP="00DB616F">
      <w:pPr>
        <w:jc w:val="center"/>
        <w:sectPr w:rsidR="000414FF">
          <w:pgSz w:w="12240" w:h="15840"/>
          <w:pgMar w:top="1440" w:right="1440" w:bottom="1440" w:left="1440" w:header="720" w:footer="720" w:gutter="0"/>
          <w:cols w:space="720"/>
          <w:docGrid w:linePitch="360"/>
        </w:sectPr>
      </w:pPr>
    </w:p>
    <w:p w14:paraId="1A43A1B4" w14:textId="71240A72" w:rsidR="00BA0187" w:rsidRDefault="00BA0187" w:rsidP="00DB616F">
      <w:pPr>
        <w:jc w:val="center"/>
      </w:pPr>
    </w:p>
    <w:p w14:paraId="50C6B592" w14:textId="2E07CBDE" w:rsidR="00DB616F" w:rsidRPr="00DB616F" w:rsidRDefault="00DB616F" w:rsidP="00DB616F">
      <w:pPr>
        <w:rPr>
          <w:b/>
          <w:bCs/>
          <w:sz w:val="20"/>
          <w:szCs w:val="20"/>
        </w:rPr>
      </w:pPr>
      <w:r w:rsidRPr="00DB616F">
        <w:rPr>
          <w:b/>
          <w:bCs/>
          <w:i/>
          <w:iCs/>
          <w:sz w:val="20"/>
          <w:szCs w:val="20"/>
        </w:rPr>
        <w:t>Abstract</w:t>
      </w:r>
      <w:r w:rsidR="0017671B">
        <w:rPr>
          <w:b/>
          <w:bCs/>
          <w:i/>
          <w:iCs/>
          <w:sz w:val="20"/>
          <w:szCs w:val="20"/>
        </w:rPr>
        <w:t xml:space="preserve"> – </w:t>
      </w:r>
      <w:r w:rsidR="0017671B" w:rsidRPr="0017671B">
        <w:rPr>
          <w:b/>
          <w:bCs/>
          <w:sz w:val="20"/>
          <w:szCs w:val="20"/>
        </w:rPr>
        <w:t>This report describes the prog</w:t>
      </w:r>
      <w:r w:rsidR="0017671B">
        <w:rPr>
          <w:b/>
          <w:bCs/>
          <w:sz w:val="20"/>
          <w:szCs w:val="20"/>
        </w:rPr>
        <w:t xml:space="preserve">ress made </w:t>
      </w:r>
      <w:r w:rsidR="002E0C8D">
        <w:rPr>
          <w:b/>
          <w:bCs/>
          <w:sz w:val="20"/>
          <w:szCs w:val="20"/>
        </w:rPr>
        <w:t xml:space="preserve">during the </w:t>
      </w:r>
      <w:r w:rsidR="000F0435">
        <w:rPr>
          <w:b/>
          <w:bCs/>
          <w:sz w:val="20"/>
          <w:szCs w:val="20"/>
        </w:rPr>
        <w:t>Spring</w:t>
      </w:r>
      <w:r w:rsidR="002E0C8D">
        <w:rPr>
          <w:b/>
          <w:bCs/>
          <w:sz w:val="20"/>
          <w:szCs w:val="20"/>
        </w:rPr>
        <w:t xml:space="preserve"> 202</w:t>
      </w:r>
      <w:r w:rsidR="00825040">
        <w:rPr>
          <w:b/>
          <w:bCs/>
          <w:sz w:val="20"/>
          <w:szCs w:val="20"/>
        </w:rPr>
        <w:t>2</w:t>
      </w:r>
      <w:r w:rsidR="0017671B">
        <w:rPr>
          <w:b/>
          <w:bCs/>
          <w:sz w:val="20"/>
          <w:szCs w:val="20"/>
        </w:rPr>
        <w:t xml:space="preserve"> semester in Dr. Sn</w:t>
      </w:r>
      <w:r w:rsidR="00B30372">
        <w:rPr>
          <w:b/>
          <w:bCs/>
          <w:sz w:val="20"/>
          <w:szCs w:val="20"/>
        </w:rPr>
        <w:t>i</w:t>
      </w:r>
      <w:r w:rsidR="0017671B">
        <w:rPr>
          <w:b/>
          <w:bCs/>
          <w:sz w:val="20"/>
          <w:szCs w:val="20"/>
        </w:rPr>
        <w:t xml:space="preserve">der’s </w:t>
      </w:r>
      <w:r w:rsidR="00370D59">
        <w:rPr>
          <w:b/>
          <w:bCs/>
          <w:sz w:val="20"/>
          <w:szCs w:val="20"/>
        </w:rPr>
        <w:t>r</w:t>
      </w:r>
      <w:r w:rsidR="0017671B">
        <w:rPr>
          <w:b/>
          <w:bCs/>
          <w:sz w:val="20"/>
          <w:szCs w:val="20"/>
        </w:rPr>
        <w:t xml:space="preserve">esearch </w:t>
      </w:r>
      <w:r w:rsidR="00370D59">
        <w:rPr>
          <w:b/>
          <w:bCs/>
          <w:sz w:val="20"/>
          <w:szCs w:val="20"/>
        </w:rPr>
        <w:t>g</w:t>
      </w:r>
      <w:r w:rsidR="0017671B">
        <w:rPr>
          <w:b/>
          <w:bCs/>
          <w:sz w:val="20"/>
          <w:szCs w:val="20"/>
        </w:rPr>
        <w:t>roup</w:t>
      </w:r>
      <w:r w:rsidR="00043213">
        <w:rPr>
          <w:b/>
          <w:bCs/>
          <w:sz w:val="20"/>
          <w:szCs w:val="20"/>
        </w:rPr>
        <w:t xml:space="preserve"> and</w:t>
      </w:r>
      <w:r w:rsidR="0017671B">
        <w:rPr>
          <w:b/>
          <w:bCs/>
          <w:sz w:val="20"/>
          <w:szCs w:val="20"/>
        </w:rPr>
        <w:t xml:space="preserve"> focu</w:t>
      </w:r>
      <w:r w:rsidR="00043213">
        <w:rPr>
          <w:b/>
          <w:bCs/>
          <w:sz w:val="20"/>
          <w:szCs w:val="20"/>
        </w:rPr>
        <w:t>ses</w:t>
      </w:r>
      <w:r w:rsidR="0017671B">
        <w:rPr>
          <w:b/>
          <w:bCs/>
          <w:sz w:val="20"/>
          <w:szCs w:val="20"/>
        </w:rPr>
        <w:t xml:space="preserve"> specifically on my contributions. The project</w:t>
      </w:r>
      <w:r w:rsidR="000F0435">
        <w:rPr>
          <w:b/>
          <w:bCs/>
          <w:sz w:val="20"/>
          <w:szCs w:val="20"/>
        </w:rPr>
        <w:t xml:space="preserve"> described</w:t>
      </w:r>
      <w:r w:rsidR="0017671B">
        <w:rPr>
          <w:b/>
          <w:bCs/>
          <w:sz w:val="20"/>
          <w:szCs w:val="20"/>
        </w:rPr>
        <w:t xml:space="preserve"> </w:t>
      </w:r>
      <w:r w:rsidR="000F0435">
        <w:rPr>
          <w:b/>
          <w:bCs/>
          <w:sz w:val="20"/>
          <w:szCs w:val="20"/>
        </w:rPr>
        <w:t xml:space="preserve">consists </w:t>
      </w:r>
      <w:r w:rsidR="0017671B">
        <w:rPr>
          <w:b/>
          <w:bCs/>
          <w:sz w:val="20"/>
          <w:szCs w:val="20"/>
        </w:rPr>
        <w:t>o</w:t>
      </w:r>
      <w:r w:rsidR="000F0435">
        <w:rPr>
          <w:b/>
          <w:bCs/>
          <w:sz w:val="20"/>
          <w:szCs w:val="20"/>
        </w:rPr>
        <w:t>f</w:t>
      </w:r>
      <w:r w:rsidR="0017671B">
        <w:rPr>
          <w:b/>
          <w:bCs/>
          <w:sz w:val="20"/>
          <w:szCs w:val="20"/>
        </w:rPr>
        <w:t xml:space="preserve"> </w:t>
      </w:r>
      <w:r w:rsidR="000F0435">
        <w:rPr>
          <w:b/>
          <w:bCs/>
          <w:sz w:val="20"/>
          <w:szCs w:val="20"/>
        </w:rPr>
        <w:t>multiple Verilog hardware description language (HDL) modules designed to interface a microprocessor unit under test (UUT) with the Virtex-7 VC707 Field Programmable Gate Array (FPGA) by Xilinx.</w:t>
      </w:r>
    </w:p>
    <w:p w14:paraId="12FDFCCF" w14:textId="34D84892" w:rsidR="00DB616F" w:rsidRPr="00DB616F" w:rsidRDefault="00DB616F" w:rsidP="00DB616F">
      <w:pPr>
        <w:rPr>
          <w:b/>
          <w:bCs/>
          <w:sz w:val="20"/>
          <w:szCs w:val="20"/>
        </w:rPr>
      </w:pPr>
    </w:p>
    <w:p w14:paraId="4551BA20" w14:textId="77777777" w:rsidR="00DB616F" w:rsidRPr="00DB616F" w:rsidRDefault="00DB616F" w:rsidP="00DB616F">
      <w:pPr>
        <w:jc w:val="center"/>
        <w:rPr>
          <w:sz w:val="20"/>
          <w:szCs w:val="20"/>
        </w:rPr>
      </w:pPr>
      <w:r w:rsidRPr="00DB616F">
        <w:rPr>
          <w:sz w:val="20"/>
          <w:szCs w:val="20"/>
        </w:rPr>
        <w:t>I. INTRODUCTION</w:t>
      </w:r>
    </w:p>
    <w:p w14:paraId="3E0D486B" w14:textId="243581D2" w:rsidR="0017671B" w:rsidRDefault="0017671B" w:rsidP="0017671B">
      <w:pPr>
        <w:rPr>
          <w:sz w:val="20"/>
          <w:szCs w:val="20"/>
        </w:rPr>
      </w:pPr>
      <w:r w:rsidRPr="00DB616F">
        <w:rPr>
          <w:sz w:val="20"/>
          <w:szCs w:val="20"/>
        </w:rPr>
        <w:t>This se</w:t>
      </w:r>
      <w:r>
        <w:rPr>
          <w:sz w:val="20"/>
          <w:szCs w:val="20"/>
        </w:rPr>
        <w:t xml:space="preserve">mester I had the opportunity to </w:t>
      </w:r>
      <w:r w:rsidR="000F0435">
        <w:rPr>
          <w:sz w:val="20"/>
          <w:szCs w:val="20"/>
        </w:rPr>
        <w:t>continue working with</w:t>
      </w:r>
      <w:r>
        <w:rPr>
          <w:sz w:val="20"/>
          <w:szCs w:val="20"/>
        </w:rPr>
        <w:t xml:space="preserve"> Dr. Sn</w:t>
      </w:r>
      <w:r w:rsidR="00B30372">
        <w:rPr>
          <w:sz w:val="20"/>
          <w:szCs w:val="20"/>
        </w:rPr>
        <w:t>i</w:t>
      </w:r>
      <w:r>
        <w:rPr>
          <w:sz w:val="20"/>
          <w:szCs w:val="20"/>
        </w:rPr>
        <w:t>der’s research group and contribute to their efforts. My contributions consisted of researching</w:t>
      </w:r>
      <w:r w:rsidR="00604AFA">
        <w:rPr>
          <w:sz w:val="20"/>
          <w:szCs w:val="20"/>
        </w:rPr>
        <w:t xml:space="preserve"> FPGAs and programming in hardware description languages and developing multiple modules written in Verilog to o</w:t>
      </w:r>
      <w:r w:rsidR="00604AFA" w:rsidRPr="00604AFA">
        <w:rPr>
          <w:rFonts w:eastAsiaTheme="minorHAnsi"/>
          <w:sz w:val="20"/>
          <w:szCs w:val="20"/>
        </w:rPr>
        <w:t xml:space="preserve">ffset the needs of </w:t>
      </w:r>
      <w:r w:rsidR="00604AFA">
        <w:rPr>
          <w:sz w:val="20"/>
          <w:szCs w:val="20"/>
        </w:rPr>
        <w:t xml:space="preserve">the adiabatic </w:t>
      </w:r>
      <w:r w:rsidR="00604AFA" w:rsidRPr="00604AFA">
        <w:rPr>
          <w:sz w:val="20"/>
          <w:szCs w:val="20"/>
        </w:rPr>
        <w:t>microprocessor</w:t>
      </w:r>
      <w:r w:rsidR="00604AFA" w:rsidRPr="00604AFA">
        <w:rPr>
          <w:rFonts w:eastAsiaTheme="minorHAnsi"/>
          <w:sz w:val="20"/>
          <w:szCs w:val="20"/>
        </w:rPr>
        <w:t xml:space="preserve"> </w:t>
      </w:r>
      <w:r w:rsidR="00604AFA">
        <w:rPr>
          <w:sz w:val="20"/>
          <w:szCs w:val="20"/>
        </w:rPr>
        <w:t xml:space="preserve">UUT. </w:t>
      </w:r>
      <w:r>
        <w:rPr>
          <w:sz w:val="20"/>
          <w:szCs w:val="20"/>
        </w:rPr>
        <w:t>In the following sections, I will discuss the process</w:t>
      </w:r>
      <w:r w:rsidR="00A15834">
        <w:rPr>
          <w:sz w:val="20"/>
          <w:szCs w:val="20"/>
        </w:rPr>
        <w:t xml:space="preserve">es for these </w:t>
      </w:r>
      <w:r w:rsidR="00604AFA">
        <w:rPr>
          <w:sz w:val="20"/>
          <w:szCs w:val="20"/>
        </w:rPr>
        <w:t>contributions</w:t>
      </w:r>
      <w:r w:rsidR="00A15834">
        <w:rPr>
          <w:sz w:val="20"/>
          <w:szCs w:val="20"/>
        </w:rPr>
        <w:t xml:space="preserve"> and the results obtained.</w:t>
      </w:r>
      <w:r>
        <w:rPr>
          <w:sz w:val="20"/>
          <w:szCs w:val="20"/>
        </w:rPr>
        <w:t xml:space="preserve"> </w:t>
      </w:r>
    </w:p>
    <w:p w14:paraId="7631970A" w14:textId="677C4D32" w:rsidR="008A1112" w:rsidRDefault="008A1112" w:rsidP="00DB616F">
      <w:pPr>
        <w:rPr>
          <w:sz w:val="20"/>
          <w:szCs w:val="20"/>
        </w:rPr>
      </w:pPr>
    </w:p>
    <w:p w14:paraId="2616FF44" w14:textId="5B4B1DEB" w:rsidR="008A1112" w:rsidRDefault="008A1112" w:rsidP="006321BE">
      <w:pPr>
        <w:jc w:val="center"/>
        <w:rPr>
          <w:sz w:val="20"/>
          <w:szCs w:val="20"/>
        </w:rPr>
      </w:pPr>
      <w:r>
        <w:rPr>
          <w:sz w:val="20"/>
          <w:szCs w:val="20"/>
        </w:rPr>
        <w:t>II.</w:t>
      </w:r>
      <w:r w:rsidR="00604AFA">
        <w:rPr>
          <w:sz w:val="20"/>
          <w:szCs w:val="20"/>
        </w:rPr>
        <w:t xml:space="preserve"> </w:t>
      </w:r>
      <w:r w:rsidR="00B74192">
        <w:rPr>
          <w:sz w:val="20"/>
          <w:szCs w:val="20"/>
        </w:rPr>
        <w:t>Programming the FPGA for Microprocessor Testing</w:t>
      </w:r>
    </w:p>
    <w:p w14:paraId="535463FA" w14:textId="77777777" w:rsidR="006321BE" w:rsidRDefault="006321BE" w:rsidP="006321BE">
      <w:pPr>
        <w:jc w:val="center"/>
        <w:rPr>
          <w:sz w:val="20"/>
          <w:szCs w:val="20"/>
        </w:rPr>
      </w:pPr>
    </w:p>
    <w:p w14:paraId="1FDBF8B5" w14:textId="3F763C63" w:rsidR="008A1112" w:rsidRDefault="008A1112" w:rsidP="008A1112">
      <w:pPr>
        <w:pStyle w:val="ListParagraph"/>
        <w:numPr>
          <w:ilvl w:val="0"/>
          <w:numId w:val="1"/>
        </w:numPr>
        <w:jc w:val="center"/>
        <w:rPr>
          <w:i/>
          <w:iCs/>
          <w:sz w:val="20"/>
          <w:szCs w:val="20"/>
        </w:rPr>
      </w:pPr>
      <w:r>
        <w:rPr>
          <w:i/>
          <w:iCs/>
          <w:sz w:val="20"/>
          <w:szCs w:val="20"/>
        </w:rPr>
        <w:t>Background</w:t>
      </w:r>
    </w:p>
    <w:p w14:paraId="1AB8AFDB" w14:textId="55FBAA22" w:rsidR="00551EBA" w:rsidRDefault="00604AFA" w:rsidP="008A1112">
      <w:pPr>
        <w:rPr>
          <w:sz w:val="20"/>
          <w:szCs w:val="20"/>
        </w:rPr>
      </w:pPr>
      <w:r>
        <w:rPr>
          <w:sz w:val="20"/>
          <w:szCs w:val="20"/>
        </w:rPr>
        <w:t>This</w:t>
      </w:r>
      <w:r w:rsidR="00B30372">
        <w:rPr>
          <w:sz w:val="20"/>
          <w:szCs w:val="20"/>
        </w:rPr>
        <w:t xml:space="preserve"> project was designed to offset the functionality of the S90 adiabatic microprocessor developed by Dr.</w:t>
      </w:r>
      <w:r w:rsidR="00A15834">
        <w:rPr>
          <w:sz w:val="20"/>
          <w:szCs w:val="20"/>
        </w:rPr>
        <w:t xml:space="preserve"> </w:t>
      </w:r>
      <w:r w:rsidR="00B30372">
        <w:rPr>
          <w:sz w:val="20"/>
          <w:szCs w:val="20"/>
        </w:rPr>
        <w:t>Snider’s research group.</w:t>
      </w:r>
      <w:r w:rsidR="000F09D1">
        <w:rPr>
          <w:sz w:val="20"/>
          <w:szCs w:val="20"/>
        </w:rPr>
        <w:t xml:space="preserve"> Dr. Snider’s research group aims to reduce energy dissipation, one of the main limiting factors in computing, in </w:t>
      </w:r>
      <w:r w:rsidR="00370D59">
        <w:rPr>
          <w:sz w:val="20"/>
          <w:szCs w:val="20"/>
        </w:rPr>
        <w:t xml:space="preserve">microprocessors </w:t>
      </w:r>
      <w:r w:rsidR="000F09D1">
        <w:rPr>
          <w:sz w:val="20"/>
          <w:szCs w:val="20"/>
        </w:rPr>
        <w:t>using adiabatic logic. The S90 test microprocessor is</w:t>
      </w:r>
      <w:r w:rsidR="007759D4">
        <w:rPr>
          <w:sz w:val="20"/>
          <w:szCs w:val="20"/>
        </w:rPr>
        <w:t xml:space="preserve"> unable to interface directly with a personal computer (PC) and requires and external reversable clock. Therefore, the S90, referred to in </w:t>
      </w:r>
      <w:r w:rsidR="00370D59">
        <w:rPr>
          <w:sz w:val="20"/>
          <w:szCs w:val="20"/>
        </w:rPr>
        <w:t>f</w:t>
      </w:r>
      <w:r w:rsidR="007759D4">
        <w:rPr>
          <w:sz w:val="20"/>
          <w:szCs w:val="20"/>
        </w:rPr>
        <w:t xml:space="preserve">igure 1 as the </w:t>
      </w:r>
      <w:r w:rsidR="003C2546">
        <w:rPr>
          <w:sz w:val="20"/>
          <w:szCs w:val="20"/>
        </w:rPr>
        <w:t>m</w:t>
      </w:r>
      <w:r w:rsidR="003C2546" w:rsidRPr="003C2546">
        <w:rPr>
          <w:sz w:val="20"/>
          <w:szCs w:val="20"/>
        </w:rPr>
        <w:t xml:space="preserve">icroprocessor without </w:t>
      </w:r>
      <w:r w:rsidR="003C2546">
        <w:rPr>
          <w:sz w:val="20"/>
          <w:szCs w:val="20"/>
        </w:rPr>
        <w:t>i</w:t>
      </w:r>
      <w:r w:rsidR="003C2546" w:rsidRPr="003C2546">
        <w:rPr>
          <w:sz w:val="20"/>
          <w:szCs w:val="20"/>
        </w:rPr>
        <w:t xml:space="preserve">nterlocked </w:t>
      </w:r>
      <w:r w:rsidR="003C2546">
        <w:rPr>
          <w:sz w:val="20"/>
          <w:szCs w:val="20"/>
        </w:rPr>
        <w:t>p</w:t>
      </w:r>
      <w:r w:rsidR="003C2546" w:rsidRPr="003C2546">
        <w:rPr>
          <w:sz w:val="20"/>
          <w:szCs w:val="20"/>
        </w:rPr>
        <w:t xml:space="preserve">ipelined </w:t>
      </w:r>
      <w:r w:rsidR="003C2546">
        <w:rPr>
          <w:sz w:val="20"/>
          <w:szCs w:val="20"/>
        </w:rPr>
        <w:t>s</w:t>
      </w:r>
      <w:r w:rsidR="003C2546" w:rsidRPr="003C2546">
        <w:rPr>
          <w:sz w:val="20"/>
          <w:szCs w:val="20"/>
        </w:rPr>
        <w:t>tages</w:t>
      </w:r>
      <w:r w:rsidR="003C2546">
        <w:rPr>
          <w:sz w:val="20"/>
          <w:szCs w:val="20"/>
        </w:rPr>
        <w:t xml:space="preserve"> (</w:t>
      </w:r>
      <w:r w:rsidR="007759D4">
        <w:rPr>
          <w:sz w:val="20"/>
          <w:szCs w:val="20"/>
        </w:rPr>
        <w:t>MIPS</w:t>
      </w:r>
      <w:r w:rsidR="003C2546">
        <w:rPr>
          <w:sz w:val="20"/>
          <w:szCs w:val="20"/>
        </w:rPr>
        <w:t>)</w:t>
      </w:r>
      <w:r w:rsidR="007759D4">
        <w:rPr>
          <w:sz w:val="20"/>
          <w:szCs w:val="20"/>
        </w:rPr>
        <w:t xml:space="preserve">, requires external circuitry for efficient testing. </w:t>
      </w:r>
    </w:p>
    <w:p w14:paraId="04D18CC9" w14:textId="77777777" w:rsidR="007759D4" w:rsidRDefault="007759D4" w:rsidP="008A1112">
      <w:pPr>
        <w:rPr>
          <w:sz w:val="20"/>
          <w:szCs w:val="20"/>
        </w:rPr>
      </w:pPr>
    </w:p>
    <w:p w14:paraId="46F4DA76" w14:textId="3A6DB576" w:rsidR="00BE7EB2" w:rsidRDefault="00BE7EB2" w:rsidP="008A1112">
      <w:pPr>
        <w:rPr>
          <w:sz w:val="20"/>
          <w:szCs w:val="20"/>
        </w:rPr>
      </w:pPr>
    </w:p>
    <w:p w14:paraId="1DD74C7B" w14:textId="4539A010" w:rsidR="00BE7EB2" w:rsidRDefault="00BE7EB2" w:rsidP="00BE7EB2">
      <w:pPr>
        <w:jc w:val="center"/>
        <w:rPr>
          <w:sz w:val="20"/>
          <w:szCs w:val="20"/>
        </w:rPr>
      </w:pPr>
      <w:r w:rsidRPr="00BE7EB2">
        <w:rPr>
          <w:noProof/>
          <w:sz w:val="20"/>
          <w:szCs w:val="20"/>
        </w:rPr>
        <w:drawing>
          <wp:inline distT="0" distB="0" distL="0" distR="0" wp14:anchorId="68FB0DC6" wp14:editId="14875228">
            <wp:extent cx="2429840" cy="1363604"/>
            <wp:effectExtent l="0" t="0" r="0" b="0"/>
            <wp:docPr id="41" name="Content Placeholder 7">
              <a:extLst xmlns:a="http://schemas.openxmlformats.org/drawingml/2006/main">
                <a:ext uri="{FF2B5EF4-FFF2-40B4-BE49-F238E27FC236}">
                  <a16:creationId xmlns:a16="http://schemas.microsoft.com/office/drawing/2014/main" id="{D326F29F-A067-F04A-93D1-59843E1E82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ntent Placeholder 7">
                      <a:extLst>
                        <a:ext uri="{FF2B5EF4-FFF2-40B4-BE49-F238E27FC236}">
                          <a16:creationId xmlns:a16="http://schemas.microsoft.com/office/drawing/2014/main" id="{D326F29F-A067-F04A-93D1-59843E1E8266}"/>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29840" cy="1363604"/>
                    </a:xfrm>
                    <a:prstGeom prst="rect">
                      <a:avLst/>
                    </a:prstGeom>
                  </pic:spPr>
                </pic:pic>
              </a:graphicData>
            </a:graphic>
          </wp:inline>
        </w:drawing>
      </w:r>
    </w:p>
    <w:p w14:paraId="4EBE60B3" w14:textId="02C240CB" w:rsidR="00BE7EB2" w:rsidRDefault="00BE7EB2" w:rsidP="00BE7EB2">
      <w:pPr>
        <w:jc w:val="center"/>
        <w:rPr>
          <w:sz w:val="20"/>
          <w:szCs w:val="20"/>
        </w:rPr>
      </w:pPr>
      <w:r>
        <w:rPr>
          <w:sz w:val="20"/>
          <w:szCs w:val="20"/>
        </w:rPr>
        <w:t xml:space="preserve">Figure 1. </w:t>
      </w:r>
      <w:r w:rsidR="007759D4">
        <w:rPr>
          <w:sz w:val="20"/>
          <w:szCs w:val="20"/>
        </w:rPr>
        <w:t>Diagram of Microprocessor Testing Layout</w:t>
      </w:r>
    </w:p>
    <w:p w14:paraId="0E2B32A5" w14:textId="713C6F2E" w:rsidR="001029F5" w:rsidRDefault="001029F5" w:rsidP="008A1112">
      <w:pPr>
        <w:rPr>
          <w:sz w:val="20"/>
          <w:szCs w:val="20"/>
        </w:rPr>
      </w:pPr>
    </w:p>
    <w:p w14:paraId="2C9A35E0" w14:textId="42938B76" w:rsidR="009051E3" w:rsidRDefault="00C959CD" w:rsidP="00BE7EB2">
      <w:pPr>
        <w:rPr>
          <w:sz w:val="20"/>
          <w:szCs w:val="20"/>
        </w:rPr>
      </w:pPr>
      <w:r>
        <w:rPr>
          <w:sz w:val="20"/>
          <w:szCs w:val="20"/>
        </w:rPr>
        <w:t xml:space="preserve">The S90 Microprocessor (MIPS Microprocessor) will be powered by an external power supply and receive clock signals from two external arbitrary waveform generators (AWG). Additional documentation on the generation of these clock signals by the two AWGs can be found in </w:t>
      </w:r>
      <w:r>
        <w:rPr>
          <w:i/>
          <w:iCs/>
          <w:sz w:val="20"/>
          <w:szCs w:val="20"/>
        </w:rPr>
        <w:t xml:space="preserve">Arbitrary Waveform Generator Python Programming and Peltier Module Test Environment, </w:t>
      </w:r>
      <w:r>
        <w:rPr>
          <w:sz w:val="20"/>
          <w:szCs w:val="20"/>
        </w:rPr>
        <w:t xml:space="preserve">my final report from the </w:t>
      </w:r>
      <w:r w:rsidR="00825040">
        <w:rPr>
          <w:sz w:val="20"/>
          <w:szCs w:val="20"/>
        </w:rPr>
        <w:t xml:space="preserve">Fall 2021 semester. Additionally, the S90 </w:t>
      </w:r>
      <w:r w:rsidR="00370D59">
        <w:rPr>
          <w:sz w:val="20"/>
          <w:szCs w:val="20"/>
        </w:rPr>
        <w:t>m</w:t>
      </w:r>
      <w:r w:rsidR="00825040">
        <w:rPr>
          <w:sz w:val="20"/>
          <w:szCs w:val="20"/>
        </w:rPr>
        <w:t xml:space="preserve">icroprocessor will interface with the Virtex-7 VC707 FPGA via </w:t>
      </w:r>
      <w:r w:rsidR="005F049E">
        <w:rPr>
          <w:sz w:val="20"/>
          <w:szCs w:val="20"/>
        </w:rPr>
        <w:t xml:space="preserve">a </w:t>
      </w:r>
      <w:r w:rsidR="00825040">
        <w:rPr>
          <w:sz w:val="20"/>
          <w:szCs w:val="20"/>
        </w:rPr>
        <w:t xml:space="preserve">break-out board connected to the </w:t>
      </w:r>
      <w:r w:rsidR="005F049E">
        <w:rPr>
          <w:sz w:val="20"/>
          <w:szCs w:val="20"/>
        </w:rPr>
        <w:t>FPGA Mezzanine Card (FMC) connector on the FPGA.</w:t>
      </w:r>
      <w:r w:rsidR="00793195">
        <w:rPr>
          <w:sz w:val="20"/>
          <w:szCs w:val="20"/>
        </w:rPr>
        <w:t xml:space="preserve"> This break-out board can be seen in figure 2.</w:t>
      </w:r>
      <w:r w:rsidR="005F049E">
        <w:rPr>
          <w:sz w:val="20"/>
          <w:szCs w:val="20"/>
        </w:rPr>
        <w:t xml:space="preserve"> </w:t>
      </w:r>
    </w:p>
    <w:p w14:paraId="721CD310" w14:textId="77777777" w:rsidR="00BE7EB2" w:rsidRDefault="00BE7EB2" w:rsidP="00BE7EB2">
      <w:pPr>
        <w:rPr>
          <w:sz w:val="20"/>
          <w:szCs w:val="20"/>
        </w:rPr>
      </w:pPr>
    </w:p>
    <w:p w14:paraId="4CFFD686" w14:textId="5B968780" w:rsidR="009051E3" w:rsidRDefault="009051E3" w:rsidP="009051E3">
      <w:pPr>
        <w:rPr>
          <w:sz w:val="20"/>
          <w:szCs w:val="20"/>
        </w:rPr>
      </w:pPr>
      <w:r w:rsidRPr="009051E3">
        <w:rPr>
          <w:noProof/>
          <w:sz w:val="20"/>
          <w:szCs w:val="20"/>
        </w:rPr>
        <w:drawing>
          <wp:inline distT="0" distB="0" distL="0" distR="0" wp14:anchorId="61E6B9F8" wp14:editId="257C9C02">
            <wp:extent cx="2641600" cy="1486262"/>
            <wp:effectExtent l="0" t="0" r="0" b="0"/>
            <wp:docPr id="25" name="Picture 3">
              <a:extLst xmlns:a="http://schemas.openxmlformats.org/drawingml/2006/main">
                <a:ext uri="{FF2B5EF4-FFF2-40B4-BE49-F238E27FC236}">
                  <a16:creationId xmlns:a16="http://schemas.microsoft.com/office/drawing/2014/main" id="{20027305-247B-F942-8FEB-D041314080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a:extLst>
                        <a:ext uri="{FF2B5EF4-FFF2-40B4-BE49-F238E27FC236}">
                          <a16:creationId xmlns:a16="http://schemas.microsoft.com/office/drawing/2014/main" id="{20027305-247B-F942-8FEB-D041314080FC}"/>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41600" cy="1486262"/>
                    </a:xfrm>
                    <a:prstGeom prst="rect">
                      <a:avLst/>
                    </a:prstGeom>
                  </pic:spPr>
                </pic:pic>
              </a:graphicData>
            </a:graphic>
          </wp:inline>
        </w:drawing>
      </w:r>
    </w:p>
    <w:p w14:paraId="57A48EDE" w14:textId="0E2A6742" w:rsidR="009051E3" w:rsidRDefault="009051E3" w:rsidP="009051E3">
      <w:pPr>
        <w:jc w:val="center"/>
        <w:rPr>
          <w:sz w:val="20"/>
          <w:szCs w:val="20"/>
        </w:rPr>
      </w:pPr>
      <w:r>
        <w:rPr>
          <w:sz w:val="20"/>
          <w:szCs w:val="20"/>
        </w:rPr>
        <w:t xml:space="preserve">Figure </w:t>
      </w:r>
      <w:r w:rsidR="00BE7EB2">
        <w:rPr>
          <w:sz w:val="20"/>
          <w:szCs w:val="20"/>
        </w:rPr>
        <w:t>2</w:t>
      </w:r>
      <w:r>
        <w:rPr>
          <w:sz w:val="20"/>
          <w:szCs w:val="20"/>
        </w:rPr>
        <w:t xml:space="preserve">. </w:t>
      </w:r>
      <w:r w:rsidR="00793195" w:rsidRPr="00793195">
        <w:rPr>
          <w:sz w:val="20"/>
          <w:szCs w:val="20"/>
        </w:rPr>
        <w:t>Labeled FPGA Connections</w:t>
      </w:r>
    </w:p>
    <w:p w14:paraId="7C04D56F" w14:textId="17EE33F0" w:rsidR="009051E3" w:rsidRDefault="009051E3" w:rsidP="009051E3">
      <w:pPr>
        <w:rPr>
          <w:sz w:val="20"/>
          <w:szCs w:val="20"/>
        </w:rPr>
      </w:pPr>
    </w:p>
    <w:p w14:paraId="284B478B" w14:textId="51E881F5" w:rsidR="00793195" w:rsidRDefault="00793195" w:rsidP="009051E3">
      <w:pPr>
        <w:rPr>
          <w:sz w:val="20"/>
          <w:szCs w:val="20"/>
        </w:rPr>
      </w:pPr>
      <w:r>
        <w:rPr>
          <w:sz w:val="20"/>
          <w:szCs w:val="20"/>
        </w:rPr>
        <w:t xml:space="preserve">The Virtex-7 FPGA provides numerous functionalities for the microprocessor. Most notably, the FPGA will send the instructions to the microprocessor, wait for execution, and then save the </w:t>
      </w:r>
      <w:r>
        <w:rPr>
          <w:sz w:val="20"/>
          <w:szCs w:val="20"/>
        </w:rPr>
        <w:lastRenderedPageBreak/>
        <w:t>output for observation. The FPGA interfaces with a PC via the FPGA’s joint test action group (JTAG) port using a universal serial bus (USB) cable. This interface allows for programming and observing the outputs of the microprocessor during testing.</w:t>
      </w:r>
    </w:p>
    <w:p w14:paraId="5FCE7F26" w14:textId="0FF0CB45" w:rsidR="00793195" w:rsidRDefault="00793195" w:rsidP="009051E3">
      <w:pPr>
        <w:rPr>
          <w:sz w:val="20"/>
          <w:szCs w:val="20"/>
        </w:rPr>
      </w:pPr>
    </w:p>
    <w:p w14:paraId="2D492B4A" w14:textId="7245EE3E" w:rsidR="00B717E9" w:rsidRPr="00DD64EA" w:rsidRDefault="00793195" w:rsidP="00B92884">
      <w:pPr>
        <w:pStyle w:val="ListParagraph"/>
        <w:numPr>
          <w:ilvl w:val="0"/>
          <w:numId w:val="1"/>
        </w:numPr>
        <w:jc w:val="center"/>
        <w:rPr>
          <w:sz w:val="20"/>
          <w:szCs w:val="20"/>
        </w:rPr>
      </w:pPr>
      <w:r w:rsidRPr="00DD64EA">
        <w:rPr>
          <w:i/>
          <w:iCs/>
          <w:sz w:val="20"/>
          <w:szCs w:val="20"/>
        </w:rPr>
        <w:t>Familiarization with Virtex</w:t>
      </w:r>
      <w:r w:rsidR="00B717E9" w:rsidRPr="00DD64EA">
        <w:rPr>
          <w:i/>
          <w:iCs/>
          <w:sz w:val="20"/>
          <w:szCs w:val="20"/>
        </w:rPr>
        <w:t>-7 VC707</w:t>
      </w:r>
    </w:p>
    <w:p w14:paraId="7FD1C31F" w14:textId="77777777" w:rsidR="00DD64EA" w:rsidRPr="00DD64EA" w:rsidRDefault="00DD64EA" w:rsidP="00DD64EA">
      <w:pPr>
        <w:pStyle w:val="ListParagraph"/>
        <w:jc w:val="center"/>
        <w:rPr>
          <w:sz w:val="20"/>
          <w:szCs w:val="20"/>
        </w:rPr>
      </w:pPr>
    </w:p>
    <w:p w14:paraId="23B2D036" w14:textId="6EBDB454" w:rsidR="00793195" w:rsidRPr="009356F9" w:rsidRDefault="00B717E9" w:rsidP="009051E3">
      <w:pPr>
        <w:rPr>
          <w:sz w:val="20"/>
          <w:szCs w:val="20"/>
        </w:rPr>
      </w:pPr>
      <w:r>
        <w:rPr>
          <w:sz w:val="20"/>
          <w:szCs w:val="20"/>
        </w:rPr>
        <w:t>To familiarize myself with the Virtex-7 VC707 FPGA, I began by reading throug</w:t>
      </w:r>
      <w:r w:rsidR="009356F9">
        <w:rPr>
          <w:sz w:val="20"/>
          <w:szCs w:val="20"/>
        </w:rPr>
        <w:t xml:space="preserve">h Xilinx’s </w:t>
      </w:r>
      <w:r w:rsidR="009356F9">
        <w:rPr>
          <w:i/>
          <w:iCs/>
          <w:sz w:val="20"/>
          <w:szCs w:val="20"/>
        </w:rPr>
        <w:t xml:space="preserve">Getting Started with the Virtex-7 FPGA VC707 Evaluation Kit </w:t>
      </w:r>
      <w:r w:rsidR="009356F9">
        <w:rPr>
          <w:sz w:val="20"/>
          <w:szCs w:val="20"/>
        </w:rPr>
        <w:t xml:space="preserve">and </w:t>
      </w:r>
      <w:r w:rsidR="009356F9">
        <w:rPr>
          <w:i/>
          <w:iCs/>
          <w:sz w:val="20"/>
          <w:szCs w:val="20"/>
        </w:rPr>
        <w:t xml:space="preserve">VC707 Evaluation Board for the Virtex-7 FPGA User Guide. </w:t>
      </w:r>
      <w:r w:rsidR="00DD64EA">
        <w:rPr>
          <w:sz w:val="20"/>
          <w:szCs w:val="20"/>
        </w:rPr>
        <w:t>Xilinx provides the Virtex-7 with a built-in self test (BIST) pre-loaded on the device. The BIST tests several features of the device and is manipulated within a terminal window on the host computer as shown in figure 3.</w:t>
      </w:r>
    </w:p>
    <w:p w14:paraId="089B7F35" w14:textId="77777777" w:rsidR="00793195" w:rsidRDefault="00793195" w:rsidP="009051E3">
      <w:pPr>
        <w:rPr>
          <w:sz w:val="20"/>
          <w:szCs w:val="20"/>
        </w:rPr>
      </w:pPr>
    </w:p>
    <w:p w14:paraId="1F76181B" w14:textId="7289D81C" w:rsidR="009051E3" w:rsidRDefault="009051E3" w:rsidP="007E6C2D">
      <w:pPr>
        <w:jc w:val="center"/>
        <w:rPr>
          <w:sz w:val="20"/>
          <w:szCs w:val="20"/>
        </w:rPr>
      </w:pPr>
      <w:r w:rsidRPr="009051E3">
        <w:rPr>
          <w:noProof/>
          <w:sz w:val="20"/>
          <w:szCs w:val="20"/>
        </w:rPr>
        <w:drawing>
          <wp:inline distT="0" distB="0" distL="0" distR="0" wp14:anchorId="264BDF1F" wp14:editId="388219B4">
            <wp:extent cx="2803738" cy="1399822"/>
            <wp:effectExtent l="0" t="0" r="3175" b="0"/>
            <wp:docPr id="26" name="Picture 4">
              <a:extLst xmlns:a="http://schemas.openxmlformats.org/drawingml/2006/main">
                <a:ext uri="{FF2B5EF4-FFF2-40B4-BE49-F238E27FC236}">
                  <a16:creationId xmlns:a16="http://schemas.microsoft.com/office/drawing/2014/main" id="{53492298-BB68-3D4E-ABB2-A0CC7483F0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a:extLst>
                        <a:ext uri="{FF2B5EF4-FFF2-40B4-BE49-F238E27FC236}">
                          <a16:creationId xmlns:a16="http://schemas.microsoft.com/office/drawing/2014/main" id="{53492298-BB68-3D4E-ABB2-A0CC7483F049}"/>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29905" cy="1412887"/>
                    </a:xfrm>
                    <a:prstGeom prst="rect">
                      <a:avLst/>
                    </a:prstGeom>
                  </pic:spPr>
                </pic:pic>
              </a:graphicData>
            </a:graphic>
          </wp:inline>
        </w:drawing>
      </w:r>
    </w:p>
    <w:p w14:paraId="0AB0A42D" w14:textId="368EABE9" w:rsidR="009051E3" w:rsidRPr="007B0668" w:rsidRDefault="009051E3" w:rsidP="009051E3">
      <w:pPr>
        <w:jc w:val="center"/>
        <w:rPr>
          <w:sz w:val="20"/>
          <w:szCs w:val="20"/>
        </w:rPr>
      </w:pPr>
      <w:r>
        <w:rPr>
          <w:sz w:val="20"/>
          <w:szCs w:val="20"/>
        </w:rPr>
        <w:t xml:space="preserve">Figure </w:t>
      </w:r>
      <w:r w:rsidR="00BE7EB2">
        <w:rPr>
          <w:sz w:val="20"/>
          <w:szCs w:val="20"/>
        </w:rPr>
        <w:t>3</w:t>
      </w:r>
      <w:r>
        <w:rPr>
          <w:sz w:val="20"/>
          <w:szCs w:val="20"/>
        </w:rPr>
        <w:t>.</w:t>
      </w:r>
      <w:r w:rsidR="00DD64EA">
        <w:rPr>
          <w:sz w:val="20"/>
          <w:szCs w:val="20"/>
        </w:rPr>
        <w:t xml:space="preserve"> Built-In </w:t>
      </w:r>
      <w:proofErr w:type="spellStart"/>
      <w:r w:rsidR="00DD64EA">
        <w:rPr>
          <w:sz w:val="20"/>
          <w:szCs w:val="20"/>
        </w:rPr>
        <w:t>Self Test</w:t>
      </w:r>
      <w:proofErr w:type="spellEnd"/>
      <w:r w:rsidR="00DD64EA">
        <w:rPr>
          <w:sz w:val="20"/>
          <w:szCs w:val="20"/>
        </w:rPr>
        <w:t xml:space="preserve"> (BIST) Terminal Window</w:t>
      </w:r>
    </w:p>
    <w:p w14:paraId="62119FBE" w14:textId="37502995" w:rsidR="00622A04" w:rsidRDefault="00622A04" w:rsidP="00622A04">
      <w:pPr>
        <w:rPr>
          <w:rFonts w:eastAsiaTheme="minorEastAsia"/>
          <w:sz w:val="20"/>
          <w:szCs w:val="20"/>
        </w:rPr>
      </w:pPr>
    </w:p>
    <w:p w14:paraId="19581704" w14:textId="70D9F71F" w:rsidR="007B0668" w:rsidRDefault="00DD64EA" w:rsidP="00622A04">
      <w:pPr>
        <w:rPr>
          <w:rFonts w:eastAsiaTheme="minorEastAsia"/>
          <w:sz w:val="20"/>
          <w:szCs w:val="20"/>
        </w:rPr>
      </w:pPr>
      <w:r>
        <w:rPr>
          <w:rFonts w:eastAsiaTheme="minorEastAsia"/>
          <w:sz w:val="20"/>
          <w:szCs w:val="20"/>
        </w:rPr>
        <w:t xml:space="preserve">After successfully testing </w:t>
      </w:r>
      <w:r w:rsidR="00A94335">
        <w:rPr>
          <w:rFonts w:eastAsiaTheme="minorEastAsia"/>
          <w:sz w:val="20"/>
          <w:szCs w:val="20"/>
        </w:rPr>
        <w:t>several</w:t>
      </w:r>
      <w:r>
        <w:rPr>
          <w:rFonts w:eastAsiaTheme="minorEastAsia"/>
          <w:sz w:val="20"/>
          <w:szCs w:val="20"/>
        </w:rPr>
        <w:t xml:space="preserve"> </w:t>
      </w:r>
      <w:r w:rsidR="00A94335">
        <w:rPr>
          <w:rFonts w:eastAsiaTheme="minorEastAsia"/>
          <w:sz w:val="20"/>
          <w:szCs w:val="20"/>
        </w:rPr>
        <w:t xml:space="preserve">of </w:t>
      </w:r>
      <w:r>
        <w:rPr>
          <w:rFonts w:eastAsiaTheme="minorEastAsia"/>
          <w:sz w:val="20"/>
          <w:szCs w:val="20"/>
        </w:rPr>
        <w:t>the BIST functions I moved on to familiarizing myself with Verilog and the Vivado Design Suite to program the FPGA.</w:t>
      </w:r>
    </w:p>
    <w:p w14:paraId="42644D5C" w14:textId="1CF89F7C" w:rsidR="00DD64EA" w:rsidRDefault="00DD64EA" w:rsidP="00622A04">
      <w:pPr>
        <w:rPr>
          <w:rFonts w:eastAsiaTheme="minorEastAsia"/>
          <w:sz w:val="20"/>
          <w:szCs w:val="20"/>
        </w:rPr>
      </w:pPr>
    </w:p>
    <w:p w14:paraId="0B357DC8" w14:textId="1C4A7074" w:rsidR="00DD64EA" w:rsidRPr="00DD64EA" w:rsidRDefault="00B4516D" w:rsidP="00DD64EA">
      <w:pPr>
        <w:pStyle w:val="ListParagraph"/>
        <w:numPr>
          <w:ilvl w:val="0"/>
          <w:numId w:val="1"/>
        </w:numPr>
        <w:jc w:val="center"/>
        <w:rPr>
          <w:sz w:val="20"/>
          <w:szCs w:val="20"/>
        </w:rPr>
      </w:pPr>
      <w:r>
        <w:rPr>
          <w:i/>
          <w:iCs/>
          <w:sz w:val="20"/>
          <w:szCs w:val="20"/>
        </w:rPr>
        <w:t>Familiarization</w:t>
      </w:r>
      <w:r w:rsidR="00DD64EA">
        <w:rPr>
          <w:i/>
          <w:iCs/>
          <w:sz w:val="20"/>
          <w:szCs w:val="20"/>
        </w:rPr>
        <w:t xml:space="preserve"> with </w:t>
      </w:r>
      <w:r w:rsidR="00DD64EA" w:rsidRPr="00DD64EA">
        <w:rPr>
          <w:i/>
          <w:iCs/>
          <w:sz w:val="20"/>
          <w:szCs w:val="20"/>
        </w:rPr>
        <w:t>Verilog HDL, and Vivado Design Suite</w:t>
      </w:r>
    </w:p>
    <w:p w14:paraId="6847252F" w14:textId="2D96627A" w:rsidR="00622A04" w:rsidRDefault="00622A04" w:rsidP="00622A04">
      <w:pPr>
        <w:rPr>
          <w:rFonts w:eastAsiaTheme="minorEastAsia"/>
          <w:sz w:val="20"/>
          <w:szCs w:val="20"/>
        </w:rPr>
      </w:pPr>
    </w:p>
    <w:p w14:paraId="23BBEAAB" w14:textId="234059ED" w:rsidR="0036729A" w:rsidRPr="0036729A" w:rsidRDefault="0036729A" w:rsidP="00622A04">
      <w:pPr>
        <w:rPr>
          <w:rFonts w:eastAsiaTheme="minorEastAsia"/>
          <w:sz w:val="20"/>
          <w:szCs w:val="20"/>
        </w:rPr>
      </w:pPr>
      <w:r>
        <w:rPr>
          <w:rFonts w:eastAsiaTheme="minorEastAsia"/>
          <w:sz w:val="20"/>
          <w:szCs w:val="20"/>
        </w:rPr>
        <w:t xml:space="preserve">To begin exploring the Vivado Design Suite, I researched online for example programs using Vivado to program an FPGA. During this process, I discovered Lance Simms’ Example, </w:t>
      </w:r>
      <w:r w:rsidRPr="0036729A">
        <w:rPr>
          <w:rFonts w:eastAsiaTheme="minorEastAsia"/>
          <w:i/>
          <w:iCs/>
          <w:sz w:val="20"/>
          <w:szCs w:val="20"/>
        </w:rPr>
        <w:t>Simple Flashing LED Program for the VC707</w:t>
      </w:r>
      <w:r>
        <w:rPr>
          <w:rFonts w:eastAsiaTheme="minorEastAsia"/>
          <w:sz w:val="20"/>
          <w:szCs w:val="20"/>
        </w:rPr>
        <w:t xml:space="preserve">. </w:t>
      </w:r>
      <w:r w:rsidR="005A4B1E">
        <w:rPr>
          <w:rFonts w:eastAsiaTheme="minorEastAsia"/>
          <w:sz w:val="20"/>
          <w:szCs w:val="20"/>
        </w:rPr>
        <w:t xml:space="preserve">This example provided a step-by-step walk through of the Vivado design process from creating a project, designing HDL and constraint files, synthesizing, and ultimately generating a bitstream used to program the VC707. I successfully followed the instructions in this example using the Vivado design suite and programmed the Virtex-7 FPGA with the resulting bitstream. The RTL netlist for this project can be seen in figure 4 and the </w:t>
      </w:r>
      <w:r w:rsidR="00C35EA8">
        <w:rPr>
          <w:rFonts w:eastAsiaTheme="minorEastAsia"/>
          <w:sz w:val="20"/>
          <w:szCs w:val="20"/>
        </w:rPr>
        <w:t>resulting clocked LEDs can be seen in figure 5.</w:t>
      </w:r>
    </w:p>
    <w:p w14:paraId="1E0F9905" w14:textId="55972D91" w:rsidR="006321BE" w:rsidRDefault="006F57A6" w:rsidP="00C35EA8">
      <w:pPr>
        <w:jc w:val="center"/>
        <w:rPr>
          <w:rFonts w:eastAsiaTheme="minorEastAsia"/>
          <w:b/>
          <w:bCs/>
          <w:sz w:val="20"/>
          <w:szCs w:val="20"/>
        </w:rPr>
      </w:pPr>
      <w:r>
        <w:rPr>
          <w:rFonts w:eastAsiaTheme="minorEastAsia"/>
          <w:b/>
          <w:bCs/>
          <w:noProof/>
          <w:sz w:val="20"/>
          <w:szCs w:val="20"/>
        </w:rPr>
        <w:drawing>
          <wp:inline distT="0" distB="0" distL="0" distR="0" wp14:anchorId="1EB3DBED" wp14:editId="015B647C">
            <wp:extent cx="2698045" cy="2092711"/>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92782" cy="2166193"/>
                    </a:xfrm>
                    <a:prstGeom prst="rect">
                      <a:avLst/>
                    </a:prstGeom>
                  </pic:spPr>
                </pic:pic>
              </a:graphicData>
            </a:graphic>
          </wp:inline>
        </w:drawing>
      </w:r>
    </w:p>
    <w:p w14:paraId="2451D995" w14:textId="3A4969BE" w:rsidR="006F57A6" w:rsidRPr="006F57A6" w:rsidRDefault="006F57A6" w:rsidP="006F57A6">
      <w:pPr>
        <w:jc w:val="center"/>
        <w:rPr>
          <w:rFonts w:eastAsiaTheme="minorEastAsia"/>
          <w:sz w:val="20"/>
          <w:szCs w:val="20"/>
        </w:rPr>
      </w:pPr>
      <w:r w:rsidRPr="006F57A6">
        <w:rPr>
          <w:rFonts w:eastAsiaTheme="minorEastAsia"/>
          <w:sz w:val="20"/>
          <w:szCs w:val="20"/>
        </w:rPr>
        <w:t xml:space="preserve">Figure </w:t>
      </w:r>
      <w:r w:rsidR="00BE7EB2">
        <w:rPr>
          <w:rFonts w:eastAsiaTheme="minorEastAsia"/>
          <w:sz w:val="20"/>
          <w:szCs w:val="20"/>
        </w:rPr>
        <w:t>4</w:t>
      </w:r>
      <w:r w:rsidRPr="006F57A6">
        <w:rPr>
          <w:rFonts w:eastAsiaTheme="minorEastAsia"/>
          <w:sz w:val="20"/>
          <w:szCs w:val="20"/>
        </w:rPr>
        <w:t>.</w:t>
      </w:r>
      <w:r w:rsidR="00C35EA8">
        <w:rPr>
          <w:rFonts w:eastAsiaTheme="minorEastAsia"/>
          <w:sz w:val="20"/>
          <w:szCs w:val="20"/>
        </w:rPr>
        <w:t xml:space="preserve"> Clocked LED Example RTL Netlist</w:t>
      </w:r>
    </w:p>
    <w:p w14:paraId="1963A89A" w14:textId="1F47DABD" w:rsidR="006321BE" w:rsidRDefault="006321BE" w:rsidP="006321BE">
      <w:pPr>
        <w:rPr>
          <w:rFonts w:eastAsiaTheme="minorEastAsia"/>
          <w:b/>
          <w:bCs/>
          <w:sz w:val="20"/>
          <w:szCs w:val="20"/>
        </w:rPr>
      </w:pPr>
    </w:p>
    <w:p w14:paraId="3AE34D2E" w14:textId="77777777" w:rsidR="006F57A6" w:rsidRDefault="006F57A6" w:rsidP="006321BE">
      <w:pPr>
        <w:rPr>
          <w:rFonts w:eastAsiaTheme="minorEastAsia"/>
          <w:sz w:val="20"/>
          <w:szCs w:val="20"/>
        </w:rPr>
      </w:pPr>
    </w:p>
    <w:p w14:paraId="6EB60B58" w14:textId="78AA4724" w:rsidR="006F57A6" w:rsidRDefault="006F57A6" w:rsidP="006321BE">
      <w:pPr>
        <w:rPr>
          <w:rFonts w:eastAsiaTheme="minorEastAsia"/>
          <w:sz w:val="20"/>
          <w:szCs w:val="20"/>
        </w:rPr>
      </w:pPr>
      <w:r w:rsidRPr="006F57A6">
        <w:rPr>
          <w:rFonts w:eastAsiaTheme="minorEastAsia"/>
          <w:noProof/>
          <w:sz w:val="20"/>
          <w:szCs w:val="20"/>
        </w:rPr>
        <w:drawing>
          <wp:inline distT="0" distB="0" distL="0" distR="0" wp14:anchorId="37782C29" wp14:editId="5032DB85">
            <wp:extent cx="2720058" cy="1530285"/>
            <wp:effectExtent l="0" t="0" r="0" b="0"/>
            <wp:docPr id="28" name="Content Placeholder 4">
              <a:extLst xmlns:a="http://schemas.openxmlformats.org/drawingml/2006/main">
                <a:ext uri="{FF2B5EF4-FFF2-40B4-BE49-F238E27FC236}">
                  <a16:creationId xmlns:a16="http://schemas.microsoft.com/office/drawing/2014/main" id="{D09DADFC-AF8B-DD4F-B16C-BEB44C7F414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8" name="Content Placeholder 4">
                      <a:extLst>
                        <a:ext uri="{FF2B5EF4-FFF2-40B4-BE49-F238E27FC236}">
                          <a16:creationId xmlns:a16="http://schemas.microsoft.com/office/drawing/2014/main" id="{D09DADFC-AF8B-DD4F-B16C-BEB44C7F414E}"/>
                        </a:ext>
                      </a:extLst>
                    </pic:cNvPr>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7877" cy="1545936"/>
                    </a:xfrm>
                    <a:prstGeom prst="rect">
                      <a:avLst/>
                    </a:prstGeom>
                  </pic:spPr>
                </pic:pic>
              </a:graphicData>
            </a:graphic>
          </wp:inline>
        </w:drawing>
      </w:r>
    </w:p>
    <w:p w14:paraId="5BE49DD6" w14:textId="384FB885" w:rsidR="006F57A6" w:rsidRDefault="006F57A6" w:rsidP="006F57A6">
      <w:pPr>
        <w:jc w:val="center"/>
        <w:rPr>
          <w:rFonts w:eastAsiaTheme="minorEastAsia"/>
          <w:sz w:val="20"/>
          <w:szCs w:val="20"/>
        </w:rPr>
      </w:pPr>
      <w:r>
        <w:rPr>
          <w:rFonts w:eastAsiaTheme="minorEastAsia"/>
          <w:sz w:val="20"/>
          <w:szCs w:val="20"/>
        </w:rPr>
        <w:t xml:space="preserve">Figure </w:t>
      </w:r>
      <w:r w:rsidR="00BE7EB2">
        <w:rPr>
          <w:rFonts w:eastAsiaTheme="minorEastAsia"/>
          <w:sz w:val="20"/>
          <w:szCs w:val="20"/>
        </w:rPr>
        <w:t>5</w:t>
      </w:r>
      <w:r>
        <w:rPr>
          <w:rFonts w:eastAsiaTheme="minorEastAsia"/>
          <w:sz w:val="20"/>
          <w:szCs w:val="20"/>
        </w:rPr>
        <w:t xml:space="preserve">. </w:t>
      </w:r>
      <w:r w:rsidR="00C35EA8">
        <w:rPr>
          <w:rFonts w:eastAsiaTheme="minorEastAsia"/>
          <w:sz w:val="20"/>
          <w:szCs w:val="20"/>
        </w:rPr>
        <w:t>Programmed VC707 Clocked LEDs</w:t>
      </w:r>
    </w:p>
    <w:p w14:paraId="6B89F9B0" w14:textId="77777777" w:rsidR="006F57A6" w:rsidRDefault="006F57A6" w:rsidP="006F57A6">
      <w:pPr>
        <w:jc w:val="center"/>
        <w:rPr>
          <w:rFonts w:eastAsiaTheme="minorEastAsia"/>
          <w:sz w:val="20"/>
          <w:szCs w:val="20"/>
        </w:rPr>
      </w:pPr>
    </w:p>
    <w:p w14:paraId="31F3DA60" w14:textId="738285F2" w:rsidR="000414FF" w:rsidRDefault="00B4516D" w:rsidP="006321BE">
      <w:pPr>
        <w:rPr>
          <w:rFonts w:eastAsiaTheme="minorEastAsia"/>
          <w:sz w:val="20"/>
          <w:szCs w:val="20"/>
        </w:rPr>
      </w:pPr>
      <w:r>
        <w:rPr>
          <w:rFonts w:eastAsiaTheme="minorEastAsia"/>
          <w:sz w:val="20"/>
          <w:szCs w:val="20"/>
        </w:rPr>
        <w:t xml:space="preserve">As seen in figure 5, this example program resulted in the built in GPIO LEDs flashing in a pre-determined pattern as specified within the project files. </w:t>
      </w:r>
    </w:p>
    <w:p w14:paraId="659856C8" w14:textId="77777777" w:rsidR="000414FF" w:rsidRDefault="000414FF" w:rsidP="000414FF">
      <w:pPr>
        <w:jc w:val="center"/>
        <w:rPr>
          <w:rFonts w:eastAsiaTheme="minorEastAsia"/>
          <w:sz w:val="20"/>
          <w:szCs w:val="20"/>
        </w:rPr>
      </w:pPr>
    </w:p>
    <w:p w14:paraId="730DF1A4" w14:textId="425F8777" w:rsidR="000414FF" w:rsidRDefault="00B4516D" w:rsidP="00DD64EA">
      <w:pPr>
        <w:pStyle w:val="ListParagraph"/>
        <w:numPr>
          <w:ilvl w:val="0"/>
          <w:numId w:val="1"/>
        </w:numPr>
        <w:jc w:val="center"/>
        <w:rPr>
          <w:sz w:val="20"/>
          <w:szCs w:val="20"/>
        </w:rPr>
      </w:pPr>
      <w:r>
        <w:rPr>
          <w:sz w:val="20"/>
          <w:szCs w:val="20"/>
        </w:rPr>
        <w:t>Testing The VC707 FMC Logic Levels</w:t>
      </w:r>
    </w:p>
    <w:p w14:paraId="65DCC29C" w14:textId="77777777" w:rsidR="00B4516D" w:rsidRPr="000414FF" w:rsidRDefault="00B4516D" w:rsidP="00B4516D">
      <w:pPr>
        <w:pStyle w:val="ListParagraph"/>
        <w:jc w:val="center"/>
        <w:rPr>
          <w:sz w:val="20"/>
          <w:szCs w:val="20"/>
        </w:rPr>
      </w:pPr>
    </w:p>
    <w:p w14:paraId="56259663" w14:textId="16FFFBF2" w:rsidR="00FD721D" w:rsidRDefault="00A94335" w:rsidP="006321BE">
      <w:pPr>
        <w:rPr>
          <w:rFonts w:eastAsiaTheme="minorEastAsia"/>
          <w:sz w:val="20"/>
          <w:szCs w:val="20"/>
        </w:rPr>
      </w:pPr>
      <w:r>
        <w:rPr>
          <w:rFonts w:eastAsiaTheme="minorEastAsia"/>
          <w:sz w:val="20"/>
          <w:szCs w:val="20"/>
        </w:rPr>
        <w:t xml:space="preserve">Now familiar with </w:t>
      </w:r>
      <w:r w:rsidR="006A0E71">
        <w:rPr>
          <w:rFonts w:eastAsiaTheme="minorEastAsia"/>
          <w:sz w:val="20"/>
          <w:szCs w:val="20"/>
        </w:rPr>
        <w:t>v</w:t>
      </w:r>
      <w:r>
        <w:rPr>
          <w:rFonts w:eastAsiaTheme="minorEastAsia"/>
          <w:sz w:val="20"/>
          <w:szCs w:val="20"/>
        </w:rPr>
        <w:t>erilog and the Vivado</w:t>
      </w:r>
      <w:r w:rsidR="0012117B">
        <w:rPr>
          <w:rFonts w:eastAsiaTheme="minorEastAsia"/>
          <w:sz w:val="20"/>
          <w:szCs w:val="20"/>
        </w:rPr>
        <w:t xml:space="preserve"> Design Suite, Jon Cowart and I set out to test the logic voltage levels of the FMC connectors on the Virtex-7 FPGA</w:t>
      </w:r>
      <w:r w:rsidR="006A0E71">
        <w:rPr>
          <w:rFonts w:eastAsiaTheme="minorEastAsia"/>
          <w:sz w:val="20"/>
          <w:szCs w:val="20"/>
        </w:rPr>
        <w:t xml:space="preserve">. These voltages </w:t>
      </w:r>
      <w:r w:rsidR="00575A4E">
        <w:rPr>
          <w:rFonts w:eastAsiaTheme="minorEastAsia"/>
          <w:sz w:val="20"/>
          <w:szCs w:val="20"/>
        </w:rPr>
        <w:t>were not clearly defined in the provided documentation</w:t>
      </w:r>
      <w:r w:rsidR="0012117B">
        <w:rPr>
          <w:rFonts w:eastAsiaTheme="minorEastAsia"/>
          <w:sz w:val="20"/>
          <w:szCs w:val="20"/>
        </w:rPr>
        <w:t xml:space="preserve">. </w:t>
      </w:r>
      <w:r w:rsidR="00575A4E">
        <w:rPr>
          <w:rFonts w:eastAsiaTheme="minorEastAsia"/>
          <w:sz w:val="20"/>
          <w:szCs w:val="20"/>
        </w:rPr>
        <w:t>This testing was necessary as t</w:t>
      </w:r>
      <w:r w:rsidR="0012117B">
        <w:rPr>
          <w:rFonts w:eastAsiaTheme="minorEastAsia"/>
          <w:sz w:val="20"/>
          <w:szCs w:val="20"/>
        </w:rPr>
        <w:t>he FMC pins serve as both inputs and outputs</w:t>
      </w:r>
      <w:r w:rsidR="00206AE2">
        <w:rPr>
          <w:rFonts w:eastAsiaTheme="minorEastAsia"/>
          <w:sz w:val="20"/>
          <w:szCs w:val="20"/>
        </w:rPr>
        <w:t xml:space="preserve"> during testing</w:t>
      </w:r>
      <w:r w:rsidR="00575A4E">
        <w:rPr>
          <w:rFonts w:eastAsiaTheme="minorEastAsia"/>
          <w:sz w:val="20"/>
          <w:szCs w:val="20"/>
        </w:rPr>
        <w:t xml:space="preserve">. The S90 microprocessor requires signals in the range </w:t>
      </w:r>
      <w:r w:rsidR="006A0E71">
        <w:rPr>
          <w:rFonts w:eastAsiaTheme="minorEastAsia"/>
          <w:sz w:val="20"/>
          <w:szCs w:val="20"/>
        </w:rPr>
        <w:t xml:space="preserve">of </w:t>
      </w:r>
      <w:r w:rsidR="00575A4E">
        <w:rPr>
          <w:rFonts w:eastAsiaTheme="minorEastAsia"/>
          <w:sz w:val="20"/>
          <w:szCs w:val="20"/>
        </w:rPr>
        <w:t xml:space="preserve">-0.7 volts to 0.7 volts so </w:t>
      </w:r>
      <w:r w:rsidR="006D7C4C">
        <w:rPr>
          <w:rFonts w:eastAsiaTheme="minorEastAsia"/>
          <w:sz w:val="20"/>
          <w:szCs w:val="20"/>
        </w:rPr>
        <w:t xml:space="preserve">this testing would determine whether a </w:t>
      </w:r>
      <w:r w:rsidR="006A0E71">
        <w:rPr>
          <w:rFonts w:eastAsiaTheme="minorEastAsia"/>
          <w:sz w:val="20"/>
          <w:szCs w:val="20"/>
        </w:rPr>
        <w:t>logic level shifting circuit may be required to accommodate both devices (Virtex-7 FPGA and S90 microprocessor).</w:t>
      </w:r>
    </w:p>
    <w:p w14:paraId="00F3FC4F" w14:textId="2B230E9C" w:rsidR="006A0E71" w:rsidRDefault="006A0E71" w:rsidP="006321BE">
      <w:pPr>
        <w:rPr>
          <w:rFonts w:eastAsiaTheme="minorEastAsia"/>
          <w:sz w:val="20"/>
          <w:szCs w:val="20"/>
        </w:rPr>
      </w:pPr>
    </w:p>
    <w:p w14:paraId="7AF43B14" w14:textId="5DCA4567" w:rsidR="006A0E71" w:rsidRDefault="006A0E71" w:rsidP="006321BE">
      <w:pPr>
        <w:rPr>
          <w:rFonts w:eastAsiaTheme="minorEastAsia"/>
          <w:sz w:val="20"/>
          <w:szCs w:val="20"/>
        </w:rPr>
      </w:pPr>
      <w:r>
        <w:rPr>
          <w:rFonts w:eastAsiaTheme="minorEastAsia"/>
          <w:sz w:val="20"/>
          <w:szCs w:val="20"/>
        </w:rPr>
        <w:t xml:space="preserve">For this testing, I designed a simple Vivado project, </w:t>
      </w:r>
      <w:r>
        <w:rPr>
          <w:rFonts w:eastAsiaTheme="minorEastAsia"/>
          <w:i/>
          <w:iCs/>
          <w:sz w:val="20"/>
          <w:szCs w:val="20"/>
        </w:rPr>
        <w:t>FMC_TEST</w:t>
      </w:r>
      <w:r>
        <w:rPr>
          <w:rFonts w:eastAsiaTheme="minorEastAsia"/>
          <w:sz w:val="20"/>
          <w:szCs w:val="20"/>
        </w:rPr>
        <w:t xml:space="preserve">, to manipulate two FMC pins on the Virtex-7 FPGA. </w:t>
      </w:r>
      <w:r w:rsidR="00F36356">
        <w:rPr>
          <w:rFonts w:eastAsiaTheme="minorEastAsia"/>
          <w:sz w:val="20"/>
          <w:szCs w:val="20"/>
        </w:rPr>
        <w:t xml:space="preserve">The top-level module for this test project can be seen in Figure 6. </w:t>
      </w:r>
    </w:p>
    <w:p w14:paraId="17C5A576" w14:textId="77777777" w:rsidR="00575A4E" w:rsidRDefault="00575A4E" w:rsidP="006321BE">
      <w:pPr>
        <w:rPr>
          <w:rFonts w:eastAsiaTheme="minorEastAsia"/>
          <w:sz w:val="20"/>
          <w:szCs w:val="20"/>
        </w:rPr>
      </w:pPr>
    </w:p>
    <w:p w14:paraId="3A046A6E" w14:textId="0B1F3B15" w:rsidR="00FD721D" w:rsidRDefault="00FD721D" w:rsidP="006321BE">
      <w:pPr>
        <w:rPr>
          <w:rFonts w:eastAsiaTheme="minorEastAsia"/>
          <w:sz w:val="20"/>
          <w:szCs w:val="20"/>
        </w:rPr>
      </w:pPr>
    </w:p>
    <w:p w14:paraId="18B86A02" w14:textId="77777777" w:rsidR="00B4516D" w:rsidRDefault="00B4516D" w:rsidP="00B4516D">
      <w:pPr>
        <w:jc w:val="center"/>
        <w:rPr>
          <w:rFonts w:eastAsiaTheme="minorEastAsia"/>
          <w:sz w:val="20"/>
          <w:szCs w:val="20"/>
        </w:rPr>
      </w:pPr>
      <w:r w:rsidRPr="000414FF">
        <w:rPr>
          <w:rFonts w:eastAsiaTheme="minorEastAsia"/>
          <w:noProof/>
          <w:sz w:val="20"/>
          <w:szCs w:val="20"/>
        </w:rPr>
        <w:lastRenderedPageBreak/>
        <w:drawing>
          <wp:inline distT="0" distB="0" distL="0" distR="0" wp14:anchorId="0627C509" wp14:editId="4B57D83B">
            <wp:extent cx="2126416" cy="1253067"/>
            <wp:effectExtent l="0" t="0" r="0" b="4445"/>
            <wp:docPr id="29" name="Content Placeholder 4">
              <a:extLst xmlns:a="http://schemas.openxmlformats.org/drawingml/2006/main">
                <a:ext uri="{FF2B5EF4-FFF2-40B4-BE49-F238E27FC236}">
                  <a16:creationId xmlns:a16="http://schemas.microsoft.com/office/drawing/2014/main" id="{9DA31F64-1760-624C-BA71-A20F5BD99E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tent Placeholder 4">
                      <a:extLst>
                        <a:ext uri="{FF2B5EF4-FFF2-40B4-BE49-F238E27FC236}">
                          <a16:creationId xmlns:a16="http://schemas.microsoft.com/office/drawing/2014/main" id="{9DA31F64-1760-624C-BA71-A20F5BD99E53}"/>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r="271" b="788"/>
                    <a:stretch/>
                  </pic:blipFill>
                  <pic:spPr bwMode="auto">
                    <a:xfrm>
                      <a:off x="0" y="0"/>
                      <a:ext cx="2135992" cy="1258710"/>
                    </a:xfrm>
                    <a:prstGeom prst="rect">
                      <a:avLst/>
                    </a:prstGeom>
                    <a:ln>
                      <a:noFill/>
                    </a:ln>
                    <a:extLst>
                      <a:ext uri="{53640926-AAD7-44D8-BBD7-CCE9431645EC}">
                        <a14:shadowObscured xmlns:a14="http://schemas.microsoft.com/office/drawing/2010/main"/>
                      </a:ext>
                    </a:extLst>
                  </pic:spPr>
                </pic:pic>
              </a:graphicData>
            </a:graphic>
          </wp:inline>
        </w:drawing>
      </w:r>
    </w:p>
    <w:p w14:paraId="75C79EE6" w14:textId="47E5C8F8" w:rsidR="00B4516D" w:rsidRPr="00F36356" w:rsidRDefault="00B4516D" w:rsidP="00B4516D">
      <w:pPr>
        <w:jc w:val="center"/>
        <w:rPr>
          <w:rFonts w:eastAsiaTheme="minorEastAsia"/>
          <w:sz w:val="20"/>
          <w:szCs w:val="20"/>
        </w:rPr>
      </w:pPr>
      <w:r>
        <w:rPr>
          <w:rFonts w:eastAsiaTheme="minorEastAsia"/>
          <w:sz w:val="20"/>
          <w:szCs w:val="20"/>
        </w:rPr>
        <w:t xml:space="preserve">Figure 6. </w:t>
      </w:r>
      <w:r w:rsidR="00F36356">
        <w:rPr>
          <w:rFonts w:eastAsiaTheme="minorEastAsia"/>
          <w:sz w:val="20"/>
          <w:szCs w:val="20"/>
        </w:rPr>
        <w:t>Top-Level Module for Testing Logic Levels</w:t>
      </w:r>
    </w:p>
    <w:p w14:paraId="482A457B" w14:textId="77777777" w:rsidR="00B4516D" w:rsidRDefault="00B4516D" w:rsidP="006321BE">
      <w:pPr>
        <w:rPr>
          <w:rFonts w:eastAsiaTheme="minorEastAsia"/>
          <w:sz w:val="20"/>
          <w:szCs w:val="20"/>
        </w:rPr>
      </w:pPr>
    </w:p>
    <w:p w14:paraId="12EF1D16" w14:textId="52517F0D" w:rsidR="00FD721D" w:rsidRDefault="00464522" w:rsidP="006321BE">
      <w:pPr>
        <w:rPr>
          <w:rFonts w:eastAsiaTheme="minorEastAsia"/>
          <w:sz w:val="20"/>
          <w:szCs w:val="20"/>
        </w:rPr>
      </w:pPr>
      <w:r>
        <w:rPr>
          <w:rFonts w:eastAsiaTheme="minorEastAsia"/>
          <w:sz w:val="20"/>
          <w:szCs w:val="20"/>
        </w:rPr>
        <w:t xml:space="preserve">The outputs out0 and out1 as shown in Figure 6 were assigned to two FMC pins (C33 and C34) on the FPGA. The bitstream was then generated and successfully uploaded to the Virtex-7 FPGA. The simple RTL netlist for this project with both pins </w:t>
      </w:r>
      <w:r w:rsidR="006D7C4C">
        <w:rPr>
          <w:rFonts w:eastAsiaTheme="minorEastAsia"/>
          <w:sz w:val="20"/>
          <w:szCs w:val="20"/>
        </w:rPr>
        <w:t xml:space="preserve">set to </w:t>
      </w:r>
      <w:r>
        <w:rPr>
          <w:rFonts w:eastAsiaTheme="minorEastAsia"/>
          <w:sz w:val="20"/>
          <w:szCs w:val="20"/>
        </w:rPr>
        <w:t>high can be seen in figure 7.</w:t>
      </w:r>
    </w:p>
    <w:p w14:paraId="4423F7BD" w14:textId="32E3E2EE" w:rsidR="00464522" w:rsidRDefault="00464522" w:rsidP="006321BE">
      <w:pPr>
        <w:rPr>
          <w:rFonts w:eastAsiaTheme="minorEastAsia"/>
          <w:sz w:val="20"/>
          <w:szCs w:val="20"/>
        </w:rPr>
      </w:pPr>
    </w:p>
    <w:p w14:paraId="3001445E" w14:textId="77777777" w:rsidR="00464522" w:rsidRDefault="00464522" w:rsidP="00464522">
      <w:pPr>
        <w:jc w:val="center"/>
        <w:rPr>
          <w:rFonts w:eastAsiaTheme="minorEastAsia"/>
          <w:sz w:val="20"/>
          <w:szCs w:val="20"/>
        </w:rPr>
      </w:pPr>
      <w:r w:rsidRPr="00FD721D">
        <w:rPr>
          <w:rFonts w:eastAsiaTheme="minorEastAsia"/>
          <w:noProof/>
          <w:sz w:val="20"/>
          <w:szCs w:val="20"/>
        </w:rPr>
        <w:drawing>
          <wp:inline distT="0" distB="0" distL="0" distR="0" wp14:anchorId="4B412547" wp14:editId="6A03132E">
            <wp:extent cx="2551289" cy="1978885"/>
            <wp:effectExtent l="0" t="0" r="1905" b="2540"/>
            <wp:docPr id="30" name="Content Placeholder 4">
              <a:extLst xmlns:a="http://schemas.openxmlformats.org/drawingml/2006/main">
                <a:ext uri="{FF2B5EF4-FFF2-40B4-BE49-F238E27FC236}">
                  <a16:creationId xmlns:a16="http://schemas.microsoft.com/office/drawing/2014/main" id="{079752F1-9193-D54A-8DE6-C9381E13DEF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 name="Content Placeholder 4">
                      <a:extLst>
                        <a:ext uri="{FF2B5EF4-FFF2-40B4-BE49-F238E27FC236}">
                          <a16:creationId xmlns:a16="http://schemas.microsoft.com/office/drawing/2014/main" id="{079752F1-9193-D54A-8DE6-C9381E13DEF9}"/>
                        </a:ext>
                      </a:extLst>
                    </pic:cNvPr>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96609" cy="2014037"/>
                    </a:xfrm>
                    <a:prstGeom prst="rect">
                      <a:avLst/>
                    </a:prstGeom>
                  </pic:spPr>
                </pic:pic>
              </a:graphicData>
            </a:graphic>
          </wp:inline>
        </w:drawing>
      </w:r>
    </w:p>
    <w:p w14:paraId="3BA8869E" w14:textId="7F322EE6" w:rsidR="00464522" w:rsidRDefault="00464522" w:rsidP="00464522">
      <w:pPr>
        <w:jc w:val="center"/>
        <w:rPr>
          <w:rFonts w:eastAsiaTheme="minorEastAsia"/>
          <w:sz w:val="20"/>
          <w:szCs w:val="20"/>
        </w:rPr>
      </w:pPr>
      <w:r>
        <w:rPr>
          <w:rFonts w:eastAsiaTheme="minorEastAsia"/>
          <w:sz w:val="20"/>
          <w:szCs w:val="20"/>
        </w:rPr>
        <w:t>Figure 7. Logic Level Testing Project RTL Netlist</w:t>
      </w:r>
    </w:p>
    <w:p w14:paraId="6B85930F" w14:textId="77777777" w:rsidR="00464522" w:rsidRDefault="00464522" w:rsidP="006321BE">
      <w:pPr>
        <w:rPr>
          <w:rFonts w:eastAsiaTheme="minorEastAsia"/>
          <w:sz w:val="20"/>
          <w:szCs w:val="20"/>
        </w:rPr>
      </w:pPr>
    </w:p>
    <w:p w14:paraId="05005CF8" w14:textId="14AF1258" w:rsidR="008835DF" w:rsidRPr="008835DF" w:rsidRDefault="008835DF" w:rsidP="008835DF">
      <w:pPr>
        <w:pStyle w:val="ListParagraph"/>
        <w:numPr>
          <w:ilvl w:val="0"/>
          <w:numId w:val="1"/>
        </w:numPr>
        <w:jc w:val="center"/>
        <w:rPr>
          <w:sz w:val="20"/>
          <w:szCs w:val="20"/>
        </w:rPr>
      </w:pPr>
      <w:r>
        <w:rPr>
          <w:sz w:val="20"/>
          <w:szCs w:val="20"/>
        </w:rPr>
        <w:t>Designing Verilog Modules for FPGA – Microprocessor Interface</w:t>
      </w:r>
    </w:p>
    <w:p w14:paraId="6676F5CA" w14:textId="77777777" w:rsidR="00464522" w:rsidRDefault="00464522" w:rsidP="006321BE">
      <w:pPr>
        <w:rPr>
          <w:rFonts w:eastAsiaTheme="minorEastAsia"/>
          <w:sz w:val="20"/>
          <w:szCs w:val="20"/>
        </w:rPr>
      </w:pPr>
    </w:p>
    <w:p w14:paraId="229F4061" w14:textId="01CB5E59" w:rsidR="006321BE" w:rsidRDefault="00415D34" w:rsidP="006321BE">
      <w:pPr>
        <w:rPr>
          <w:rFonts w:eastAsiaTheme="minorEastAsia"/>
          <w:sz w:val="20"/>
          <w:szCs w:val="20"/>
        </w:rPr>
      </w:pPr>
      <w:r>
        <w:rPr>
          <w:rFonts w:eastAsiaTheme="minorEastAsia"/>
          <w:sz w:val="20"/>
          <w:szCs w:val="20"/>
        </w:rPr>
        <w:t>As requested by Jon Cowart, I began writing four verilog modules to be implemented when interfacing the Virtex-7 FPGA with the S90 microprocessor to be tested. These modules include a reset block, instruction memory, a data input module</w:t>
      </w:r>
      <w:r w:rsidR="00674090">
        <w:rPr>
          <w:rFonts w:eastAsiaTheme="minorEastAsia"/>
          <w:sz w:val="20"/>
          <w:szCs w:val="20"/>
        </w:rPr>
        <w:t>, and data memory.</w:t>
      </w:r>
    </w:p>
    <w:p w14:paraId="71EF375F" w14:textId="012C3CD1" w:rsidR="00674090" w:rsidRDefault="00674090" w:rsidP="006321BE">
      <w:pPr>
        <w:rPr>
          <w:rFonts w:eastAsiaTheme="minorEastAsia"/>
          <w:sz w:val="20"/>
          <w:szCs w:val="20"/>
        </w:rPr>
      </w:pPr>
    </w:p>
    <w:p w14:paraId="1925C75D" w14:textId="64E838B4" w:rsidR="00674090" w:rsidRDefault="00674090" w:rsidP="006321BE">
      <w:pPr>
        <w:rPr>
          <w:rFonts w:eastAsiaTheme="minorEastAsia"/>
          <w:sz w:val="20"/>
          <w:szCs w:val="20"/>
        </w:rPr>
      </w:pPr>
      <w:r>
        <w:rPr>
          <w:rFonts w:eastAsiaTheme="minorEastAsia"/>
          <w:sz w:val="20"/>
          <w:szCs w:val="20"/>
        </w:rPr>
        <w:t xml:space="preserve">The reset block shown in </w:t>
      </w:r>
      <w:r w:rsidR="00885DAD">
        <w:rPr>
          <w:rFonts w:eastAsiaTheme="minorEastAsia"/>
          <w:sz w:val="20"/>
          <w:szCs w:val="20"/>
        </w:rPr>
        <w:t>f</w:t>
      </w:r>
      <w:r>
        <w:rPr>
          <w:rFonts w:eastAsiaTheme="minorEastAsia"/>
          <w:sz w:val="20"/>
          <w:szCs w:val="20"/>
        </w:rPr>
        <w:t xml:space="preserve">igure 8 was designed </w:t>
      </w:r>
      <w:r w:rsidR="006D7C4C">
        <w:rPr>
          <w:rFonts w:eastAsiaTheme="minorEastAsia"/>
          <w:sz w:val="20"/>
          <w:szCs w:val="20"/>
        </w:rPr>
        <w:t>to trigger</w:t>
      </w:r>
      <w:r>
        <w:rPr>
          <w:rFonts w:eastAsiaTheme="minorEastAsia"/>
          <w:sz w:val="20"/>
          <w:szCs w:val="20"/>
        </w:rPr>
        <w:t xml:space="preserve"> the AWG clock</w:t>
      </w:r>
      <w:r w:rsidR="006D7C4C">
        <w:rPr>
          <w:rFonts w:eastAsiaTheme="minorEastAsia"/>
          <w:sz w:val="20"/>
          <w:szCs w:val="20"/>
        </w:rPr>
        <w:t xml:space="preserve"> signals</w:t>
      </w:r>
      <w:r>
        <w:rPr>
          <w:rFonts w:eastAsiaTheme="minorEastAsia"/>
          <w:sz w:val="20"/>
          <w:szCs w:val="20"/>
        </w:rPr>
        <w:t xml:space="preserve"> and reset the microprocessor upon starting a test program. </w:t>
      </w:r>
    </w:p>
    <w:p w14:paraId="469E843C" w14:textId="1B6C32A8" w:rsidR="001022A3" w:rsidRDefault="001022A3" w:rsidP="006321BE">
      <w:pPr>
        <w:rPr>
          <w:rFonts w:eastAsiaTheme="minorEastAsia"/>
          <w:sz w:val="20"/>
          <w:szCs w:val="20"/>
        </w:rPr>
      </w:pPr>
    </w:p>
    <w:p w14:paraId="4F19A239" w14:textId="77777777" w:rsidR="00674090" w:rsidRPr="00BF0F73" w:rsidRDefault="00674090" w:rsidP="00674090">
      <w:pPr>
        <w:jc w:val="center"/>
        <w:rPr>
          <w:rFonts w:eastAsiaTheme="minorEastAsia"/>
          <w:sz w:val="20"/>
          <w:szCs w:val="20"/>
        </w:rPr>
      </w:pPr>
      <w:r w:rsidRPr="00BF0F73">
        <w:rPr>
          <w:rFonts w:eastAsiaTheme="minorEastAsia"/>
          <w:noProof/>
          <w:sz w:val="20"/>
          <w:szCs w:val="20"/>
        </w:rPr>
        <w:drawing>
          <wp:inline distT="0" distB="0" distL="0" distR="0" wp14:anchorId="071FB404" wp14:editId="10324CED">
            <wp:extent cx="2648374" cy="1489710"/>
            <wp:effectExtent l="0" t="0" r="6350" b="0"/>
            <wp:docPr id="31" name="Picture 3">
              <a:extLst xmlns:a="http://schemas.openxmlformats.org/drawingml/2006/main">
                <a:ext uri="{FF2B5EF4-FFF2-40B4-BE49-F238E27FC236}">
                  <a16:creationId xmlns:a16="http://schemas.microsoft.com/office/drawing/2014/main" id="{ACE4FED2-A0AB-3D44-935D-7EBB2A2776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
                      <a:extLst>
                        <a:ext uri="{FF2B5EF4-FFF2-40B4-BE49-F238E27FC236}">
                          <a16:creationId xmlns:a16="http://schemas.microsoft.com/office/drawing/2014/main" id="{ACE4FED2-A0AB-3D44-935D-7EBB2A2776BC}"/>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4829" cy="1498966"/>
                    </a:xfrm>
                    <a:prstGeom prst="rect">
                      <a:avLst/>
                    </a:prstGeom>
                  </pic:spPr>
                </pic:pic>
              </a:graphicData>
            </a:graphic>
          </wp:inline>
        </w:drawing>
      </w:r>
    </w:p>
    <w:p w14:paraId="2571503B" w14:textId="28E95C41" w:rsidR="00674090" w:rsidRDefault="00674090" w:rsidP="00674090">
      <w:pPr>
        <w:jc w:val="center"/>
        <w:rPr>
          <w:rFonts w:eastAsiaTheme="minorEastAsia"/>
          <w:sz w:val="20"/>
          <w:szCs w:val="20"/>
        </w:rPr>
      </w:pPr>
      <w:r>
        <w:rPr>
          <w:rFonts w:eastAsiaTheme="minorEastAsia"/>
          <w:sz w:val="20"/>
          <w:szCs w:val="20"/>
        </w:rPr>
        <w:t xml:space="preserve">Figure 8. </w:t>
      </w:r>
      <w:r w:rsidR="00885DAD">
        <w:rPr>
          <w:rFonts w:eastAsiaTheme="minorEastAsia"/>
          <w:sz w:val="20"/>
          <w:szCs w:val="20"/>
        </w:rPr>
        <w:t xml:space="preserve">Verilog Reset </w:t>
      </w:r>
      <w:r w:rsidR="003C2546">
        <w:rPr>
          <w:rFonts w:eastAsiaTheme="minorEastAsia"/>
          <w:sz w:val="20"/>
          <w:szCs w:val="20"/>
        </w:rPr>
        <w:t>Module</w:t>
      </w:r>
    </w:p>
    <w:p w14:paraId="15B93E15" w14:textId="77777777" w:rsidR="00674090" w:rsidRDefault="00674090" w:rsidP="006321BE">
      <w:pPr>
        <w:rPr>
          <w:rFonts w:eastAsiaTheme="minorEastAsia"/>
          <w:sz w:val="20"/>
          <w:szCs w:val="20"/>
        </w:rPr>
      </w:pPr>
    </w:p>
    <w:p w14:paraId="280FE50F" w14:textId="6C0EF83A" w:rsidR="001022A3" w:rsidRDefault="00B3516D" w:rsidP="006321BE">
      <w:pPr>
        <w:rPr>
          <w:rFonts w:eastAsiaTheme="minorEastAsia"/>
          <w:sz w:val="20"/>
          <w:szCs w:val="20"/>
        </w:rPr>
      </w:pPr>
      <w:r>
        <w:rPr>
          <w:rFonts w:eastAsiaTheme="minorEastAsia"/>
          <w:sz w:val="20"/>
          <w:szCs w:val="20"/>
        </w:rPr>
        <w:t xml:space="preserve">As shown in figure 8, the reset function is synchronous, and the output reset signal for the AWG and S90 microprocessor will be set low when a reset is called. </w:t>
      </w:r>
    </w:p>
    <w:p w14:paraId="1555C814" w14:textId="16E95640" w:rsidR="00B3516D" w:rsidRDefault="00B3516D" w:rsidP="006321BE">
      <w:pPr>
        <w:rPr>
          <w:rFonts w:eastAsiaTheme="minorEastAsia"/>
          <w:sz w:val="20"/>
          <w:szCs w:val="20"/>
        </w:rPr>
      </w:pPr>
    </w:p>
    <w:p w14:paraId="109E8475" w14:textId="4BDDA91C" w:rsidR="00B3516D" w:rsidRDefault="00885DAD" w:rsidP="006321BE">
      <w:pPr>
        <w:rPr>
          <w:rFonts w:eastAsiaTheme="minorEastAsia"/>
          <w:sz w:val="20"/>
          <w:szCs w:val="20"/>
        </w:rPr>
      </w:pPr>
      <w:r>
        <w:rPr>
          <w:rFonts w:eastAsiaTheme="minorEastAsia"/>
          <w:sz w:val="20"/>
          <w:szCs w:val="20"/>
        </w:rPr>
        <w:t>The instruction memory module shown in figure 9 loads in a sequence of 16-bit instructions to be sent to the S90 microprocessor during testing.</w:t>
      </w:r>
    </w:p>
    <w:p w14:paraId="11AD85B2" w14:textId="48EEAE11" w:rsidR="00885DAD" w:rsidRDefault="00885DAD" w:rsidP="006321BE">
      <w:pPr>
        <w:rPr>
          <w:rFonts w:eastAsiaTheme="minorEastAsia"/>
          <w:sz w:val="20"/>
          <w:szCs w:val="20"/>
        </w:rPr>
      </w:pPr>
    </w:p>
    <w:p w14:paraId="3C70CE6E" w14:textId="77777777" w:rsidR="00885DAD" w:rsidRDefault="00885DAD" w:rsidP="009954E6">
      <w:pPr>
        <w:jc w:val="center"/>
        <w:rPr>
          <w:rFonts w:eastAsiaTheme="minorEastAsia"/>
          <w:b/>
          <w:bCs/>
          <w:sz w:val="20"/>
          <w:szCs w:val="20"/>
        </w:rPr>
      </w:pPr>
      <w:r w:rsidRPr="00BF0F73">
        <w:rPr>
          <w:rFonts w:eastAsiaTheme="minorEastAsia"/>
          <w:b/>
          <w:bCs/>
          <w:noProof/>
          <w:sz w:val="20"/>
          <w:szCs w:val="20"/>
        </w:rPr>
        <w:drawing>
          <wp:inline distT="0" distB="0" distL="0" distR="0" wp14:anchorId="3C41BE5B" wp14:editId="5C5FAB7F">
            <wp:extent cx="2952881" cy="1949382"/>
            <wp:effectExtent l="0" t="0" r="0" b="0"/>
            <wp:docPr id="32" name="Picture 6">
              <a:extLst xmlns:a="http://schemas.openxmlformats.org/drawingml/2006/main">
                <a:ext uri="{FF2B5EF4-FFF2-40B4-BE49-F238E27FC236}">
                  <a16:creationId xmlns:a16="http://schemas.microsoft.com/office/drawing/2014/main" id="{BA3033C3-8332-9B46-8639-4967BE9A48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
                      <a:extLst>
                        <a:ext uri="{FF2B5EF4-FFF2-40B4-BE49-F238E27FC236}">
                          <a16:creationId xmlns:a16="http://schemas.microsoft.com/office/drawing/2014/main" id="{BA3033C3-8332-9B46-8639-4967BE9A480C}"/>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52881" cy="1949382"/>
                    </a:xfrm>
                    <a:prstGeom prst="rect">
                      <a:avLst/>
                    </a:prstGeom>
                  </pic:spPr>
                </pic:pic>
              </a:graphicData>
            </a:graphic>
          </wp:inline>
        </w:drawing>
      </w:r>
    </w:p>
    <w:p w14:paraId="4EAC1F83" w14:textId="5C9AF332" w:rsidR="00885DAD" w:rsidRDefault="00885DAD" w:rsidP="00885DAD">
      <w:pPr>
        <w:jc w:val="center"/>
        <w:rPr>
          <w:rFonts w:eastAsiaTheme="minorEastAsia"/>
          <w:sz w:val="20"/>
          <w:szCs w:val="20"/>
        </w:rPr>
      </w:pPr>
      <w:r>
        <w:rPr>
          <w:rFonts w:eastAsiaTheme="minorEastAsia"/>
          <w:sz w:val="20"/>
          <w:szCs w:val="20"/>
        </w:rPr>
        <w:t>Figure 9. Verilog Instruction Memory</w:t>
      </w:r>
      <w:r w:rsidR="003C2546">
        <w:rPr>
          <w:rFonts w:eastAsiaTheme="minorEastAsia"/>
          <w:sz w:val="20"/>
          <w:szCs w:val="20"/>
        </w:rPr>
        <w:t xml:space="preserve"> Module</w:t>
      </w:r>
    </w:p>
    <w:p w14:paraId="0798A90E" w14:textId="77777777" w:rsidR="00885DAD" w:rsidRDefault="00885DAD" w:rsidP="006321BE">
      <w:pPr>
        <w:rPr>
          <w:rFonts w:eastAsiaTheme="minorEastAsia"/>
          <w:sz w:val="20"/>
          <w:szCs w:val="20"/>
        </w:rPr>
      </w:pPr>
    </w:p>
    <w:p w14:paraId="21FABC29" w14:textId="7499AD07" w:rsidR="00B3516D" w:rsidRDefault="009954E6" w:rsidP="006321BE">
      <w:pPr>
        <w:rPr>
          <w:rFonts w:eastAsiaTheme="minorEastAsia"/>
          <w:sz w:val="20"/>
          <w:szCs w:val="20"/>
        </w:rPr>
      </w:pPr>
      <w:r>
        <w:rPr>
          <w:rFonts w:eastAsiaTheme="minorEastAsia"/>
          <w:sz w:val="20"/>
          <w:szCs w:val="20"/>
        </w:rPr>
        <w:t xml:space="preserve">The sequence of instructions can either be loaded in from an external file </w:t>
      </w:r>
      <w:r w:rsidR="006D7C4C">
        <w:rPr>
          <w:rFonts w:eastAsiaTheme="minorEastAsia"/>
          <w:sz w:val="20"/>
          <w:szCs w:val="20"/>
        </w:rPr>
        <w:t xml:space="preserve">or </w:t>
      </w:r>
      <w:r>
        <w:rPr>
          <w:rFonts w:eastAsiaTheme="minorEastAsia"/>
          <w:sz w:val="20"/>
          <w:szCs w:val="20"/>
        </w:rPr>
        <w:t xml:space="preserve">hardcoded directly into the program. These instructions will be generated using </w:t>
      </w:r>
      <w:r w:rsidR="003C2546">
        <w:rPr>
          <w:rFonts w:eastAsiaTheme="minorEastAsia"/>
          <w:sz w:val="20"/>
          <w:szCs w:val="20"/>
        </w:rPr>
        <w:t xml:space="preserve">a 16-bit MIPS compiler. At each rising clock edge, a new instruction will be loaded before being sent to the S90 microprocessor </w:t>
      </w:r>
      <w:r w:rsidR="006D7C4C">
        <w:rPr>
          <w:rFonts w:eastAsiaTheme="minorEastAsia"/>
          <w:sz w:val="20"/>
          <w:szCs w:val="20"/>
        </w:rPr>
        <w:t xml:space="preserve">by the </w:t>
      </w:r>
      <w:r w:rsidR="003C2546">
        <w:rPr>
          <w:rFonts w:eastAsiaTheme="minorEastAsia"/>
          <w:sz w:val="20"/>
          <w:szCs w:val="20"/>
        </w:rPr>
        <w:t xml:space="preserve">data input module. </w:t>
      </w:r>
    </w:p>
    <w:p w14:paraId="7F2CF10F" w14:textId="5D08681A" w:rsidR="00F1488A" w:rsidRDefault="00F1488A" w:rsidP="006321BE">
      <w:pPr>
        <w:rPr>
          <w:rFonts w:eastAsiaTheme="minorEastAsia"/>
          <w:sz w:val="20"/>
          <w:szCs w:val="20"/>
        </w:rPr>
      </w:pPr>
    </w:p>
    <w:p w14:paraId="57935FC9" w14:textId="4816508A" w:rsidR="00464522" w:rsidRDefault="003C2546" w:rsidP="006321BE">
      <w:pPr>
        <w:rPr>
          <w:rFonts w:eastAsiaTheme="minorEastAsia"/>
          <w:sz w:val="20"/>
          <w:szCs w:val="20"/>
        </w:rPr>
      </w:pPr>
      <w:r>
        <w:rPr>
          <w:rFonts w:eastAsiaTheme="minorEastAsia"/>
          <w:sz w:val="20"/>
          <w:szCs w:val="20"/>
        </w:rPr>
        <w:t>The data input module serves as the data line to the S90</w:t>
      </w:r>
      <w:r w:rsidR="006D7C4C">
        <w:rPr>
          <w:rFonts w:eastAsiaTheme="minorEastAsia"/>
          <w:sz w:val="20"/>
          <w:szCs w:val="20"/>
        </w:rPr>
        <w:t xml:space="preserve"> microprocessor</w:t>
      </w:r>
      <w:r>
        <w:rPr>
          <w:rFonts w:eastAsiaTheme="minorEastAsia"/>
          <w:sz w:val="20"/>
          <w:szCs w:val="20"/>
        </w:rPr>
        <w:t>. This module can be seen in figure 10.</w:t>
      </w:r>
    </w:p>
    <w:p w14:paraId="612B1CD3" w14:textId="77777777" w:rsidR="00464522" w:rsidRPr="00F1488A" w:rsidRDefault="00464522" w:rsidP="006321BE">
      <w:pPr>
        <w:rPr>
          <w:rFonts w:eastAsiaTheme="minorEastAsia"/>
          <w:sz w:val="20"/>
          <w:szCs w:val="20"/>
        </w:rPr>
      </w:pPr>
    </w:p>
    <w:p w14:paraId="752FF94E" w14:textId="77777777" w:rsidR="003C2546" w:rsidRDefault="003C2546" w:rsidP="003C2546">
      <w:pPr>
        <w:jc w:val="center"/>
        <w:rPr>
          <w:rFonts w:eastAsiaTheme="minorEastAsia"/>
          <w:sz w:val="20"/>
          <w:szCs w:val="20"/>
        </w:rPr>
      </w:pPr>
      <w:r w:rsidRPr="00F832BB">
        <w:rPr>
          <w:rFonts w:eastAsiaTheme="minorEastAsia"/>
          <w:noProof/>
          <w:sz w:val="20"/>
          <w:szCs w:val="20"/>
        </w:rPr>
        <w:lastRenderedPageBreak/>
        <w:drawing>
          <wp:inline distT="0" distB="0" distL="0" distR="0" wp14:anchorId="4E2F798B" wp14:editId="0AB53D86">
            <wp:extent cx="2810933" cy="1493861"/>
            <wp:effectExtent l="0" t="0" r="0" b="5080"/>
            <wp:docPr id="33" name="Picture 8">
              <a:extLst xmlns:a="http://schemas.openxmlformats.org/drawingml/2006/main">
                <a:ext uri="{FF2B5EF4-FFF2-40B4-BE49-F238E27FC236}">
                  <a16:creationId xmlns:a16="http://schemas.microsoft.com/office/drawing/2014/main" id="{7D486AE4-085D-DE48-AFFC-5B05EEF2E4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a:extLst>
                        <a:ext uri="{FF2B5EF4-FFF2-40B4-BE49-F238E27FC236}">
                          <a16:creationId xmlns:a16="http://schemas.microsoft.com/office/drawing/2014/main" id="{7D486AE4-085D-DE48-AFFC-5B05EEF2E44E}"/>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4705" cy="1511809"/>
                    </a:xfrm>
                    <a:prstGeom prst="rect">
                      <a:avLst/>
                    </a:prstGeom>
                  </pic:spPr>
                </pic:pic>
              </a:graphicData>
            </a:graphic>
          </wp:inline>
        </w:drawing>
      </w:r>
    </w:p>
    <w:p w14:paraId="4C7C0DEF" w14:textId="13331EB7" w:rsidR="003C2546" w:rsidRDefault="003C2546" w:rsidP="003C2546">
      <w:pPr>
        <w:jc w:val="center"/>
        <w:rPr>
          <w:rFonts w:eastAsiaTheme="minorEastAsia"/>
          <w:sz w:val="20"/>
          <w:szCs w:val="20"/>
        </w:rPr>
      </w:pPr>
      <w:r>
        <w:rPr>
          <w:rFonts w:eastAsiaTheme="minorEastAsia"/>
          <w:sz w:val="20"/>
          <w:szCs w:val="20"/>
        </w:rPr>
        <w:t>Figure 10. Verilog Data Input Module</w:t>
      </w:r>
    </w:p>
    <w:p w14:paraId="215B3629" w14:textId="1A8D5578" w:rsidR="006A42F2" w:rsidRDefault="006A42F2" w:rsidP="006321BE">
      <w:pPr>
        <w:rPr>
          <w:rFonts w:eastAsiaTheme="minorEastAsia"/>
          <w:sz w:val="20"/>
          <w:szCs w:val="20"/>
        </w:rPr>
      </w:pPr>
    </w:p>
    <w:p w14:paraId="3B14A520" w14:textId="65165CE9" w:rsidR="003C2546" w:rsidRDefault="004172E5" w:rsidP="006321BE">
      <w:pPr>
        <w:rPr>
          <w:rFonts w:eastAsiaTheme="minorEastAsia"/>
          <w:sz w:val="20"/>
          <w:szCs w:val="20"/>
        </w:rPr>
      </w:pPr>
      <w:r>
        <w:rPr>
          <w:rFonts w:eastAsiaTheme="minorEastAsia"/>
          <w:sz w:val="20"/>
          <w:szCs w:val="20"/>
        </w:rPr>
        <w:t xml:space="preserve">As shown in figure 10, the data input module receives the current instruction and sends it via the </w:t>
      </w:r>
      <w:proofErr w:type="spellStart"/>
      <w:r>
        <w:rPr>
          <w:rFonts w:eastAsiaTheme="minorEastAsia"/>
          <w:sz w:val="20"/>
          <w:szCs w:val="20"/>
        </w:rPr>
        <w:t>dataIn</w:t>
      </w:r>
      <w:proofErr w:type="spellEnd"/>
      <w:r>
        <w:rPr>
          <w:rFonts w:eastAsiaTheme="minorEastAsia"/>
          <w:sz w:val="20"/>
          <w:szCs w:val="20"/>
        </w:rPr>
        <w:t xml:space="preserve"> output register to the microprocessor under test. </w:t>
      </w:r>
    </w:p>
    <w:p w14:paraId="49C7A0E5" w14:textId="40A90A25" w:rsidR="004172E5" w:rsidRDefault="004172E5" w:rsidP="006321BE">
      <w:pPr>
        <w:rPr>
          <w:rFonts w:eastAsiaTheme="minorEastAsia"/>
          <w:sz w:val="20"/>
          <w:szCs w:val="20"/>
        </w:rPr>
      </w:pPr>
    </w:p>
    <w:p w14:paraId="2FF6F6CC" w14:textId="5E501810" w:rsidR="004172E5" w:rsidRDefault="004172E5" w:rsidP="006321BE">
      <w:pPr>
        <w:rPr>
          <w:rFonts w:eastAsiaTheme="minorEastAsia"/>
          <w:sz w:val="20"/>
          <w:szCs w:val="20"/>
        </w:rPr>
      </w:pPr>
      <w:r>
        <w:rPr>
          <w:rFonts w:eastAsiaTheme="minorEastAsia"/>
          <w:sz w:val="20"/>
          <w:szCs w:val="20"/>
        </w:rPr>
        <w:t>The data memory module shown in figure 11 is used to store the outputs from the S90 microprocessor.</w:t>
      </w:r>
    </w:p>
    <w:p w14:paraId="6BA22883" w14:textId="50902A2A" w:rsidR="00BF0F73" w:rsidRDefault="00BF0F73" w:rsidP="006A42F2">
      <w:pPr>
        <w:jc w:val="center"/>
        <w:rPr>
          <w:rFonts w:eastAsiaTheme="minorEastAsia"/>
          <w:sz w:val="20"/>
          <w:szCs w:val="20"/>
        </w:rPr>
      </w:pPr>
    </w:p>
    <w:p w14:paraId="4F0F17BF" w14:textId="77777777" w:rsidR="004172E5" w:rsidRDefault="004172E5" w:rsidP="004172E5">
      <w:pPr>
        <w:jc w:val="center"/>
        <w:rPr>
          <w:rFonts w:eastAsiaTheme="minorEastAsia"/>
          <w:sz w:val="20"/>
          <w:szCs w:val="20"/>
        </w:rPr>
      </w:pPr>
      <w:r w:rsidRPr="00F832BB">
        <w:rPr>
          <w:rFonts w:eastAsiaTheme="minorEastAsia"/>
          <w:noProof/>
          <w:sz w:val="20"/>
          <w:szCs w:val="20"/>
        </w:rPr>
        <w:drawing>
          <wp:inline distT="0" distB="0" distL="0" distR="0" wp14:anchorId="7EF97D5F" wp14:editId="33CB61B2">
            <wp:extent cx="2736233" cy="2009422"/>
            <wp:effectExtent l="0" t="0" r="0" b="0"/>
            <wp:docPr id="34" name="Content Placeholder 4">
              <a:extLst xmlns:a="http://schemas.openxmlformats.org/drawingml/2006/main">
                <a:ext uri="{FF2B5EF4-FFF2-40B4-BE49-F238E27FC236}">
                  <a16:creationId xmlns:a16="http://schemas.microsoft.com/office/drawing/2014/main" id="{0A161555-3F4E-DF41-BD89-EF766845817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4" name="Content Placeholder 4">
                      <a:extLst>
                        <a:ext uri="{FF2B5EF4-FFF2-40B4-BE49-F238E27FC236}">
                          <a16:creationId xmlns:a16="http://schemas.microsoft.com/office/drawing/2014/main" id="{0A161555-3F4E-DF41-BD89-EF7668458170}"/>
                        </a:ext>
                      </a:extLst>
                    </pic:cNvPr>
                    <pic:cNvPicPr>
                      <a:picLocks noGrp="1"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57532" cy="2025063"/>
                    </a:xfrm>
                    <a:prstGeom prst="rect">
                      <a:avLst/>
                    </a:prstGeom>
                  </pic:spPr>
                </pic:pic>
              </a:graphicData>
            </a:graphic>
          </wp:inline>
        </w:drawing>
      </w:r>
    </w:p>
    <w:p w14:paraId="110EC71E" w14:textId="77777777" w:rsidR="004172E5" w:rsidRDefault="004172E5" w:rsidP="004172E5">
      <w:pPr>
        <w:jc w:val="center"/>
        <w:rPr>
          <w:rFonts w:eastAsiaTheme="minorEastAsia"/>
          <w:sz w:val="20"/>
          <w:szCs w:val="20"/>
        </w:rPr>
      </w:pPr>
      <w:r>
        <w:rPr>
          <w:rFonts w:eastAsiaTheme="minorEastAsia"/>
          <w:sz w:val="20"/>
          <w:szCs w:val="20"/>
        </w:rPr>
        <w:t>Figure 11. Multiline String Containing .csv Files</w:t>
      </w:r>
    </w:p>
    <w:p w14:paraId="45AE696B" w14:textId="23E7DD67" w:rsidR="004172E5" w:rsidRDefault="004172E5" w:rsidP="006A42F2">
      <w:pPr>
        <w:jc w:val="center"/>
        <w:rPr>
          <w:rFonts w:eastAsiaTheme="minorEastAsia"/>
          <w:sz w:val="20"/>
          <w:szCs w:val="20"/>
        </w:rPr>
      </w:pPr>
    </w:p>
    <w:p w14:paraId="749F5A06" w14:textId="25851587" w:rsidR="002F74A6" w:rsidRDefault="004172E5" w:rsidP="00622A04">
      <w:pPr>
        <w:rPr>
          <w:rFonts w:eastAsiaTheme="minorEastAsia"/>
          <w:sz w:val="20"/>
          <w:szCs w:val="20"/>
        </w:rPr>
      </w:pPr>
      <w:r>
        <w:rPr>
          <w:rFonts w:eastAsiaTheme="minorEastAsia"/>
          <w:sz w:val="20"/>
          <w:szCs w:val="20"/>
        </w:rPr>
        <w:t xml:space="preserve">As shown in figure 11, the data memory </w:t>
      </w:r>
      <w:r w:rsidR="00BC72FD">
        <w:rPr>
          <w:rFonts w:eastAsiaTheme="minorEastAsia"/>
          <w:sz w:val="20"/>
          <w:szCs w:val="20"/>
        </w:rPr>
        <w:t xml:space="preserve">module </w:t>
      </w:r>
      <w:r>
        <w:rPr>
          <w:rFonts w:eastAsiaTheme="minorEastAsia"/>
          <w:sz w:val="20"/>
          <w:szCs w:val="20"/>
        </w:rPr>
        <w:t xml:space="preserve">begins by clearing the FPGA memory that will be used to store outputs from the microprocessor. Then, on every rising edge of the clock the module will check if a write enable line is high. If high, the </w:t>
      </w:r>
      <w:r w:rsidR="00B74192">
        <w:rPr>
          <w:rFonts w:eastAsiaTheme="minorEastAsia"/>
          <w:sz w:val="20"/>
          <w:szCs w:val="20"/>
        </w:rPr>
        <w:t xml:space="preserve">data memory module will input the data from the S90 microprocessor and store it for observation upon completion of testing. </w:t>
      </w:r>
    </w:p>
    <w:p w14:paraId="35F51FFA" w14:textId="17D89709" w:rsidR="00F45806" w:rsidRDefault="00F45806" w:rsidP="0094705E">
      <w:pPr>
        <w:jc w:val="center"/>
        <w:rPr>
          <w:rFonts w:eastAsiaTheme="minorEastAsia"/>
          <w:sz w:val="20"/>
          <w:szCs w:val="20"/>
        </w:rPr>
      </w:pPr>
    </w:p>
    <w:p w14:paraId="4E5BDEA5" w14:textId="0713CFEA" w:rsidR="00F45806" w:rsidRDefault="00F45806" w:rsidP="00F45806">
      <w:pPr>
        <w:jc w:val="center"/>
        <w:rPr>
          <w:sz w:val="20"/>
          <w:szCs w:val="20"/>
        </w:rPr>
      </w:pPr>
      <w:r>
        <w:rPr>
          <w:sz w:val="20"/>
          <w:szCs w:val="20"/>
        </w:rPr>
        <w:t>I</w:t>
      </w:r>
      <w:r w:rsidR="00B74192">
        <w:rPr>
          <w:sz w:val="20"/>
          <w:szCs w:val="20"/>
        </w:rPr>
        <w:t>II</w:t>
      </w:r>
      <w:r>
        <w:rPr>
          <w:sz w:val="20"/>
          <w:szCs w:val="20"/>
        </w:rPr>
        <w:t>. Next Steps</w:t>
      </w:r>
    </w:p>
    <w:p w14:paraId="75E12732" w14:textId="77777777" w:rsidR="00B3690A" w:rsidRDefault="00B3690A" w:rsidP="00E0562C">
      <w:pPr>
        <w:rPr>
          <w:sz w:val="20"/>
          <w:szCs w:val="20"/>
        </w:rPr>
      </w:pPr>
    </w:p>
    <w:p w14:paraId="640B3F9B" w14:textId="1D80D1D3" w:rsidR="00865AD1" w:rsidRDefault="00B74192" w:rsidP="00865AD1">
      <w:pPr>
        <w:rPr>
          <w:rFonts w:eastAsiaTheme="minorEastAsia"/>
          <w:sz w:val="20"/>
          <w:szCs w:val="20"/>
        </w:rPr>
      </w:pPr>
      <w:r>
        <w:rPr>
          <w:rFonts w:eastAsiaTheme="minorEastAsia"/>
          <w:sz w:val="20"/>
          <w:szCs w:val="20"/>
        </w:rPr>
        <w:t xml:space="preserve">Now familiar with </w:t>
      </w:r>
      <w:r w:rsidR="00CA4E9B">
        <w:rPr>
          <w:rFonts w:eastAsiaTheme="minorEastAsia"/>
          <w:sz w:val="20"/>
          <w:szCs w:val="20"/>
        </w:rPr>
        <w:t xml:space="preserve">programming the </w:t>
      </w:r>
      <w:r w:rsidR="00330D36">
        <w:rPr>
          <w:rFonts w:eastAsiaTheme="minorEastAsia"/>
          <w:sz w:val="20"/>
          <w:szCs w:val="20"/>
        </w:rPr>
        <w:t>Virtex-7 FPGA and having developed the foundational modules for testing an adiabatic microprocessor</w:t>
      </w:r>
      <w:r w:rsidR="0026704A">
        <w:rPr>
          <w:rFonts w:eastAsiaTheme="minorEastAsia"/>
          <w:sz w:val="20"/>
          <w:szCs w:val="20"/>
        </w:rPr>
        <w:t>,</w:t>
      </w:r>
      <w:r w:rsidR="00330D36">
        <w:rPr>
          <w:rFonts w:eastAsiaTheme="minorEastAsia"/>
          <w:sz w:val="20"/>
          <w:szCs w:val="20"/>
        </w:rPr>
        <w:t xml:space="preserve"> the next step is to integrate these modules into a top-level entity</w:t>
      </w:r>
      <w:r w:rsidR="00E94CBD">
        <w:rPr>
          <w:rFonts w:eastAsiaTheme="minorEastAsia"/>
          <w:sz w:val="20"/>
          <w:szCs w:val="20"/>
        </w:rPr>
        <w:t xml:space="preserve">. Before complete, additional modules such as a read/write function will need to be designed and implemented into this top-level </w:t>
      </w:r>
      <w:r w:rsidR="00BC72FD">
        <w:rPr>
          <w:rFonts w:eastAsiaTheme="minorEastAsia"/>
          <w:sz w:val="20"/>
          <w:szCs w:val="20"/>
        </w:rPr>
        <w:t>module</w:t>
      </w:r>
      <w:r w:rsidR="00E94CBD">
        <w:rPr>
          <w:rFonts w:eastAsiaTheme="minorEastAsia"/>
          <w:sz w:val="20"/>
          <w:szCs w:val="20"/>
        </w:rPr>
        <w:t xml:space="preserve">. After this, the pins of the FPGA should be mapped to the program for physical implementation. </w:t>
      </w:r>
      <w:r w:rsidR="00233B95">
        <w:rPr>
          <w:rFonts w:eastAsiaTheme="minorEastAsia"/>
          <w:sz w:val="20"/>
          <w:szCs w:val="20"/>
        </w:rPr>
        <w:t xml:space="preserve">At this point, </w:t>
      </w:r>
      <w:r w:rsidR="00233B95">
        <w:rPr>
          <w:rFonts w:eastAsiaTheme="minorEastAsia"/>
          <w:sz w:val="20"/>
          <w:szCs w:val="20"/>
        </w:rPr>
        <w:t>a</w:t>
      </w:r>
      <w:r w:rsidR="00E94CBD">
        <w:rPr>
          <w:rFonts w:eastAsiaTheme="minorEastAsia"/>
          <w:sz w:val="20"/>
          <w:szCs w:val="20"/>
        </w:rPr>
        <w:t xml:space="preserve">dditional circuitry </w:t>
      </w:r>
      <w:r w:rsidR="00233B95">
        <w:rPr>
          <w:rFonts w:eastAsiaTheme="minorEastAsia"/>
          <w:sz w:val="20"/>
          <w:szCs w:val="20"/>
        </w:rPr>
        <w:t xml:space="preserve">for logic level shifting could be connected via the FPGA’s FMC connections </w:t>
      </w:r>
      <w:r w:rsidR="0026704A">
        <w:rPr>
          <w:rFonts w:eastAsiaTheme="minorEastAsia"/>
          <w:sz w:val="20"/>
          <w:szCs w:val="20"/>
        </w:rPr>
        <w:t>and the</w:t>
      </w:r>
      <w:r w:rsidR="00233B95">
        <w:rPr>
          <w:rFonts w:eastAsiaTheme="minorEastAsia"/>
          <w:sz w:val="20"/>
          <w:szCs w:val="20"/>
        </w:rPr>
        <w:t xml:space="preserve"> project would be ready to test a microprocessor.</w:t>
      </w:r>
      <w:bookmarkStart w:id="0" w:name="_Hlk71833266"/>
    </w:p>
    <w:p w14:paraId="42835C89" w14:textId="77777777" w:rsidR="00233B95" w:rsidRPr="00233B95" w:rsidRDefault="00233B95" w:rsidP="00865AD1">
      <w:pPr>
        <w:rPr>
          <w:rFonts w:eastAsiaTheme="minorEastAsia"/>
          <w:sz w:val="20"/>
          <w:szCs w:val="20"/>
        </w:rPr>
      </w:pPr>
    </w:p>
    <w:p w14:paraId="292B0F0E" w14:textId="437762CF" w:rsidR="002E0C8D" w:rsidRDefault="002E0C8D" w:rsidP="00233B95">
      <w:pPr>
        <w:jc w:val="center"/>
        <w:rPr>
          <w:sz w:val="20"/>
          <w:szCs w:val="20"/>
        </w:rPr>
      </w:pPr>
      <w:r>
        <w:rPr>
          <w:sz w:val="20"/>
          <w:szCs w:val="20"/>
        </w:rPr>
        <w:t xml:space="preserve">REFERENCES </w:t>
      </w:r>
    </w:p>
    <w:p w14:paraId="56167524" w14:textId="77777777" w:rsidR="00233B95" w:rsidRPr="00233B95" w:rsidRDefault="00233B95" w:rsidP="00233B95">
      <w:pPr>
        <w:jc w:val="center"/>
        <w:rPr>
          <w:sz w:val="20"/>
          <w:szCs w:val="20"/>
        </w:rPr>
      </w:pPr>
    </w:p>
    <w:p w14:paraId="708F5EC4" w14:textId="0E2B941C" w:rsidR="002E0C8D" w:rsidRPr="009356F9" w:rsidRDefault="00C11D7B" w:rsidP="002E0C8D">
      <w:pPr>
        <w:rPr>
          <w:rStyle w:val="Hyperlink"/>
          <w:rFonts w:eastAsiaTheme="minorEastAsia"/>
          <w:sz w:val="20"/>
          <w:szCs w:val="20"/>
        </w:rPr>
      </w:pPr>
      <w:hyperlink r:id="rId18" w:history="1">
        <w:r w:rsidR="009356F9" w:rsidRPr="009356F9">
          <w:rPr>
            <w:rStyle w:val="Hyperlink"/>
            <w:rFonts w:eastAsiaTheme="minorEastAsia"/>
            <w:sz w:val="20"/>
            <w:szCs w:val="20"/>
          </w:rPr>
          <w:t>https://www.xilinx.com/support/documents/boards_and_kits/vc707/ug848-VC707-getting-started-guide.pdf</w:t>
        </w:r>
      </w:hyperlink>
    </w:p>
    <w:p w14:paraId="1C656204" w14:textId="77777777" w:rsidR="009356F9" w:rsidRDefault="009356F9" w:rsidP="002E0C8D">
      <w:pPr>
        <w:rPr>
          <w:rFonts w:eastAsiaTheme="minorEastAsia"/>
          <w:sz w:val="20"/>
          <w:szCs w:val="20"/>
        </w:rPr>
      </w:pPr>
    </w:p>
    <w:bookmarkEnd w:id="0"/>
    <w:p w14:paraId="26AA6D07" w14:textId="7574D0EE" w:rsidR="008A1112" w:rsidRPr="009356F9" w:rsidRDefault="009356F9" w:rsidP="00DB616F">
      <w:pPr>
        <w:rPr>
          <w:rStyle w:val="Hyperlink"/>
          <w:rFonts w:eastAsiaTheme="minorEastAsia"/>
          <w:sz w:val="20"/>
          <w:szCs w:val="20"/>
        </w:rPr>
      </w:pPr>
      <w:r w:rsidRPr="009356F9">
        <w:rPr>
          <w:rStyle w:val="Hyperlink"/>
          <w:rFonts w:eastAsiaTheme="minorEastAsia"/>
          <w:sz w:val="20"/>
          <w:szCs w:val="20"/>
        </w:rPr>
        <w:fldChar w:fldCharType="begin"/>
      </w:r>
      <w:r w:rsidRPr="009356F9">
        <w:rPr>
          <w:rStyle w:val="Hyperlink"/>
          <w:rFonts w:eastAsiaTheme="minorEastAsia"/>
          <w:sz w:val="20"/>
          <w:szCs w:val="20"/>
        </w:rPr>
        <w:instrText xml:space="preserve"> HYPERLINK "https://www.xilinx.com/support/documents/boards_and_kits/vc707/ug885_VC707_Eval_Bd.pdf" </w:instrText>
      </w:r>
      <w:r w:rsidRPr="009356F9">
        <w:rPr>
          <w:rStyle w:val="Hyperlink"/>
          <w:rFonts w:eastAsiaTheme="minorEastAsia"/>
          <w:sz w:val="20"/>
          <w:szCs w:val="20"/>
        </w:rPr>
        <w:fldChar w:fldCharType="separate"/>
      </w:r>
      <w:r w:rsidRPr="009356F9">
        <w:rPr>
          <w:rStyle w:val="Hyperlink"/>
          <w:rFonts w:eastAsiaTheme="minorEastAsia"/>
          <w:sz w:val="20"/>
          <w:szCs w:val="20"/>
        </w:rPr>
        <w:t>https://www.xilinx.com/support/documents/boards_and_kits/vc707/ug885_VC707_Eval_Bd.pdf</w:t>
      </w:r>
      <w:r w:rsidRPr="009356F9">
        <w:rPr>
          <w:rStyle w:val="Hyperlink"/>
          <w:rFonts w:eastAsiaTheme="minorEastAsia"/>
          <w:sz w:val="20"/>
          <w:szCs w:val="20"/>
        </w:rPr>
        <w:fldChar w:fldCharType="end"/>
      </w:r>
    </w:p>
    <w:p w14:paraId="6C4E0693" w14:textId="05FC4857" w:rsidR="009356F9" w:rsidRDefault="009356F9" w:rsidP="00DB616F">
      <w:pPr>
        <w:rPr>
          <w:sz w:val="20"/>
          <w:szCs w:val="20"/>
        </w:rPr>
      </w:pPr>
    </w:p>
    <w:p w14:paraId="3A6FEC80" w14:textId="1E558597" w:rsidR="005A663A" w:rsidRDefault="00C11D7B" w:rsidP="00DB616F">
      <w:pPr>
        <w:rPr>
          <w:sz w:val="20"/>
          <w:szCs w:val="20"/>
        </w:rPr>
      </w:pPr>
      <w:hyperlink r:id="rId19" w:history="1">
        <w:r w:rsidR="005A663A" w:rsidRPr="006D2E31">
          <w:rPr>
            <w:rStyle w:val="Hyperlink"/>
            <w:sz w:val="20"/>
            <w:szCs w:val="20"/>
          </w:rPr>
          <w:t>https://lancesimms.com/Xilinx/VC707_Simple_LED_Example_Part1.html</w:t>
        </w:r>
      </w:hyperlink>
    </w:p>
    <w:p w14:paraId="102D1160" w14:textId="51F2ACF9" w:rsidR="005A663A" w:rsidRPr="005A663A" w:rsidRDefault="005A663A" w:rsidP="00DB616F">
      <w:pPr>
        <w:rPr>
          <w:rStyle w:val="Hyperlink"/>
        </w:rPr>
      </w:pPr>
    </w:p>
    <w:p w14:paraId="612E61EC" w14:textId="0B449B67" w:rsidR="005A663A" w:rsidRDefault="00C11D7B" w:rsidP="005A663A">
      <w:pPr>
        <w:rPr>
          <w:rStyle w:val="Hyperlink"/>
          <w:sz w:val="20"/>
          <w:szCs w:val="20"/>
        </w:rPr>
      </w:pPr>
      <w:hyperlink r:id="rId20" w:history="1">
        <w:r w:rsidR="005A663A" w:rsidRPr="006D2E31">
          <w:rPr>
            <w:rStyle w:val="Hyperlink"/>
            <w:sz w:val="20"/>
            <w:szCs w:val="20"/>
          </w:rPr>
          <w:t>https://www.fpga4student.com/2017/01/verilog-code-for-single-cycle-MIPS-processor.html</w:t>
        </w:r>
      </w:hyperlink>
    </w:p>
    <w:p w14:paraId="0838D713" w14:textId="620A6CDF" w:rsidR="005A663A" w:rsidRDefault="005A663A" w:rsidP="005A663A">
      <w:pPr>
        <w:rPr>
          <w:rStyle w:val="Hyperlink"/>
          <w:sz w:val="20"/>
          <w:szCs w:val="20"/>
        </w:rPr>
      </w:pPr>
    </w:p>
    <w:p w14:paraId="70EF5440" w14:textId="77777777" w:rsidR="00415D34" w:rsidRPr="00415D34" w:rsidRDefault="00415D34" w:rsidP="00415D34">
      <w:pPr>
        <w:rPr>
          <w:rStyle w:val="Hyperlink"/>
          <w:sz w:val="20"/>
          <w:szCs w:val="20"/>
        </w:rPr>
      </w:pPr>
      <w:r w:rsidRPr="00415D34">
        <w:rPr>
          <w:rStyle w:val="Hyperlink"/>
          <w:sz w:val="20"/>
          <w:szCs w:val="20"/>
        </w:rPr>
        <w:t>https://www.fpga4student.com/2017/04/verilog-code-for-16-bit-risc-processor.html</w:t>
      </w:r>
    </w:p>
    <w:p w14:paraId="44FF9887" w14:textId="008338F5" w:rsidR="005A663A" w:rsidRDefault="005A663A" w:rsidP="005A663A">
      <w:pPr>
        <w:rPr>
          <w:rStyle w:val="Hyperlink"/>
          <w:sz w:val="20"/>
          <w:szCs w:val="20"/>
        </w:rPr>
      </w:pPr>
    </w:p>
    <w:p w14:paraId="37D0B405" w14:textId="77777777" w:rsidR="00415D34" w:rsidRPr="00415D34" w:rsidRDefault="00415D34" w:rsidP="00415D34">
      <w:pPr>
        <w:rPr>
          <w:rStyle w:val="Hyperlink"/>
          <w:sz w:val="20"/>
          <w:szCs w:val="20"/>
        </w:rPr>
      </w:pPr>
      <w:r w:rsidRPr="00415D34">
        <w:rPr>
          <w:rStyle w:val="Hyperlink"/>
          <w:sz w:val="20"/>
          <w:szCs w:val="20"/>
        </w:rPr>
        <w:t>https://stackoverflow.com/questions/58540462/how-to-identify-synchronous-resets-in-verilog</w:t>
      </w:r>
    </w:p>
    <w:p w14:paraId="452CCA92" w14:textId="0578A424" w:rsidR="00415D34" w:rsidRDefault="00415D34" w:rsidP="005A663A">
      <w:pPr>
        <w:rPr>
          <w:rStyle w:val="Hyperlink"/>
          <w:sz w:val="20"/>
          <w:szCs w:val="20"/>
        </w:rPr>
      </w:pPr>
    </w:p>
    <w:p w14:paraId="3CE963B1" w14:textId="77777777" w:rsidR="00415D34" w:rsidRPr="00415D34" w:rsidRDefault="00415D34" w:rsidP="00415D34">
      <w:pPr>
        <w:rPr>
          <w:rStyle w:val="Hyperlink"/>
          <w:sz w:val="20"/>
          <w:szCs w:val="20"/>
        </w:rPr>
      </w:pPr>
      <w:r w:rsidRPr="00415D34">
        <w:rPr>
          <w:rStyle w:val="Hyperlink"/>
          <w:sz w:val="20"/>
          <w:szCs w:val="20"/>
        </w:rPr>
        <w:t>https://books.google.com/books?id=ZyrjlPlpoFEC&amp;printsec=frontcover#v=onepage&amp;q&amp;f=false</w:t>
      </w:r>
    </w:p>
    <w:p w14:paraId="003DB45A" w14:textId="77777777" w:rsidR="00415D34" w:rsidRPr="005A663A" w:rsidRDefault="00415D34" w:rsidP="005A663A">
      <w:pPr>
        <w:rPr>
          <w:rStyle w:val="Hyperlink"/>
          <w:sz w:val="20"/>
          <w:szCs w:val="20"/>
        </w:rPr>
      </w:pPr>
    </w:p>
    <w:p w14:paraId="65E2B25C" w14:textId="77777777" w:rsidR="005A663A" w:rsidRPr="00415D34" w:rsidRDefault="005A663A" w:rsidP="00DB616F">
      <w:pPr>
        <w:rPr>
          <w:rStyle w:val="Hyperlink"/>
          <w:sz w:val="20"/>
          <w:szCs w:val="20"/>
        </w:rPr>
      </w:pPr>
    </w:p>
    <w:sectPr w:rsidR="005A663A" w:rsidRPr="00415D34" w:rsidSect="00DB616F">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B600C3" w14:textId="77777777" w:rsidR="00C11D7B" w:rsidRDefault="00C11D7B" w:rsidP="005F54AF">
      <w:r>
        <w:separator/>
      </w:r>
    </w:p>
  </w:endnote>
  <w:endnote w:type="continuationSeparator" w:id="0">
    <w:p w14:paraId="303AEC4C" w14:textId="77777777" w:rsidR="00C11D7B" w:rsidRDefault="00C11D7B" w:rsidP="005F54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A17769" w14:textId="77777777" w:rsidR="00C11D7B" w:rsidRDefault="00C11D7B" w:rsidP="005F54AF">
      <w:r>
        <w:separator/>
      </w:r>
    </w:p>
  </w:footnote>
  <w:footnote w:type="continuationSeparator" w:id="0">
    <w:p w14:paraId="041D30A9" w14:textId="77777777" w:rsidR="00C11D7B" w:rsidRDefault="00C11D7B" w:rsidP="005F54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1B6E92"/>
    <w:multiLevelType w:val="hybridMultilevel"/>
    <w:tmpl w:val="D4CC1382"/>
    <w:lvl w:ilvl="0" w:tplc="FFFFFFFF">
      <w:start w:val="1"/>
      <w:numFmt w:val="upperLetter"/>
      <w:lvlText w:val="%1."/>
      <w:lvlJc w:val="left"/>
      <w:pPr>
        <w:ind w:left="720" w:hanging="360"/>
      </w:pPr>
      <w:rPr>
        <w:rFonts w:hint="default"/>
        <w:i/>
        <w:i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843011B"/>
    <w:multiLevelType w:val="hybridMultilevel"/>
    <w:tmpl w:val="D4CC1382"/>
    <w:lvl w:ilvl="0" w:tplc="FFFFFFFF">
      <w:start w:val="1"/>
      <w:numFmt w:val="upperLetter"/>
      <w:lvlText w:val="%1."/>
      <w:lvlJc w:val="left"/>
      <w:pPr>
        <w:ind w:left="720" w:hanging="360"/>
      </w:pPr>
      <w:rPr>
        <w:rFonts w:hint="default"/>
        <w:i/>
        <w:i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60810F74"/>
    <w:multiLevelType w:val="hybridMultilevel"/>
    <w:tmpl w:val="7E702AA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0904130"/>
    <w:multiLevelType w:val="hybridMultilevel"/>
    <w:tmpl w:val="D4CC1382"/>
    <w:lvl w:ilvl="0" w:tplc="FFFFFFFF">
      <w:start w:val="1"/>
      <w:numFmt w:val="upperLetter"/>
      <w:lvlText w:val="%1."/>
      <w:lvlJc w:val="left"/>
      <w:pPr>
        <w:ind w:left="720" w:hanging="360"/>
      </w:pPr>
      <w:rPr>
        <w:rFonts w:hint="default"/>
        <w:i/>
        <w:i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2D01DC2"/>
    <w:multiLevelType w:val="hybridMultilevel"/>
    <w:tmpl w:val="D4CC1382"/>
    <w:lvl w:ilvl="0" w:tplc="BF8C0112">
      <w:start w:val="1"/>
      <w:numFmt w:val="upperLetter"/>
      <w:lvlText w:val="%1."/>
      <w:lvlJc w:val="left"/>
      <w:pPr>
        <w:ind w:left="720" w:hanging="360"/>
      </w:pPr>
      <w:rPr>
        <w:rFonts w:hint="default"/>
        <w:i/>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5E4BAA"/>
    <w:multiLevelType w:val="hybridMultilevel"/>
    <w:tmpl w:val="D4CC1382"/>
    <w:lvl w:ilvl="0" w:tplc="FFFFFFFF">
      <w:start w:val="1"/>
      <w:numFmt w:val="upperLetter"/>
      <w:lvlText w:val="%1."/>
      <w:lvlJc w:val="left"/>
      <w:pPr>
        <w:ind w:left="720" w:hanging="360"/>
      </w:pPr>
      <w:rPr>
        <w:rFonts w:hint="default"/>
        <w:i/>
        <w:i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6B850A00"/>
    <w:multiLevelType w:val="hybridMultilevel"/>
    <w:tmpl w:val="C56EC708"/>
    <w:lvl w:ilvl="0" w:tplc="89C0F468">
      <w:start w:val="1"/>
      <w:numFmt w:val="upperLetter"/>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0A83E01"/>
    <w:multiLevelType w:val="hybridMultilevel"/>
    <w:tmpl w:val="D4CC1382"/>
    <w:lvl w:ilvl="0" w:tplc="FFFFFFFF">
      <w:start w:val="1"/>
      <w:numFmt w:val="upperLetter"/>
      <w:lvlText w:val="%1."/>
      <w:lvlJc w:val="left"/>
      <w:pPr>
        <w:ind w:left="720" w:hanging="360"/>
      </w:pPr>
      <w:rPr>
        <w:rFonts w:hint="default"/>
        <w:i/>
        <w:i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8FB7C92"/>
    <w:multiLevelType w:val="hybridMultilevel"/>
    <w:tmpl w:val="D4CC1382"/>
    <w:lvl w:ilvl="0" w:tplc="FFFFFFFF">
      <w:start w:val="1"/>
      <w:numFmt w:val="upperLetter"/>
      <w:lvlText w:val="%1."/>
      <w:lvlJc w:val="left"/>
      <w:pPr>
        <w:ind w:left="720" w:hanging="360"/>
      </w:pPr>
      <w:rPr>
        <w:rFonts w:hint="default"/>
        <w:i/>
        <w:i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AE43F84"/>
    <w:multiLevelType w:val="hybridMultilevel"/>
    <w:tmpl w:val="D4CC1382"/>
    <w:lvl w:ilvl="0" w:tplc="FFFFFFFF">
      <w:start w:val="1"/>
      <w:numFmt w:val="upperLetter"/>
      <w:lvlText w:val="%1."/>
      <w:lvlJc w:val="left"/>
      <w:pPr>
        <w:ind w:left="720" w:hanging="360"/>
      </w:pPr>
      <w:rPr>
        <w:rFonts w:hint="default"/>
        <w:i/>
        <w:i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97180359">
    <w:abstractNumId w:val="4"/>
  </w:num>
  <w:num w:numId="2" w16cid:durableId="1461801511">
    <w:abstractNumId w:val="2"/>
  </w:num>
  <w:num w:numId="3" w16cid:durableId="974288878">
    <w:abstractNumId w:val="6"/>
  </w:num>
  <w:num w:numId="4" w16cid:durableId="650257315">
    <w:abstractNumId w:val="8"/>
  </w:num>
  <w:num w:numId="5" w16cid:durableId="315885170">
    <w:abstractNumId w:val="5"/>
  </w:num>
  <w:num w:numId="6" w16cid:durableId="636103266">
    <w:abstractNumId w:val="7"/>
  </w:num>
  <w:num w:numId="7" w16cid:durableId="1274436531">
    <w:abstractNumId w:val="0"/>
  </w:num>
  <w:num w:numId="8" w16cid:durableId="249435832">
    <w:abstractNumId w:val="3"/>
  </w:num>
  <w:num w:numId="9" w16cid:durableId="1542671358">
    <w:abstractNumId w:val="9"/>
  </w:num>
  <w:num w:numId="10" w16cid:durableId="6356440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716"/>
    <w:rsid w:val="00002882"/>
    <w:rsid w:val="00013DF3"/>
    <w:rsid w:val="000414FF"/>
    <w:rsid w:val="00043213"/>
    <w:rsid w:val="000C34F1"/>
    <w:rsid w:val="000E0E9C"/>
    <w:rsid w:val="000F0435"/>
    <w:rsid w:val="000F09D1"/>
    <w:rsid w:val="001007CD"/>
    <w:rsid w:val="001022A3"/>
    <w:rsid w:val="001029F5"/>
    <w:rsid w:val="00115132"/>
    <w:rsid w:val="0012117B"/>
    <w:rsid w:val="00130104"/>
    <w:rsid w:val="00132EAC"/>
    <w:rsid w:val="00146892"/>
    <w:rsid w:val="0017671B"/>
    <w:rsid w:val="001767AF"/>
    <w:rsid w:val="0018476A"/>
    <w:rsid w:val="0019167B"/>
    <w:rsid w:val="001B00AF"/>
    <w:rsid w:val="001B7355"/>
    <w:rsid w:val="001D6F16"/>
    <w:rsid w:val="00204000"/>
    <w:rsid w:val="00206AE2"/>
    <w:rsid w:val="00232927"/>
    <w:rsid w:val="00233B95"/>
    <w:rsid w:val="0026704A"/>
    <w:rsid w:val="002B2CD4"/>
    <w:rsid w:val="002C211E"/>
    <w:rsid w:val="002D7993"/>
    <w:rsid w:val="002E0C8D"/>
    <w:rsid w:val="002F2D8C"/>
    <w:rsid w:val="002F32BB"/>
    <w:rsid w:val="002F74A6"/>
    <w:rsid w:val="00306BC4"/>
    <w:rsid w:val="003178B8"/>
    <w:rsid w:val="00330D36"/>
    <w:rsid w:val="003647E2"/>
    <w:rsid w:val="0036729A"/>
    <w:rsid w:val="00370D59"/>
    <w:rsid w:val="00377135"/>
    <w:rsid w:val="003C2546"/>
    <w:rsid w:val="003E2CBE"/>
    <w:rsid w:val="003F64B2"/>
    <w:rsid w:val="00415D34"/>
    <w:rsid w:val="004172E5"/>
    <w:rsid w:val="00464522"/>
    <w:rsid w:val="004760EE"/>
    <w:rsid w:val="004766DD"/>
    <w:rsid w:val="004968A6"/>
    <w:rsid w:val="004A4275"/>
    <w:rsid w:val="004D42F6"/>
    <w:rsid w:val="004D6785"/>
    <w:rsid w:val="005301FC"/>
    <w:rsid w:val="00551EBA"/>
    <w:rsid w:val="00575A4E"/>
    <w:rsid w:val="005A4B1E"/>
    <w:rsid w:val="005A663A"/>
    <w:rsid w:val="005E3603"/>
    <w:rsid w:val="005F049E"/>
    <w:rsid w:val="005F54AF"/>
    <w:rsid w:val="00602929"/>
    <w:rsid w:val="006044D3"/>
    <w:rsid w:val="00604AFA"/>
    <w:rsid w:val="00610351"/>
    <w:rsid w:val="00622A04"/>
    <w:rsid w:val="006321BE"/>
    <w:rsid w:val="00636CE7"/>
    <w:rsid w:val="00656066"/>
    <w:rsid w:val="00660FAD"/>
    <w:rsid w:val="00674090"/>
    <w:rsid w:val="006A0E71"/>
    <w:rsid w:val="006A42F2"/>
    <w:rsid w:val="006D7C4C"/>
    <w:rsid w:val="006F57A6"/>
    <w:rsid w:val="00707D4C"/>
    <w:rsid w:val="00735A50"/>
    <w:rsid w:val="00744E7D"/>
    <w:rsid w:val="00757E6A"/>
    <w:rsid w:val="007759D4"/>
    <w:rsid w:val="00793195"/>
    <w:rsid w:val="007B0668"/>
    <w:rsid w:val="007C1C2D"/>
    <w:rsid w:val="007D59ED"/>
    <w:rsid w:val="007E6C2D"/>
    <w:rsid w:val="007E7EC4"/>
    <w:rsid w:val="007F5587"/>
    <w:rsid w:val="0080253D"/>
    <w:rsid w:val="00805F5F"/>
    <w:rsid w:val="00825040"/>
    <w:rsid w:val="0086004A"/>
    <w:rsid w:val="00865AD1"/>
    <w:rsid w:val="0086791C"/>
    <w:rsid w:val="008835DF"/>
    <w:rsid w:val="00885DAD"/>
    <w:rsid w:val="008A1112"/>
    <w:rsid w:val="008C5DCB"/>
    <w:rsid w:val="009051E3"/>
    <w:rsid w:val="00927F0E"/>
    <w:rsid w:val="009356F9"/>
    <w:rsid w:val="0094288B"/>
    <w:rsid w:val="0094705E"/>
    <w:rsid w:val="00962D3F"/>
    <w:rsid w:val="0096557C"/>
    <w:rsid w:val="009677EC"/>
    <w:rsid w:val="009954E6"/>
    <w:rsid w:val="009C797F"/>
    <w:rsid w:val="009D7C06"/>
    <w:rsid w:val="009E0716"/>
    <w:rsid w:val="009E559C"/>
    <w:rsid w:val="00A153EE"/>
    <w:rsid w:val="00A15834"/>
    <w:rsid w:val="00A170DB"/>
    <w:rsid w:val="00A47501"/>
    <w:rsid w:val="00A94311"/>
    <w:rsid w:val="00A94335"/>
    <w:rsid w:val="00AC08D6"/>
    <w:rsid w:val="00AC5010"/>
    <w:rsid w:val="00AD6B12"/>
    <w:rsid w:val="00AE2F1F"/>
    <w:rsid w:val="00AF6981"/>
    <w:rsid w:val="00AF7D89"/>
    <w:rsid w:val="00B14FC3"/>
    <w:rsid w:val="00B30372"/>
    <w:rsid w:val="00B3516D"/>
    <w:rsid w:val="00B3690A"/>
    <w:rsid w:val="00B4516D"/>
    <w:rsid w:val="00B717E9"/>
    <w:rsid w:val="00B74192"/>
    <w:rsid w:val="00BA0187"/>
    <w:rsid w:val="00BB10FD"/>
    <w:rsid w:val="00BC0F60"/>
    <w:rsid w:val="00BC72FD"/>
    <w:rsid w:val="00BD7E09"/>
    <w:rsid w:val="00BE7EB2"/>
    <w:rsid w:val="00BF0DBF"/>
    <w:rsid w:val="00BF0F73"/>
    <w:rsid w:val="00C11D7B"/>
    <w:rsid w:val="00C14FAF"/>
    <w:rsid w:val="00C25F5F"/>
    <w:rsid w:val="00C35EA8"/>
    <w:rsid w:val="00C54AD9"/>
    <w:rsid w:val="00C959CD"/>
    <w:rsid w:val="00CA4E9B"/>
    <w:rsid w:val="00CC1084"/>
    <w:rsid w:val="00CC6190"/>
    <w:rsid w:val="00CE1EA4"/>
    <w:rsid w:val="00D01429"/>
    <w:rsid w:val="00D067CC"/>
    <w:rsid w:val="00D06A5E"/>
    <w:rsid w:val="00D33386"/>
    <w:rsid w:val="00D72E35"/>
    <w:rsid w:val="00DB616F"/>
    <w:rsid w:val="00DD64EA"/>
    <w:rsid w:val="00DD6CCD"/>
    <w:rsid w:val="00DE7EAC"/>
    <w:rsid w:val="00E0562C"/>
    <w:rsid w:val="00E1408D"/>
    <w:rsid w:val="00E30765"/>
    <w:rsid w:val="00E62446"/>
    <w:rsid w:val="00E63E21"/>
    <w:rsid w:val="00E94CBD"/>
    <w:rsid w:val="00EA1793"/>
    <w:rsid w:val="00EA63EE"/>
    <w:rsid w:val="00ED12DC"/>
    <w:rsid w:val="00F11D76"/>
    <w:rsid w:val="00F1488A"/>
    <w:rsid w:val="00F36356"/>
    <w:rsid w:val="00F45806"/>
    <w:rsid w:val="00F62D46"/>
    <w:rsid w:val="00F75E3C"/>
    <w:rsid w:val="00F8111C"/>
    <w:rsid w:val="00F832BB"/>
    <w:rsid w:val="00F93A81"/>
    <w:rsid w:val="00FD0ED7"/>
    <w:rsid w:val="00FD2B36"/>
    <w:rsid w:val="00FD4159"/>
    <w:rsid w:val="00FD721D"/>
    <w:rsid w:val="00FE74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2B151"/>
  <w15:docId w15:val="{37161A51-7612-C149-B2EA-449185BFE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663A"/>
    <w:pPr>
      <w:spacing w:line="240" w:lineRule="auto"/>
    </w:pPr>
    <w:rPr>
      <w:rFonts w:eastAsia="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1112"/>
    <w:pPr>
      <w:ind w:left="720"/>
      <w:contextualSpacing/>
    </w:pPr>
  </w:style>
  <w:style w:type="character" w:styleId="PlaceholderText">
    <w:name w:val="Placeholder Text"/>
    <w:basedOn w:val="DefaultParagraphFont"/>
    <w:uiPriority w:val="99"/>
    <w:semiHidden/>
    <w:rsid w:val="00551EBA"/>
    <w:rPr>
      <w:color w:val="808080"/>
    </w:rPr>
  </w:style>
  <w:style w:type="character" w:styleId="Hyperlink">
    <w:name w:val="Hyperlink"/>
    <w:basedOn w:val="DefaultParagraphFont"/>
    <w:uiPriority w:val="99"/>
    <w:unhideWhenUsed/>
    <w:rsid w:val="00377135"/>
    <w:rPr>
      <w:color w:val="0563C1" w:themeColor="hyperlink"/>
      <w:u w:val="single"/>
    </w:rPr>
  </w:style>
  <w:style w:type="character" w:styleId="UnresolvedMention">
    <w:name w:val="Unresolved Mention"/>
    <w:basedOn w:val="DefaultParagraphFont"/>
    <w:uiPriority w:val="99"/>
    <w:semiHidden/>
    <w:unhideWhenUsed/>
    <w:rsid w:val="00377135"/>
    <w:rPr>
      <w:color w:val="605E5C"/>
      <w:shd w:val="clear" w:color="auto" w:fill="E1DFDD"/>
    </w:rPr>
  </w:style>
  <w:style w:type="paragraph" w:styleId="Header">
    <w:name w:val="header"/>
    <w:basedOn w:val="Normal"/>
    <w:link w:val="HeaderChar"/>
    <w:uiPriority w:val="99"/>
    <w:unhideWhenUsed/>
    <w:rsid w:val="005F54AF"/>
    <w:pPr>
      <w:tabs>
        <w:tab w:val="center" w:pos="4680"/>
        <w:tab w:val="right" w:pos="9360"/>
      </w:tabs>
    </w:pPr>
  </w:style>
  <w:style w:type="character" w:customStyle="1" w:styleId="HeaderChar">
    <w:name w:val="Header Char"/>
    <w:basedOn w:val="DefaultParagraphFont"/>
    <w:link w:val="Header"/>
    <w:uiPriority w:val="99"/>
    <w:rsid w:val="005F54AF"/>
  </w:style>
  <w:style w:type="paragraph" w:styleId="Footer">
    <w:name w:val="footer"/>
    <w:basedOn w:val="Normal"/>
    <w:link w:val="FooterChar"/>
    <w:uiPriority w:val="99"/>
    <w:unhideWhenUsed/>
    <w:rsid w:val="005F54AF"/>
    <w:pPr>
      <w:tabs>
        <w:tab w:val="center" w:pos="4680"/>
        <w:tab w:val="right" w:pos="9360"/>
      </w:tabs>
    </w:pPr>
  </w:style>
  <w:style w:type="character" w:customStyle="1" w:styleId="FooterChar">
    <w:name w:val="Footer Char"/>
    <w:basedOn w:val="DefaultParagraphFont"/>
    <w:link w:val="Footer"/>
    <w:uiPriority w:val="99"/>
    <w:rsid w:val="005F54AF"/>
  </w:style>
  <w:style w:type="character" w:styleId="FollowedHyperlink">
    <w:name w:val="FollowedHyperlink"/>
    <w:basedOn w:val="DefaultParagraphFont"/>
    <w:uiPriority w:val="99"/>
    <w:semiHidden/>
    <w:unhideWhenUsed/>
    <w:rsid w:val="002E0C8D"/>
    <w:rPr>
      <w:color w:val="954F72" w:themeColor="followedHyperlink"/>
      <w:u w:val="single"/>
    </w:rPr>
  </w:style>
  <w:style w:type="character" w:styleId="Emphasis">
    <w:name w:val="Emphasis"/>
    <w:basedOn w:val="DefaultParagraphFont"/>
    <w:uiPriority w:val="20"/>
    <w:qFormat/>
    <w:rsid w:val="003C2546"/>
    <w:rPr>
      <w:i/>
      <w:iCs/>
    </w:rPr>
  </w:style>
  <w:style w:type="character" w:customStyle="1" w:styleId="apple-converted-space">
    <w:name w:val="apple-converted-space"/>
    <w:basedOn w:val="DefaultParagraphFont"/>
    <w:rsid w:val="003C25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6776516">
      <w:bodyDiv w:val="1"/>
      <w:marLeft w:val="0"/>
      <w:marRight w:val="0"/>
      <w:marTop w:val="0"/>
      <w:marBottom w:val="0"/>
      <w:divBdr>
        <w:top w:val="none" w:sz="0" w:space="0" w:color="auto"/>
        <w:left w:val="none" w:sz="0" w:space="0" w:color="auto"/>
        <w:bottom w:val="none" w:sz="0" w:space="0" w:color="auto"/>
        <w:right w:val="none" w:sz="0" w:space="0" w:color="auto"/>
      </w:divBdr>
      <w:divsChild>
        <w:div w:id="2118525852">
          <w:marLeft w:val="0"/>
          <w:marRight w:val="0"/>
          <w:marTop w:val="0"/>
          <w:marBottom w:val="0"/>
          <w:divBdr>
            <w:top w:val="none" w:sz="0" w:space="0" w:color="auto"/>
            <w:left w:val="none" w:sz="0" w:space="0" w:color="auto"/>
            <w:bottom w:val="none" w:sz="0" w:space="0" w:color="auto"/>
            <w:right w:val="none" w:sz="0" w:space="0" w:color="auto"/>
          </w:divBdr>
          <w:divsChild>
            <w:div w:id="42206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259492">
      <w:bodyDiv w:val="1"/>
      <w:marLeft w:val="0"/>
      <w:marRight w:val="0"/>
      <w:marTop w:val="0"/>
      <w:marBottom w:val="0"/>
      <w:divBdr>
        <w:top w:val="none" w:sz="0" w:space="0" w:color="auto"/>
        <w:left w:val="none" w:sz="0" w:space="0" w:color="auto"/>
        <w:bottom w:val="none" w:sz="0" w:space="0" w:color="auto"/>
        <w:right w:val="none" w:sz="0" w:space="0" w:color="auto"/>
      </w:divBdr>
      <w:divsChild>
        <w:div w:id="888683519">
          <w:marLeft w:val="0"/>
          <w:marRight w:val="0"/>
          <w:marTop w:val="0"/>
          <w:marBottom w:val="0"/>
          <w:divBdr>
            <w:top w:val="none" w:sz="0" w:space="0" w:color="auto"/>
            <w:left w:val="none" w:sz="0" w:space="0" w:color="auto"/>
            <w:bottom w:val="none" w:sz="0" w:space="0" w:color="auto"/>
            <w:right w:val="none" w:sz="0" w:space="0" w:color="auto"/>
          </w:divBdr>
          <w:divsChild>
            <w:div w:id="49121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07074">
      <w:bodyDiv w:val="1"/>
      <w:marLeft w:val="0"/>
      <w:marRight w:val="0"/>
      <w:marTop w:val="0"/>
      <w:marBottom w:val="0"/>
      <w:divBdr>
        <w:top w:val="none" w:sz="0" w:space="0" w:color="auto"/>
        <w:left w:val="none" w:sz="0" w:space="0" w:color="auto"/>
        <w:bottom w:val="none" w:sz="0" w:space="0" w:color="auto"/>
        <w:right w:val="none" w:sz="0" w:space="0" w:color="auto"/>
      </w:divBdr>
      <w:divsChild>
        <w:div w:id="1571310262">
          <w:marLeft w:val="0"/>
          <w:marRight w:val="0"/>
          <w:marTop w:val="0"/>
          <w:marBottom w:val="0"/>
          <w:divBdr>
            <w:top w:val="none" w:sz="0" w:space="0" w:color="auto"/>
            <w:left w:val="none" w:sz="0" w:space="0" w:color="auto"/>
            <w:bottom w:val="none" w:sz="0" w:space="0" w:color="auto"/>
            <w:right w:val="none" w:sz="0" w:space="0" w:color="auto"/>
          </w:divBdr>
          <w:divsChild>
            <w:div w:id="97302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22233">
      <w:bodyDiv w:val="1"/>
      <w:marLeft w:val="0"/>
      <w:marRight w:val="0"/>
      <w:marTop w:val="0"/>
      <w:marBottom w:val="0"/>
      <w:divBdr>
        <w:top w:val="none" w:sz="0" w:space="0" w:color="auto"/>
        <w:left w:val="none" w:sz="0" w:space="0" w:color="auto"/>
        <w:bottom w:val="none" w:sz="0" w:space="0" w:color="auto"/>
        <w:right w:val="none" w:sz="0" w:space="0" w:color="auto"/>
      </w:divBdr>
      <w:divsChild>
        <w:div w:id="1049450174">
          <w:marLeft w:val="0"/>
          <w:marRight w:val="0"/>
          <w:marTop w:val="0"/>
          <w:marBottom w:val="0"/>
          <w:divBdr>
            <w:top w:val="none" w:sz="0" w:space="0" w:color="auto"/>
            <w:left w:val="none" w:sz="0" w:space="0" w:color="auto"/>
            <w:bottom w:val="none" w:sz="0" w:space="0" w:color="auto"/>
            <w:right w:val="none" w:sz="0" w:space="0" w:color="auto"/>
          </w:divBdr>
          <w:divsChild>
            <w:div w:id="177393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70791">
      <w:bodyDiv w:val="1"/>
      <w:marLeft w:val="0"/>
      <w:marRight w:val="0"/>
      <w:marTop w:val="0"/>
      <w:marBottom w:val="0"/>
      <w:divBdr>
        <w:top w:val="none" w:sz="0" w:space="0" w:color="auto"/>
        <w:left w:val="none" w:sz="0" w:space="0" w:color="auto"/>
        <w:bottom w:val="none" w:sz="0" w:space="0" w:color="auto"/>
        <w:right w:val="none" w:sz="0" w:space="0" w:color="auto"/>
      </w:divBdr>
    </w:div>
    <w:div w:id="1318345757">
      <w:bodyDiv w:val="1"/>
      <w:marLeft w:val="0"/>
      <w:marRight w:val="0"/>
      <w:marTop w:val="0"/>
      <w:marBottom w:val="0"/>
      <w:divBdr>
        <w:top w:val="none" w:sz="0" w:space="0" w:color="auto"/>
        <w:left w:val="none" w:sz="0" w:space="0" w:color="auto"/>
        <w:bottom w:val="none" w:sz="0" w:space="0" w:color="auto"/>
        <w:right w:val="none" w:sz="0" w:space="0" w:color="auto"/>
      </w:divBdr>
    </w:div>
    <w:div w:id="1410807071">
      <w:bodyDiv w:val="1"/>
      <w:marLeft w:val="0"/>
      <w:marRight w:val="0"/>
      <w:marTop w:val="0"/>
      <w:marBottom w:val="0"/>
      <w:divBdr>
        <w:top w:val="none" w:sz="0" w:space="0" w:color="auto"/>
        <w:left w:val="none" w:sz="0" w:space="0" w:color="auto"/>
        <w:bottom w:val="none" w:sz="0" w:space="0" w:color="auto"/>
        <w:right w:val="none" w:sz="0" w:space="0" w:color="auto"/>
      </w:divBdr>
    </w:div>
    <w:div w:id="1665359046">
      <w:bodyDiv w:val="1"/>
      <w:marLeft w:val="0"/>
      <w:marRight w:val="0"/>
      <w:marTop w:val="0"/>
      <w:marBottom w:val="0"/>
      <w:divBdr>
        <w:top w:val="none" w:sz="0" w:space="0" w:color="auto"/>
        <w:left w:val="none" w:sz="0" w:space="0" w:color="auto"/>
        <w:bottom w:val="none" w:sz="0" w:space="0" w:color="auto"/>
        <w:right w:val="none" w:sz="0" w:space="0" w:color="auto"/>
      </w:divBdr>
      <w:divsChild>
        <w:div w:id="1443501437">
          <w:marLeft w:val="0"/>
          <w:marRight w:val="0"/>
          <w:marTop w:val="0"/>
          <w:marBottom w:val="0"/>
          <w:divBdr>
            <w:top w:val="none" w:sz="0" w:space="0" w:color="auto"/>
            <w:left w:val="none" w:sz="0" w:space="0" w:color="auto"/>
            <w:bottom w:val="none" w:sz="0" w:space="0" w:color="auto"/>
            <w:right w:val="none" w:sz="0" w:space="0" w:color="auto"/>
          </w:divBdr>
          <w:divsChild>
            <w:div w:id="104402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xilinx.com/support/documents/boards_and_kits/vc707/ug848-VC707-getting-started-guide.pdf"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fpga4student.com/2017/01/verilog-code-for-single-cycle-MIPS-processor.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lancesimms.com/Xilinx/VC707_Simple_LED_Example_Part1.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4</Pages>
  <Words>1389</Words>
  <Characters>7923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Bannan</dc:creator>
  <cp:keywords/>
  <dc:description/>
  <cp:lastModifiedBy>MCMANUS, RICHARD</cp:lastModifiedBy>
  <cp:revision>9</cp:revision>
  <dcterms:created xsi:type="dcterms:W3CDTF">2022-04-30T23:17:00Z</dcterms:created>
  <dcterms:modified xsi:type="dcterms:W3CDTF">2022-05-03T16:43:00Z</dcterms:modified>
</cp:coreProperties>
</file>