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637FD" w14:textId="65E0C8F5" w:rsidR="008A68B3" w:rsidRPr="008A68B3" w:rsidRDefault="008A68B3" w:rsidP="008A68B3">
      <w:pPr>
        <w:pStyle w:val="Title"/>
        <w:jc w:val="center"/>
        <w:rPr>
          <w:rFonts w:eastAsia="Times New Roman"/>
          <w:sz w:val="44"/>
          <w:szCs w:val="44"/>
          <w:lang w:eastAsia="en-GB"/>
        </w:rPr>
      </w:pPr>
      <w:r w:rsidRPr="008A68B3">
        <w:rPr>
          <w:rFonts w:eastAsia="Times New Roman"/>
          <w:sz w:val="44"/>
          <w:szCs w:val="44"/>
          <w:lang w:eastAsia="en-GB"/>
        </w:rPr>
        <w:t>Doppelganger Effects on Biomedical Data Sets</w:t>
      </w:r>
    </w:p>
    <w:p w14:paraId="20C8FA40" w14:textId="77777777" w:rsidR="008A68B3" w:rsidRDefault="008A68B3" w:rsidP="00C01287">
      <w:pPr>
        <w:jc w:val="both"/>
        <w:rPr>
          <w:rFonts w:ascii="Arial" w:eastAsia="Times New Roman" w:hAnsi="Arial" w:cs="Arial"/>
          <w:b/>
          <w:bCs/>
          <w:kern w:val="0"/>
          <w:lang w:eastAsia="en-GB"/>
          <w14:ligatures w14:val="none"/>
        </w:rPr>
      </w:pPr>
    </w:p>
    <w:p w14:paraId="5573F6EB" w14:textId="059E30F6" w:rsidR="002352F9" w:rsidRPr="002352F9" w:rsidRDefault="002352F9" w:rsidP="008A68B3">
      <w:pPr>
        <w:pStyle w:val="Heading1"/>
        <w:rPr>
          <w:rFonts w:eastAsia="Times New Roman"/>
          <w:lang w:eastAsia="en-GB"/>
        </w:rPr>
      </w:pPr>
      <w:r w:rsidRPr="002352F9">
        <w:rPr>
          <w:rFonts w:eastAsia="Times New Roman"/>
          <w:lang w:eastAsia="en-GB"/>
        </w:rPr>
        <w:t>Not a unique problem to biomedical data</w:t>
      </w:r>
    </w:p>
    <w:p w14:paraId="5E75E85F" w14:textId="4DB47A89" w:rsidR="002352F9" w:rsidRPr="002352F9" w:rsidRDefault="002352F9" w:rsidP="00C01287">
      <w:pPr>
        <w:jc w:val="both"/>
        <w:rPr>
          <w:rFonts w:ascii="Arial" w:eastAsia="Times New Roman" w:hAnsi="Arial" w:cs="Arial"/>
          <w:kern w:val="0"/>
          <w:lang w:eastAsia="en-GB"/>
          <w14:ligatures w14:val="none"/>
        </w:rPr>
      </w:pPr>
      <w:r w:rsidRPr="002352F9">
        <w:rPr>
          <w:rFonts w:ascii="Arial" w:eastAsia="Times New Roman" w:hAnsi="Arial" w:cs="Arial"/>
          <w:kern w:val="0"/>
          <w:lang w:eastAsia="en-GB"/>
          <w14:ligatures w14:val="none"/>
        </w:rPr>
        <w:t xml:space="preserve">Doppelganger effects are not unique in machine learning classifiers for biomedical data. Training the machine learning classifier to identify a person based on facial recognition would likely face similar issues as identical twins or very similar looking individuals and training </w:t>
      </w:r>
      <w:r w:rsidRPr="00535AEF">
        <w:rPr>
          <w:rFonts w:ascii="Arial" w:eastAsia="Times New Roman" w:hAnsi="Arial" w:cs="Arial"/>
          <w:kern w:val="0"/>
          <w:lang w:eastAsia="en-GB"/>
          <w14:ligatures w14:val="none"/>
        </w:rPr>
        <w:t>handwriting recognition software may encounter similar issues as with identifying identical twins or very similar-looking individuals</w:t>
      </w:r>
      <w:r w:rsidRPr="002352F9">
        <w:rPr>
          <w:rFonts w:ascii="Arial" w:eastAsia="Times New Roman" w:hAnsi="Arial" w:cs="Arial"/>
          <w:kern w:val="0"/>
          <w:lang w:eastAsia="en-GB"/>
          <w14:ligatures w14:val="none"/>
        </w:rPr>
        <w:t xml:space="preserve">. This can be solved much easily in other data sets by filtering out possible confounders that contribute to </w:t>
      </w:r>
      <w:r w:rsidRPr="00535AEF">
        <w:rPr>
          <w:rFonts w:ascii="Arial" w:eastAsia="Times New Roman" w:hAnsi="Arial" w:cs="Arial"/>
          <w:kern w:val="0"/>
          <w:lang w:eastAsia="en-GB"/>
          <w14:ligatures w14:val="none"/>
        </w:rPr>
        <w:t>doppelganger</w:t>
      </w:r>
      <w:r w:rsidRPr="002352F9">
        <w:rPr>
          <w:rFonts w:ascii="Arial" w:eastAsia="Times New Roman" w:hAnsi="Arial" w:cs="Arial"/>
          <w:kern w:val="0"/>
          <w:lang w:eastAsia="en-GB"/>
          <w14:ligatures w14:val="none"/>
        </w:rPr>
        <w:t xml:space="preserve"> effects (for example, by excluding twins using metadata </w:t>
      </w:r>
      <w:r w:rsidR="00535AEF" w:rsidRPr="002352F9">
        <w:rPr>
          <w:rFonts w:ascii="Arial" w:eastAsia="Times New Roman" w:hAnsi="Arial" w:cs="Arial"/>
          <w:kern w:val="0"/>
          <w:lang w:eastAsia="en-GB"/>
          <w14:ligatures w14:val="none"/>
        </w:rPr>
        <w:t>available</w:t>
      </w:r>
      <w:r w:rsidRPr="002352F9">
        <w:rPr>
          <w:rFonts w:ascii="Arial" w:eastAsia="Times New Roman" w:hAnsi="Arial" w:cs="Arial"/>
          <w:kern w:val="0"/>
          <w:lang w:eastAsia="en-GB"/>
          <w14:ligatures w14:val="none"/>
        </w:rPr>
        <w:t xml:space="preserve"> such as social identity number) compared to biomedical data as the margin is thinner for segregating similar data sets that might </w:t>
      </w:r>
      <w:r w:rsidR="00535AEF" w:rsidRPr="002352F9">
        <w:rPr>
          <w:rFonts w:ascii="Arial" w:eastAsia="Times New Roman" w:hAnsi="Arial" w:cs="Arial"/>
          <w:kern w:val="0"/>
          <w:lang w:eastAsia="en-GB"/>
          <w14:ligatures w14:val="none"/>
        </w:rPr>
        <w:t>contribute</w:t>
      </w:r>
      <w:r w:rsidRPr="002352F9">
        <w:rPr>
          <w:rFonts w:ascii="Arial" w:eastAsia="Times New Roman" w:hAnsi="Arial" w:cs="Arial"/>
          <w:kern w:val="0"/>
          <w:lang w:eastAsia="en-GB"/>
          <w14:ligatures w14:val="none"/>
        </w:rPr>
        <w:t xml:space="preserve"> to </w:t>
      </w:r>
      <w:r w:rsidRPr="00535AEF">
        <w:rPr>
          <w:rFonts w:ascii="Arial" w:eastAsia="Times New Roman" w:hAnsi="Arial" w:cs="Arial"/>
          <w:kern w:val="0"/>
          <w:lang w:eastAsia="en-GB"/>
          <w14:ligatures w14:val="none"/>
        </w:rPr>
        <w:t>doppelganger</w:t>
      </w:r>
      <w:r w:rsidRPr="002352F9">
        <w:rPr>
          <w:rFonts w:ascii="Arial" w:eastAsia="Times New Roman" w:hAnsi="Arial" w:cs="Arial"/>
          <w:kern w:val="0"/>
          <w:lang w:eastAsia="en-GB"/>
          <w14:ligatures w14:val="none"/>
        </w:rPr>
        <w:t xml:space="preserve"> effects and justify their exclusion from the training data. Thus, biomedical data sets are more susceptible to inflated performance due to their nature of being high-dimensional and complicated.</w:t>
      </w:r>
    </w:p>
    <w:p w14:paraId="6C606F6F" w14:textId="77777777" w:rsidR="002352F9" w:rsidRPr="002352F9" w:rsidRDefault="002352F9" w:rsidP="008A68B3">
      <w:pPr>
        <w:pStyle w:val="Heading1"/>
        <w:rPr>
          <w:rFonts w:eastAsia="Times New Roman"/>
          <w:lang w:eastAsia="en-GB"/>
        </w:rPr>
      </w:pPr>
      <w:r w:rsidRPr="002352F9">
        <w:rPr>
          <w:rFonts w:eastAsia="Times New Roman"/>
          <w:lang w:eastAsia="en-GB"/>
        </w:rPr>
        <w:t>Biomedical data has high dimension and complexity</w:t>
      </w:r>
    </w:p>
    <w:p w14:paraId="1FDAC155" w14:textId="77777777" w:rsidR="002352F9" w:rsidRPr="00535AEF" w:rsidRDefault="002352F9" w:rsidP="00C01287">
      <w:pPr>
        <w:jc w:val="both"/>
        <w:rPr>
          <w:rFonts w:ascii="Arial" w:eastAsia="Times New Roman" w:hAnsi="Arial" w:cs="Arial"/>
          <w:kern w:val="0"/>
          <w:lang w:eastAsia="en-GB"/>
          <w14:ligatures w14:val="none"/>
        </w:rPr>
      </w:pPr>
      <w:r w:rsidRPr="002352F9">
        <w:rPr>
          <w:rFonts w:ascii="Arial" w:eastAsia="Times New Roman" w:hAnsi="Arial" w:cs="Arial"/>
          <w:kern w:val="0"/>
          <w:lang w:eastAsia="en-GB"/>
          <w14:ligatures w14:val="none"/>
        </w:rPr>
        <w:t xml:space="preserve">Machine learning algorithms used to train classifiers function generally on the concept of training and validation with independent datasets. Linkages are built using training data sets associated with a particular outcome and validated using independent data sets. </w:t>
      </w:r>
    </w:p>
    <w:p w14:paraId="25E767C2" w14:textId="5121F6B4" w:rsidR="002352F9" w:rsidRDefault="002352F9" w:rsidP="00C01287">
      <w:pPr>
        <w:jc w:val="both"/>
        <w:rPr>
          <w:rFonts w:ascii="Arial" w:eastAsia="Times New Roman" w:hAnsi="Arial" w:cs="Arial"/>
          <w:kern w:val="0"/>
          <w:lang w:eastAsia="en-GB"/>
          <w14:ligatures w14:val="none"/>
        </w:rPr>
      </w:pPr>
      <w:r w:rsidRPr="00535AEF">
        <w:rPr>
          <w:rFonts w:ascii="Arial" w:eastAsia="Times New Roman" w:hAnsi="Arial" w:cs="Arial"/>
          <w:kern w:val="0"/>
          <w:lang w:eastAsia="en-GB"/>
          <w14:ligatures w14:val="none"/>
        </w:rPr>
        <w:t>While training methods using direct, single-layered</w:t>
      </w:r>
      <w:r w:rsidR="00535AEF">
        <w:rPr>
          <w:rFonts w:ascii="Arial" w:eastAsia="Times New Roman" w:hAnsi="Arial" w:cs="Arial"/>
          <w:kern w:val="0"/>
          <w:lang w:eastAsia="en-GB"/>
          <w14:ligatures w14:val="none"/>
        </w:rPr>
        <w:t xml:space="preserve"> and</w:t>
      </w:r>
      <w:r w:rsidRPr="00535AEF">
        <w:rPr>
          <w:rFonts w:ascii="Arial" w:eastAsia="Times New Roman" w:hAnsi="Arial" w:cs="Arial"/>
          <w:kern w:val="0"/>
          <w:lang w:eastAsia="en-GB"/>
          <w14:ligatures w14:val="none"/>
        </w:rPr>
        <w:t xml:space="preserve"> multi-parametric data for machine learning classifiers have provided great results in areas such as identifying obstacles for self-driving vehicles, </w:t>
      </w:r>
      <w:r w:rsidRPr="002352F9">
        <w:rPr>
          <w:rFonts w:ascii="Arial" w:eastAsia="Times New Roman" w:hAnsi="Arial" w:cs="Arial"/>
          <w:kern w:val="0"/>
          <w:lang w:eastAsia="en-GB"/>
          <w14:ligatures w14:val="none"/>
        </w:rPr>
        <w:t>when applied directly to a multi-layered</w:t>
      </w:r>
      <w:r w:rsidR="00535AEF">
        <w:rPr>
          <w:rFonts w:ascii="Arial" w:eastAsia="Times New Roman" w:hAnsi="Arial" w:cs="Arial"/>
          <w:kern w:val="0"/>
          <w:lang w:eastAsia="en-GB"/>
          <w14:ligatures w14:val="none"/>
        </w:rPr>
        <w:t>,</w:t>
      </w:r>
      <w:r w:rsidRPr="002352F9">
        <w:rPr>
          <w:rFonts w:ascii="Arial" w:eastAsia="Times New Roman" w:hAnsi="Arial" w:cs="Arial"/>
          <w:kern w:val="0"/>
          <w:lang w:eastAsia="en-GB"/>
          <w14:ligatures w14:val="none"/>
        </w:rPr>
        <w:t xml:space="preserve"> multi-parametric data such as</w:t>
      </w:r>
      <w:r w:rsidRPr="00535AEF">
        <w:rPr>
          <w:rFonts w:ascii="Arial" w:eastAsia="Times New Roman" w:hAnsi="Arial" w:cs="Arial"/>
          <w:kern w:val="0"/>
          <w:lang w:eastAsia="en-GB"/>
          <w14:ligatures w14:val="none"/>
        </w:rPr>
        <w:t xml:space="preserve"> </w:t>
      </w:r>
      <w:r w:rsidRPr="002352F9">
        <w:rPr>
          <w:rFonts w:ascii="Arial" w:eastAsia="Times New Roman" w:hAnsi="Arial" w:cs="Arial"/>
          <w:kern w:val="0"/>
          <w:lang w:eastAsia="en-GB"/>
          <w14:ligatures w14:val="none"/>
        </w:rPr>
        <w:t xml:space="preserve">datasets </w:t>
      </w:r>
      <w:r w:rsidR="00535AEF">
        <w:rPr>
          <w:rFonts w:ascii="Arial" w:eastAsia="Times New Roman" w:hAnsi="Arial" w:cs="Arial"/>
          <w:kern w:val="0"/>
          <w:lang w:eastAsia="en-GB"/>
          <w14:ligatures w14:val="none"/>
        </w:rPr>
        <w:t xml:space="preserve">used </w:t>
      </w:r>
      <w:r w:rsidRPr="002352F9">
        <w:rPr>
          <w:rFonts w:ascii="Arial" w:eastAsia="Times New Roman" w:hAnsi="Arial" w:cs="Arial"/>
          <w:kern w:val="0"/>
          <w:lang w:eastAsia="en-GB"/>
          <w14:ligatures w14:val="none"/>
        </w:rPr>
        <w:t xml:space="preserve">to predict protein function from </w:t>
      </w:r>
      <w:r w:rsidRPr="00535AEF">
        <w:rPr>
          <w:rFonts w:ascii="Arial" w:eastAsia="Times New Roman" w:hAnsi="Arial" w:cs="Arial"/>
          <w:kern w:val="0"/>
          <w:lang w:eastAsia="en-GB"/>
          <w14:ligatures w14:val="none"/>
        </w:rPr>
        <w:t>peptide or gene sequences</w:t>
      </w:r>
      <w:r w:rsidRPr="002352F9">
        <w:rPr>
          <w:rFonts w:ascii="Arial" w:eastAsia="Times New Roman" w:hAnsi="Arial" w:cs="Arial"/>
          <w:kern w:val="0"/>
          <w:lang w:eastAsia="en-GB"/>
          <w14:ligatures w14:val="none"/>
        </w:rPr>
        <w:t xml:space="preserve"> where similarity between data sets is high, </w:t>
      </w:r>
      <w:r w:rsidRPr="00535AEF">
        <w:rPr>
          <w:rFonts w:ascii="Arial" w:eastAsia="Times New Roman" w:hAnsi="Arial" w:cs="Arial"/>
          <w:kern w:val="0"/>
          <w:lang w:eastAsia="en-GB"/>
          <w14:ligatures w14:val="none"/>
        </w:rPr>
        <w:t>the presence of functional doppelgangers can inflate the machine learning classifier's performance.</w:t>
      </w:r>
    </w:p>
    <w:p w14:paraId="689AAC57" w14:textId="2234E081" w:rsidR="00C50000" w:rsidRPr="002352F9" w:rsidRDefault="002352F9" w:rsidP="00C01287">
      <w:pPr>
        <w:jc w:val="both"/>
        <w:rPr>
          <w:rFonts w:ascii="Arial" w:eastAsia="Times New Roman" w:hAnsi="Arial" w:cs="Arial"/>
          <w:kern w:val="0"/>
          <w:lang w:eastAsia="en-GB"/>
          <w14:ligatures w14:val="none"/>
        </w:rPr>
      </w:pPr>
      <w:r w:rsidRPr="002352F9">
        <w:rPr>
          <w:rFonts w:ascii="Arial" w:eastAsia="Times New Roman" w:hAnsi="Arial" w:cs="Arial"/>
          <w:kern w:val="0"/>
          <w:lang w:eastAsia="en-GB"/>
          <w14:ligatures w14:val="none"/>
        </w:rPr>
        <w:t>Biological systems should be viewed from a multi-layered perspective (high dimensional) compared with other datasets used in machine learning such as speech to text conversion and speech recognition</w:t>
      </w:r>
      <w:r w:rsidRPr="00535AEF">
        <w:rPr>
          <w:rFonts w:ascii="Arial" w:eastAsia="Times New Roman" w:hAnsi="Arial" w:cs="Arial"/>
          <w:kern w:val="0"/>
          <w:lang w:eastAsia="en-GB"/>
          <w14:ligatures w14:val="none"/>
        </w:rPr>
        <w:t>,</w:t>
      </w:r>
      <w:r w:rsidRPr="002352F9">
        <w:rPr>
          <w:rFonts w:ascii="Arial" w:eastAsia="Times New Roman" w:hAnsi="Arial" w:cs="Arial"/>
          <w:kern w:val="0"/>
          <w:lang w:eastAsia="en-GB"/>
          <w14:ligatures w14:val="none"/>
        </w:rPr>
        <w:t xml:space="preserve"> </w:t>
      </w:r>
      <w:r w:rsidR="00C50000" w:rsidRPr="00535AEF">
        <w:rPr>
          <w:rFonts w:ascii="Arial" w:eastAsia="Times New Roman" w:hAnsi="Arial" w:cs="Arial"/>
          <w:kern w:val="0"/>
          <w:lang w:eastAsia="en-GB"/>
          <w14:ligatures w14:val="none"/>
        </w:rPr>
        <w:t>adding another layer of complexity</w:t>
      </w:r>
      <w:r w:rsidRPr="002352F9">
        <w:rPr>
          <w:rFonts w:ascii="Arial" w:eastAsia="Times New Roman" w:hAnsi="Arial" w:cs="Arial"/>
          <w:kern w:val="0"/>
          <w:lang w:eastAsia="en-GB"/>
          <w14:ligatures w14:val="none"/>
        </w:rPr>
        <w:t xml:space="preserve"> </w:t>
      </w:r>
      <w:r w:rsidR="00C50000" w:rsidRPr="00535AEF">
        <w:rPr>
          <w:rFonts w:ascii="Arial" w:eastAsia="Times New Roman" w:hAnsi="Arial" w:cs="Arial"/>
          <w:kern w:val="0"/>
          <w:lang w:eastAsia="en-GB"/>
          <w14:ligatures w14:val="none"/>
        </w:rPr>
        <w:t>when</w:t>
      </w:r>
      <w:r w:rsidRPr="002352F9">
        <w:rPr>
          <w:rFonts w:ascii="Arial" w:eastAsia="Times New Roman" w:hAnsi="Arial" w:cs="Arial"/>
          <w:kern w:val="0"/>
          <w:lang w:eastAsia="en-GB"/>
          <w14:ligatures w14:val="none"/>
        </w:rPr>
        <w:t xml:space="preserve"> applying machine learning algorithms directly to solve biomedical problems.</w:t>
      </w:r>
    </w:p>
    <w:p w14:paraId="735396AF" w14:textId="61957B98" w:rsidR="00C50000" w:rsidRPr="002352F9" w:rsidRDefault="002352F9" w:rsidP="00C01287">
      <w:pPr>
        <w:jc w:val="both"/>
        <w:rPr>
          <w:rFonts w:ascii="Arial" w:eastAsia="Times New Roman" w:hAnsi="Arial" w:cs="Arial"/>
          <w:kern w:val="0"/>
          <w:lang w:eastAsia="en-GB"/>
          <w14:ligatures w14:val="none"/>
        </w:rPr>
      </w:pPr>
      <w:r w:rsidRPr="002352F9">
        <w:rPr>
          <w:rFonts w:ascii="Arial" w:eastAsia="Times New Roman" w:hAnsi="Arial" w:cs="Arial"/>
          <w:kern w:val="0"/>
          <w:lang w:eastAsia="en-GB"/>
          <w14:ligatures w14:val="none"/>
        </w:rPr>
        <w:t>Datasets used for identification of vehicle license plate and the examples given above can be viewed as simple single layered datasets with no unknown layers hidden between the visible data sets used to train the machine learning classifier and the outcome result. The machine learning classifier would only require to identify pattern of vehicle license plates and determine the vehicle license number - a straight forward learning process that can be viewed as single layered. The same can be said for building a classifier for identification of road obstacles such as a picture of a car as a car and a picture of a bicycle as a bicycle. Training and predicting using this methodology is more complicated when applied to biomedical datasets where we are often missing data layers between the training inputs and the training prediction output.</w:t>
      </w:r>
    </w:p>
    <w:p w14:paraId="5F3B2592" w14:textId="11545218" w:rsidR="008A68B3" w:rsidRPr="008A68B3" w:rsidRDefault="002352F9" w:rsidP="008A68B3">
      <w:pPr>
        <w:jc w:val="both"/>
        <w:rPr>
          <w:rFonts w:ascii="Arial" w:eastAsia="Times New Roman" w:hAnsi="Arial" w:cs="Arial"/>
          <w:kern w:val="0"/>
          <w:lang w:eastAsia="en-GB"/>
          <w14:ligatures w14:val="none"/>
        </w:rPr>
      </w:pPr>
      <w:r w:rsidRPr="002352F9">
        <w:rPr>
          <w:rFonts w:ascii="Arial" w:eastAsia="Times New Roman" w:hAnsi="Arial" w:cs="Arial"/>
          <w:kern w:val="0"/>
          <w:lang w:eastAsia="en-GB"/>
          <w14:ligatures w14:val="none"/>
        </w:rPr>
        <w:t xml:space="preserve">Biomedical data is also often re-analysed by the community to validate new </w:t>
      </w:r>
      <w:r w:rsidR="00C50000" w:rsidRPr="00535AEF">
        <w:rPr>
          <w:rFonts w:ascii="Arial" w:eastAsia="Times New Roman" w:hAnsi="Arial" w:cs="Arial"/>
          <w:kern w:val="0"/>
          <w:lang w:eastAsia="en-GB"/>
          <w14:ligatures w14:val="none"/>
        </w:rPr>
        <w:t>hypotheses</w:t>
      </w:r>
      <w:r w:rsidRPr="002352F9">
        <w:rPr>
          <w:rFonts w:ascii="Arial" w:eastAsia="Times New Roman" w:hAnsi="Arial" w:cs="Arial"/>
          <w:kern w:val="0"/>
          <w:lang w:eastAsia="en-GB"/>
          <w14:ligatures w14:val="none"/>
        </w:rPr>
        <w:t xml:space="preserve">. This is made possible by availability of databases shared online. Other than proteomics data from </w:t>
      </w:r>
      <w:proofErr w:type="spellStart"/>
      <w:r w:rsidRPr="002352F9">
        <w:rPr>
          <w:rFonts w:ascii="Arial" w:eastAsia="Times New Roman" w:hAnsi="Arial" w:cs="Arial"/>
          <w:kern w:val="0"/>
          <w:lang w:eastAsia="en-GB"/>
          <w14:ligatures w14:val="none"/>
        </w:rPr>
        <w:t>NetProt</w:t>
      </w:r>
      <w:proofErr w:type="spellEnd"/>
      <w:r w:rsidRPr="002352F9">
        <w:rPr>
          <w:rFonts w:ascii="Arial" w:eastAsia="Times New Roman" w:hAnsi="Arial" w:cs="Arial"/>
          <w:kern w:val="0"/>
          <w:lang w:eastAsia="en-GB"/>
          <w14:ligatures w14:val="none"/>
        </w:rPr>
        <w:t xml:space="preserve"> software library having functional </w:t>
      </w:r>
      <w:r w:rsidR="00C50000" w:rsidRPr="00535AEF">
        <w:rPr>
          <w:rFonts w:ascii="Arial" w:eastAsia="Times New Roman" w:hAnsi="Arial" w:cs="Arial"/>
          <w:kern w:val="0"/>
          <w:lang w:eastAsia="en-GB"/>
          <w14:ligatures w14:val="none"/>
        </w:rPr>
        <w:t>doppelgangers</w:t>
      </w:r>
      <w:r w:rsidRPr="002352F9">
        <w:rPr>
          <w:rFonts w:ascii="Arial" w:eastAsia="Times New Roman" w:hAnsi="Arial" w:cs="Arial"/>
          <w:kern w:val="0"/>
          <w:lang w:eastAsia="en-GB"/>
          <w14:ligatures w14:val="none"/>
        </w:rPr>
        <w:t xml:space="preserve">[1], </w:t>
      </w:r>
      <w:r w:rsidR="00C50000" w:rsidRPr="00535AEF">
        <w:rPr>
          <w:rFonts w:ascii="Arial" w:eastAsia="Times New Roman" w:hAnsi="Arial" w:cs="Arial"/>
          <w:kern w:val="0"/>
          <w:lang w:eastAsia="en-GB"/>
          <w14:ligatures w14:val="none"/>
        </w:rPr>
        <w:t>Doppelgangers</w:t>
      </w:r>
      <w:r w:rsidRPr="002352F9">
        <w:rPr>
          <w:rFonts w:ascii="Arial" w:eastAsia="Times New Roman" w:hAnsi="Arial" w:cs="Arial"/>
          <w:kern w:val="0"/>
          <w:lang w:eastAsia="en-GB"/>
          <w14:ligatures w14:val="none"/>
        </w:rPr>
        <w:t xml:space="preserve"> are also present in other biomedical data sets, such as </w:t>
      </w:r>
      <w:r w:rsidR="00C50000" w:rsidRPr="00535AEF">
        <w:rPr>
          <w:rFonts w:ascii="Arial" w:eastAsia="Times New Roman" w:hAnsi="Arial" w:cs="Arial"/>
          <w:kern w:val="0"/>
          <w:lang w:eastAsia="en-GB"/>
          <w14:ligatures w14:val="none"/>
        </w:rPr>
        <w:t>transcriptomic</w:t>
      </w:r>
      <w:r w:rsidRPr="002352F9">
        <w:rPr>
          <w:rFonts w:ascii="Arial" w:eastAsia="Times New Roman" w:hAnsi="Arial" w:cs="Arial"/>
          <w:kern w:val="0"/>
          <w:lang w:eastAsia="en-GB"/>
          <w14:ligatures w14:val="none"/>
        </w:rPr>
        <w:t xml:space="preserve"> data [2]. However, data sets may contain unintentional duplicates and this may add unintentional confounder(s) into machine learning models when used to train them. </w:t>
      </w:r>
    </w:p>
    <w:p w14:paraId="52F104C5" w14:textId="52B40546" w:rsidR="002352F9" w:rsidRPr="002352F9" w:rsidRDefault="002352F9" w:rsidP="008A68B3">
      <w:pPr>
        <w:pStyle w:val="Heading1"/>
        <w:rPr>
          <w:rFonts w:eastAsia="Times New Roman"/>
          <w:lang w:eastAsia="en-GB"/>
        </w:rPr>
      </w:pPr>
      <w:r w:rsidRPr="002352F9">
        <w:rPr>
          <w:rFonts w:eastAsia="Times New Roman"/>
          <w:lang w:eastAsia="en-GB"/>
        </w:rPr>
        <w:lastRenderedPageBreak/>
        <w:t xml:space="preserve">Reducing effects of functional </w:t>
      </w:r>
      <w:r w:rsidR="00535AEF" w:rsidRPr="002352F9">
        <w:rPr>
          <w:rFonts w:eastAsia="Times New Roman"/>
          <w:lang w:eastAsia="en-GB"/>
        </w:rPr>
        <w:t>doppelgangers</w:t>
      </w:r>
    </w:p>
    <w:p w14:paraId="0350D98E" w14:textId="55B690D6" w:rsidR="002352F9" w:rsidRPr="002352F9" w:rsidRDefault="002352F9" w:rsidP="00C01287">
      <w:pPr>
        <w:jc w:val="both"/>
        <w:rPr>
          <w:rFonts w:ascii="Arial" w:eastAsia="Times New Roman" w:hAnsi="Arial" w:cs="Arial"/>
          <w:kern w:val="0"/>
          <w:lang w:eastAsia="en-GB"/>
          <w14:ligatures w14:val="none"/>
        </w:rPr>
      </w:pPr>
      <w:r w:rsidRPr="002352F9">
        <w:rPr>
          <w:rFonts w:ascii="Arial" w:eastAsia="Times New Roman" w:hAnsi="Arial" w:cs="Arial"/>
          <w:kern w:val="0"/>
          <w:lang w:eastAsia="en-GB"/>
          <w14:ligatures w14:val="none"/>
        </w:rPr>
        <w:t xml:space="preserve">Strategies to reduce effects of functional </w:t>
      </w:r>
      <w:r w:rsidR="00535AEF" w:rsidRPr="002352F9">
        <w:rPr>
          <w:rFonts w:ascii="Arial" w:eastAsia="Times New Roman" w:hAnsi="Arial" w:cs="Arial"/>
          <w:kern w:val="0"/>
          <w:lang w:eastAsia="en-GB"/>
          <w14:ligatures w14:val="none"/>
        </w:rPr>
        <w:t>doppelgangers</w:t>
      </w:r>
      <w:r w:rsidRPr="002352F9">
        <w:rPr>
          <w:rFonts w:ascii="Arial" w:eastAsia="Times New Roman" w:hAnsi="Arial" w:cs="Arial"/>
          <w:kern w:val="0"/>
          <w:lang w:eastAsia="en-GB"/>
          <w14:ligatures w14:val="none"/>
        </w:rPr>
        <w:t xml:space="preserve"> on machine learning has been suggested [1]:</w:t>
      </w:r>
    </w:p>
    <w:p w14:paraId="4FB6C3D9" w14:textId="33B483B9" w:rsidR="002352F9" w:rsidRPr="002352F9" w:rsidRDefault="002352F9" w:rsidP="00C01287">
      <w:pPr>
        <w:jc w:val="both"/>
        <w:rPr>
          <w:rFonts w:ascii="Arial" w:eastAsia="Times New Roman" w:hAnsi="Arial" w:cs="Arial"/>
          <w:kern w:val="0"/>
          <w:lang w:eastAsia="en-GB"/>
          <w14:ligatures w14:val="none"/>
        </w:rPr>
      </w:pPr>
      <w:r w:rsidRPr="002352F9">
        <w:rPr>
          <w:rFonts w:ascii="Arial" w:eastAsia="Times New Roman" w:hAnsi="Arial" w:cs="Arial"/>
          <w:kern w:val="0"/>
          <w:lang w:eastAsia="en-GB"/>
          <w14:ligatures w14:val="none"/>
        </w:rPr>
        <w:t xml:space="preserve">1. Cross check meta-data for identification of functional </w:t>
      </w:r>
      <w:r w:rsidR="00535AEF" w:rsidRPr="002352F9">
        <w:rPr>
          <w:rFonts w:ascii="Arial" w:eastAsia="Times New Roman" w:hAnsi="Arial" w:cs="Arial"/>
          <w:kern w:val="0"/>
          <w:lang w:eastAsia="en-GB"/>
          <w14:ligatures w14:val="none"/>
        </w:rPr>
        <w:t>doppelgangers</w:t>
      </w:r>
      <w:r w:rsidRPr="002352F9">
        <w:rPr>
          <w:rFonts w:ascii="Arial" w:eastAsia="Times New Roman" w:hAnsi="Arial" w:cs="Arial"/>
          <w:kern w:val="0"/>
          <w:lang w:eastAsia="en-GB"/>
          <w14:ligatures w14:val="none"/>
        </w:rPr>
        <w:t xml:space="preserve"> (such methods based on PPCC score cut-off) and clean up by checking file MD5 signatures for preventing data leakage by removal of unintended duplicated data in data sets. </w:t>
      </w:r>
    </w:p>
    <w:p w14:paraId="31843C91" w14:textId="3443DEDD" w:rsidR="002352F9" w:rsidRPr="002352F9" w:rsidRDefault="002352F9" w:rsidP="00C01287">
      <w:pPr>
        <w:jc w:val="both"/>
        <w:rPr>
          <w:rFonts w:ascii="Arial" w:eastAsia="Times New Roman" w:hAnsi="Arial" w:cs="Arial"/>
          <w:kern w:val="0"/>
          <w:lang w:eastAsia="en-GB"/>
          <w14:ligatures w14:val="none"/>
        </w:rPr>
      </w:pPr>
      <w:r w:rsidRPr="002352F9">
        <w:rPr>
          <w:rFonts w:ascii="Arial" w:eastAsia="Times New Roman" w:hAnsi="Arial" w:cs="Arial"/>
          <w:kern w:val="0"/>
          <w:lang w:eastAsia="en-GB"/>
          <w14:ligatures w14:val="none"/>
        </w:rPr>
        <w:t>2.</w:t>
      </w:r>
      <w:r w:rsidR="00421715">
        <w:rPr>
          <w:rFonts w:ascii="Arial" w:eastAsia="Times New Roman" w:hAnsi="Arial" w:cs="Arial"/>
          <w:kern w:val="0"/>
          <w:lang w:eastAsia="en-GB"/>
          <w14:ligatures w14:val="none"/>
        </w:rPr>
        <w:t xml:space="preserve"> </w:t>
      </w:r>
      <w:r w:rsidRPr="002352F9">
        <w:rPr>
          <w:rFonts w:ascii="Arial" w:eastAsia="Times New Roman" w:hAnsi="Arial" w:cs="Arial"/>
          <w:kern w:val="0"/>
          <w:lang w:eastAsia="en-GB"/>
          <w14:ligatures w14:val="none"/>
        </w:rPr>
        <w:t xml:space="preserve">Training based on data stratification strategies by </w:t>
      </w:r>
      <w:proofErr w:type="spellStart"/>
      <w:r w:rsidR="00535AEF">
        <w:rPr>
          <w:rFonts w:ascii="Arial" w:eastAsia="Times New Roman" w:hAnsi="Arial" w:cs="Arial"/>
          <w:kern w:val="0"/>
          <w:lang w:eastAsia="en-GB"/>
          <w14:ligatures w14:val="none"/>
        </w:rPr>
        <w:t>by</w:t>
      </w:r>
      <w:proofErr w:type="spellEnd"/>
      <w:r w:rsidRPr="002352F9">
        <w:rPr>
          <w:rFonts w:ascii="Arial" w:eastAsia="Times New Roman" w:hAnsi="Arial" w:cs="Arial"/>
          <w:kern w:val="0"/>
          <w:lang w:eastAsia="en-GB"/>
          <w14:ligatures w14:val="none"/>
        </w:rPr>
        <w:t xml:space="preserve"> grouping data based on similarities in their groups and validating them based on the same similarities instead of training the whole data set as one training set. </w:t>
      </w:r>
      <w:r w:rsidR="00535AEF">
        <w:rPr>
          <w:rFonts w:ascii="Arial" w:eastAsia="Times New Roman" w:hAnsi="Arial" w:cs="Arial"/>
          <w:kern w:val="0"/>
          <w:lang w:eastAsia="en-GB"/>
          <w14:ligatures w14:val="none"/>
        </w:rPr>
        <w:t xml:space="preserve">While applicable for stratifying into specific biological function, location and features in the biological systems </w:t>
      </w:r>
      <w:r w:rsidR="00535AEF" w:rsidRPr="00535AEF">
        <w:rPr>
          <w:rFonts w:ascii="Arial" w:eastAsia="Times New Roman" w:hAnsi="Arial" w:cs="Arial"/>
          <w:kern w:val="0"/>
          <w:lang w:eastAsia="en-GB"/>
          <w14:ligatures w14:val="none"/>
        </w:rPr>
        <w:t>(</w:t>
      </w:r>
      <w:proofErr w:type="spellStart"/>
      <w:r w:rsidR="00535AEF" w:rsidRPr="002352F9">
        <w:rPr>
          <w:rFonts w:ascii="Arial" w:eastAsia="Times New Roman" w:hAnsi="Arial" w:cs="Arial"/>
          <w:kern w:val="0"/>
          <w:lang w:eastAsia="en-GB"/>
          <w14:ligatures w14:val="none"/>
        </w:rPr>
        <w:t>ie</w:t>
      </w:r>
      <w:proofErr w:type="spellEnd"/>
      <w:r w:rsidR="00535AEF" w:rsidRPr="002352F9">
        <w:rPr>
          <w:rFonts w:ascii="Arial" w:eastAsia="Times New Roman" w:hAnsi="Arial" w:cs="Arial"/>
          <w:kern w:val="0"/>
          <w:lang w:eastAsia="en-GB"/>
          <w14:ligatures w14:val="none"/>
        </w:rPr>
        <w:t>. gene localise to chromosome, cell surface receptors and protein interaction can take reference from biological pathways and related gene)</w:t>
      </w:r>
      <w:r w:rsidR="00535AEF" w:rsidRPr="00535AEF">
        <w:rPr>
          <w:rFonts w:ascii="Arial" w:eastAsia="Times New Roman" w:hAnsi="Arial" w:cs="Arial"/>
          <w:kern w:val="0"/>
          <w:lang w:eastAsia="en-GB"/>
          <w14:ligatures w14:val="none"/>
        </w:rPr>
        <w:t>,</w:t>
      </w:r>
      <w:r w:rsidRPr="002352F9">
        <w:rPr>
          <w:rFonts w:ascii="Arial" w:eastAsia="Times New Roman" w:hAnsi="Arial" w:cs="Arial"/>
          <w:kern w:val="0"/>
          <w:lang w:eastAsia="en-GB"/>
          <w14:ligatures w14:val="none"/>
        </w:rPr>
        <w:t xml:space="preserve"> this approach assumes the existence of identifiable strata in the real-world data being queried.</w:t>
      </w:r>
    </w:p>
    <w:p w14:paraId="5E573328" w14:textId="6464AB9B" w:rsidR="002352F9" w:rsidRDefault="002352F9" w:rsidP="00C01287">
      <w:pPr>
        <w:jc w:val="both"/>
        <w:rPr>
          <w:rFonts w:ascii="Arial" w:eastAsia="Times New Roman" w:hAnsi="Arial" w:cs="Arial"/>
          <w:kern w:val="0"/>
          <w:lang w:eastAsia="en-GB"/>
          <w14:ligatures w14:val="none"/>
        </w:rPr>
      </w:pPr>
      <w:r w:rsidRPr="002352F9">
        <w:rPr>
          <w:rFonts w:ascii="Arial" w:eastAsia="Times New Roman" w:hAnsi="Arial" w:cs="Arial"/>
          <w:kern w:val="0"/>
          <w:lang w:eastAsia="en-GB"/>
          <w14:ligatures w14:val="none"/>
        </w:rPr>
        <w:t>3. Validating with as many data sets as possible. This would provide useful information if the trained model is useful and accurate enough for use in real world data.</w:t>
      </w:r>
    </w:p>
    <w:p w14:paraId="4AB89DB2" w14:textId="1962CA96" w:rsidR="0089353C" w:rsidRPr="002352F9" w:rsidRDefault="0089353C" w:rsidP="008A68B3">
      <w:pPr>
        <w:pStyle w:val="Heading1"/>
        <w:rPr>
          <w:rFonts w:eastAsia="Times New Roman"/>
          <w:lang w:eastAsia="en-GB"/>
        </w:rPr>
      </w:pPr>
      <w:r w:rsidRPr="0089353C">
        <w:rPr>
          <w:rFonts w:eastAsia="Times New Roman"/>
          <w:lang w:eastAsia="en-GB"/>
        </w:rPr>
        <w:t>Other proposed strategies to reduce effects of functional doppelgangers</w:t>
      </w:r>
    </w:p>
    <w:p w14:paraId="5252770C" w14:textId="302E7B6D" w:rsidR="002352F9" w:rsidRPr="002352F9" w:rsidRDefault="002352F9" w:rsidP="00C01287">
      <w:pPr>
        <w:jc w:val="both"/>
        <w:rPr>
          <w:rFonts w:ascii="Arial" w:eastAsia="Times New Roman" w:hAnsi="Arial" w:cs="Arial"/>
          <w:kern w:val="0"/>
          <w:lang w:eastAsia="en-GB"/>
          <w14:ligatures w14:val="none"/>
        </w:rPr>
      </w:pPr>
      <w:r w:rsidRPr="002352F9">
        <w:rPr>
          <w:rFonts w:ascii="Arial" w:eastAsia="Times New Roman" w:hAnsi="Arial" w:cs="Arial"/>
          <w:kern w:val="0"/>
          <w:lang w:eastAsia="en-GB"/>
          <w14:ligatures w14:val="none"/>
        </w:rPr>
        <w:t xml:space="preserve">Other than above suggested strategies to reduce the effect of functional </w:t>
      </w:r>
      <w:r w:rsidR="00535AEF" w:rsidRPr="002352F9">
        <w:rPr>
          <w:rFonts w:ascii="Arial" w:eastAsia="Times New Roman" w:hAnsi="Arial" w:cs="Arial"/>
          <w:kern w:val="0"/>
          <w:lang w:eastAsia="en-GB"/>
          <w14:ligatures w14:val="none"/>
        </w:rPr>
        <w:t>doppelgangers</w:t>
      </w:r>
      <w:r w:rsidRPr="002352F9">
        <w:rPr>
          <w:rFonts w:ascii="Arial" w:eastAsia="Times New Roman" w:hAnsi="Arial" w:cs="Arial"/>
          <w:kern w:val="0"/>
          <w:lang w:eastAsia="en-GB"/>
          <w14:ligatures w14:val="none"/>
        </w:rPr>
        <w:t xml:space="preserve"> on machine learning in biomedical data sets, we can try the following approaches:</w:t>
      </w:r>
    </w:p>
    <w:p w14:paraId="40ADE851" w14:textId="77777777" w:rsidR="002352F9" w:rsidRPr="002352F9" w:rsidRDefault="002352F9" w:rsidP="00C01287">
      <w:pPr>
        <w:numPr>
          <w:ilvl w:val="0"/>
          <w:numId w:val="1"/>
        </w:numPr>
        <w:spacing w:before="100" w:beforeAutospacing="1" w:after="100" w:afterAutospacing="1"/>
        <w:jc w:val="both"/>
        <w:rPr>
          <w:rFonts w:ascii="Arial" w:eastAsia="Times New Roman" w:hAnsi="Arial" w:cs="Arial"/>
          <w:kern w:val="0"/>
          <w:lang w:eastAsia="en-GB"/>
          <w14:ligatures w14:val="none"/>
        </w:rPr>
      </w:pPr>
      <w:r w:rsidRPr="002352F9">
        <w:rPr>
          <w:rFonts w:ascii="Arial" w:eastAsia="Times New Roman" w:hAnsi="Arial" w:cs="Arial"/>
          <w:kern w:val="0"/>
          <w:lang w:eastAsia="en-GB"/>
          <w14:ligatures w14:val="none"/>
        </w:rPr>
        <w:t>training classifier based on context specific applications with data sets with parameter(s) directly correlates with predicted outcome. However, biomedical problems are often more complicated.</w:t>
      </w:r>
    </w:p>
    <w:p w14:paraId="6DCB5087" w14:textId="77777777" w:rsidR="002352F9" w:rsidRPr="002352F9" w:rsidRDefault="002352F9" w:rsidP="00C01287">
      <w:pPr>
        <w:numPr>
          <w:ilvl w:val="0"/>
          <w:numId w:val="1"/>
        </w:numPr>
        <w:spacing w:before="100" w:beforeAutospacing="1" w:after="100" w:afterAutospacing="1"/>
        <w:jc w:val="both"/>
        <w:rPr>
          <w:rFonts w:ascii="Arial" w:eastAsia="Times New Roman" w:hAnsi="Arial" w:cs="Arial"/>
          <w:kern w:val="0"/>
          <w:lang w:eastAsia="en-GB"/>
          <w14:ligatures w14:val="none"/>
        </w:rPr>
      </w:pPr>
      <w:r w:rsidRPr="002352F9">
        <w:rPr>
          <w:rFonts w:ascii="Arial" w:eastAsia="Times New Roman" w:hAnsi="Arial" w:cs="Arial"/>
          <w:kern w:val="0"/>
          <w:lang w:eastAsia="en-GB"/>
          <w14:ligatures w14:val="none"/>
        </w:rPr>
        <w:t>Using a higher resolution method (single cell analysis) to build data sets</w:t>
      </w:r>
    </w:p>
    <w:p w14:paraId="61749A76" w14:textId="75BEE64B" w:rsidR="002352F9" w:rsidRPr="002352F9" w:rsidRDefault="002352F9" w:rsidP="00C01287">
      <w:pPr>
        <w:numPr>
          <w:ilvl w:val="0"/>
          <w:numId w:val="1"/>
        </w:numPr>
        <w:spacing w:before="100" w:beforeAutospacing="1" w:after="100" w:afterAutospacing="1"/>
        <w:jc w:val="both"/>
        <w:rPr>
          <w:rFonts w:ascii="Arial" w:eastAsia="Times New Roman" w:hAnsi="Arial" w:cs="Arial"/>
          <w:kern w:val="0"/>
          <w:lang w:eastAsia="en-GB"/>
          <w14:ligatures w14:val="none"/>
        </w:rPr>
      </w:pPr>
      <w:r w:rsidRPr="002352F9">
        <w:rPr>
          <w:rFonts w:ascii="Arial" w:eastAsia="Times New Roman" w:hAnsi="Arial" w:cs="Arial"/>
          <w:kern w:val="0"/>
          <w:lang w:eastAsia="en-GB"/>
          <w14:ligatures w14:val="none"/>
        </w:rPr>
        <w:t>Assigning weights to certain parameters known to have direct effects on the phenotype</w:t>
      </w:r>
      <w:r w:rsidR="00535AEF">
        <w:rPr>
          <w:rFonts w:ascii="Arial" w:eastAsia="Times New Roman" w:hAnsi="Arial" w:cs="Arial"/>
          <w:kern w:val="0"/>
          <w:lang w:eastAsia="en-GB"/>
          <w14:ligatures w14:val="none"/>
        </w:rPr>
        <w:t xml:space="preserve"> or a</w:t>
      </w:r>
      <w:r w:rsidRPr="002352F9">
        <w:rPr>
          <w:rFonts w:ascii="Arial" w:eastAsia="Times New Roman" w:hAnsi="Arial" w:cs="Arial"/>
          <w:kern w:val="0"/>
          <w:lang w:eastAsia="en-GB"/>
          <w14:ligatures w14:val="none"/>
        </w:rPr>
        <w:t>ssigning reduced weights to similar data suspected as a doppelgangers</w:t>
      </w:r>
    </w:p>
    <w:p w14:paraId="51569934" w14:textId="77777777" w:rsidR="002352F9" w:rsidRPr="002352F9" w:rsidRDefault="002352F9" w:rsidP="00C01287">
      <w:pPr>
        <w:numPr>
          <w:ilvl w:val="0"/>
          <w:numId w:val="1"/>
        </w:numPr>
        <w:spacing w:before="100" w:beforeAutospacing="1" w:after="100" w:afterAutospacing="1"/>
        <w:jc w:val="both"/>
        <w:rPr>
          <w:rFonts w:ascii="Arial" w:eastAsia="Times New Roman" w:hAnsi="Arial" w:cs="Arial"/>
          <w:kern w:val="0"/>
          <w:lang w:eastAsia="en-GB"/>
          <w14:ligatures w14:val="none"/>
        </w:rPr>
      </w:pPr>
      <w:r w:rsidRPr="002352F9">
        <w:rPr>
          <w:rFonts w:ascii="Arial" w:eastAsia="Times New Roman" w:hAnsi="Arial" w:cs="Arial"/>
          <w:kern w:val="0"/>
          <w:lang w:eastAsia="en-GB"/>
          <w14:ligatures w14:val="none"/>
        </w:rPr>
        <w:t>Adding layers to machine learning classifiers, such as between genotype (input) and phenotype (predicted outcome) or adding a layer to predict protein folding and exposed motifs, which can subsequently be used to predict interactions with other exposed motifs.</w:t>
      </w:r>
    </w:p>
    <w:p w14:paraId="02402ECB" w14:textId="77777777" w:rsidR="002352F9" w:rsidRPr="002352F9" w:rsidRDefault="002352F9" w:rsidP="008A68B3">
      <w:pPr>
        <w:pStyle w:val="Heading2"/>
        <w:rPr>
          <w:rFonts w:eastAsia="Times New Roman"/>
          <w:lang w:eastAsia="en-GB"/>
        </w:rPr>
      </w:pPr>
      <w:r w:rsidRPr="002352F9">
        <w:rPr>
          <w:rFonts w:eastAsia="Times New Roman"/>
          <w:lang w:eastAsia="en-GB"/>
        </w:rPr>
        <w:t>1. Looking at appropriate data sets</w:t>
      </w:r>
    </w:p>
    <w:p w14:paraId="0623CDA8" w14:textId="1FCDA945" w:rsidR="002352F9" w:rsidRDefault="002352F9" w:rsidP="00C01287">
      <w:pPr>
        <w:jc w:val="both"/>
        <w:rPr>
          <w:rFonts w:ascii="Arial" w:eastAsia="Times New Roman" w:hAnsi="Arial" w:cs="Arial"/>
          <w:kern w:val="0"/>
          <w:lang w:eastAsia="en-GB"/>
          <w14:ligatures w14:val="none"/>
        </w:rPr>
      </w:pPr>
      <w:r w:rsidRPr="002352F9">
        <w:rPr>
          <w:rFonts w:ascii="Arial" w:eastAsia="Times New Roman" w:hAnsi="Arial" w:cs="Arial"/>
          <w:kern w:val="0"/>
          <w:lang w:eastAsia="en-GB"/>
          <w14:ligatures w14:val="none"/>
        </w:rPr>
        <w:t>Predicting if an individual has good response to viral peptide stimulation (for example EBV peptide) and a functional read out of INF</w:t>
      </w:r>
      <w:r w:rsidR="00B03EEB">
        <w:rPr>
          <w:rFonts w:ascii="Arial" w:eastAsia="Times New Roman" w:hAnsi="Arial" w:cs="Arial"/>
          <w:kern w:val="0"/>
          <w:lang w:eastAsia="en-GB"/>
          <w14:ligatures w14:val="none"/>
        </w:rPr>
        <w:t>-</w:t>
      </w:r>
      <w:r w:rsidRPr="002352F9">
        <w:rPr>
          <w:rFonts w:ascii="Arial" w:eastAsia="Times New Roman" w:hAnsi="Arial" w:cs="Arial"/>
          <w:kern w:val="0"/>
          <w:lang w:eastAsia="en-GB"/>
          <w14:ligatures w14:val="none"/>
        </w:rPr>
        <w:t>g secretion by T cells of the donor – a multi-parametric approach in using surface biomarkers, TCR sequencing to determine T cell repertoire could be used to identify markers that could be useful for screening instead of genomic sequencing data.</w:t>
      </w:r>
    </w:p>
    <w:p w14:paraId="30710EFA" w14:textId="77777777" w:rsidR="008A68B3" w:rsidRPr="002352F9" w:rsidRDefault="008A68B3" w:rsidP="00C01287">
      <w:pPr>
        <w:jc w:val="both"/>
        <w:rPr>
          <w:rFonts w:ascii="Arial" w:eastAsia="Times New Roman" w:hAnsi="Arial" w:cs="Arial"/>
          <w:kern w:val="0"/>
          <w:lang w:eastAsia="en-GB"/>
          <w14:ligatures w14:val="none"/>
        </w:rPr>
      </w:pPr>
    </w:p>
    <w:p w14:paraId="269551CB" w14:textId="44717233" w:rsidR="002352F9" w:rsidRPr="002352F9" w:rsidRDefault="00535AEF" w:rsidP="008A68B3">
      <w:pPr>
        <w:pStyle w:val="Heading2"/>
        <w:rPr>
          <w:rFonts w:eastAsia="Times New Roman"/>
          <w:lang w:eastAsia="en-GB"/>
        </w:rPr>
      </w:pPr>
      <w:r>
        <w:rPr>
          <w:rFonts w:eastAsia="Times New Roman"/>
          <w:lang w:eastAsia="en-GB"/>
        </w:rPr>
        <w:t>2</w:t>
      </w:r>
      <w:r w:rsidR="002352F9" w:rsidRPr="002352F9">
        <w:rPr>
          <w:rFonts w:eastAsia="Times New Roman"/>
          <w:lang w:eastAsia="en-GB"/>
        </w:rPr>
        <w:t>. Use a higher resolution data sets such as those from single cell methods</w:t>
      </w:r>
    </w:p>
    <w:p w14:paraId="57D63334" w14:textId="3071F9F2" w:rsidR="002352F9" w:rsidRPr="002352F9" w:rsidRDefault="00C50000" w:rsidP="00C01287">
      <w:pPr>
        <w:jc w:val="both"/>
        <w:rPr>
          <w:rFonts w:ascii="Arial" w:eastAsia="Times New Roman" w:hAnsi="Arial" w:cs="Arial"/>
          <w:kern w:val="0"/>
          <w:lang w:eastAsia="en-GB"/>
          <w14:ligatures w14:val="none"/>
        </w:rPr>
      </w:pPr>
      <w:r w:rsidRPr="00535AEF">
        <w:rPr>
          <w:rFonts w:ascii="Arial" w:eastAsia="Times New Roman" w:hAnsi="Arial" w:cs="Arial"/>
          <w:kern w:val="0"/>
          <w:lang w:eastAsia="en-GB"/>
          <w14:ligatures w14:val="none"/>
        </w:rPr>
        <w:t xml:space="preserve">Considering on some context such as a cancer which is known to be </w:t>
      </w:r>
      <w:r w:rsidR="00C01287">
        <w:rPr>
          <w:rFonts w:ascii="Arial" w:eastAsia="Times New Roman" w:hAnsi="Arial" w:cs="Arial"/>
          <w:kern w:val="0"/>
          <w:lang w:eastAsia="en-GB"/>
          <w14:ligatures w14:val="none"/>
        </w:rPr>
        <w:t>heterogeneous</w:t>
      </w:r>
      <w:r w:rsidRPr="00535AEF">
        <w:rPr>
          <w:rFonts w:ascii="Arial" w:eastAsia="Times New Roman" w:hAnsi="Arial" w:cs="Arial"/>
          <w:kern w:val="0"/>
          <w:lang w:eastAsia="en-GB"/>
          <w14:ligatures w14:val="none"/>
        </w:rPr>
        <w:t xml:space="preserve"> in expression despite sometimes sharing the same genome (due to environmental factors such as hypoxia), the </w:t>
      </w:r>
      <w:r w:rsidR="002352F9" w:rsidRPr="002352F9">
        <w:rPr>
          <w:rFonts w:ascii="Arial" w:eastAsia="Times New Roman" w:hAnsi="Arial" w:cs="Arial"/>
          <w:kern w:val="0"/>
          <w:lang w:eastAsia="en-GB"/>
          <w14:ligatures w14:val="none"/>
        </w:rPr>
        <w:t>Data used to train machine learning classifiers</w:t>
      </w:r>
      <w:r w:rsidRPr="00535AEF">
        <w:rPr>
          <w:rFonts w:ascii="Arial" w:eastAsia="Times New Roman" w:hAnsi="Arial" w:cs="Arial"/>
          <w:kern w:val="0"/>
          <w:lang w:eastAsia="en-GB"/>
          <w14:ligatures w14:val="none"/>
        </w:rPr>
        <w:t xml:space="preserve"> that were not</w:t>
      </w:r>
      <w:r w:rsidR="002352F9" w:rsidRPr="002352F9">
        <w:rPr>
          <w:rFonts w:ascii="Arial" w:eastAsia="Times New Roman" w:hAnsi="Arial" w:cs="Arial"/>
          <w:kern w:val="0"/>
          <w:lang w:eastAsia="en-GB"/>
          <w14:ligatures w14:val="none"/>
        </w:rPr>
        <w:t xml:space="preserve"> from the same source (i.e., single cell)</w:t>
      </w:r>
      <w:r w:rsidRPr="00535AEF">
        <w:rPr>
          <w:rFonts w:ascii="Arial" w:eastAsia="Times New Roman" w:hAnsi="Arial" w:cs="Arial"/>
          <w:kern w:val="0"/>
          <w:lang w:eastAsia="en-GB"/>
          <w14:ligatures w14:val="none"/>
        </w:rPr>
        <w:t xml:space="preserve"> could generated additional confounders</w:t>
      </w:r>
      <w:r w:rsidR="002352F9" w:rsidRPr="002352F9">
        <w:rPr>
          <w:rFonts w:ascii="Arial" w:eastAsia="Times New Roman" w:hAnsi="Arial" w:cs="Arial"/>
          <w:kern w:val="0"/>
          <w:lang w:eastAsia="en-GB"/>
          <w14:ligatures w14:val="none"/>
        </w:rPr>
        <w:t xml:space="preserve">. While not an issue when using data from pooled methods such as cDNA based microarray on cell lines that were subjected to the same conditions, non-single cell </w:t>
      </w:r>
      <w:r w:rsidR="002352F9" w:rsidRPr="002352F9">
        <w:rPr>
          <w:rFonts w:ascii="Arial" w:eastAsia="Times New Roman" w:hAnsi="Arial" w:cs="Arial"/>
          <w:kern w:val="0"/>
          <w:lang w:eastAsia="en-GB"/>
          <w14:ligatures w14:val="none"/>
        </w:rPr>
        <w:lastRenderedPageBreak/>
        <w:t xml:space="preserve">method data sets will introduce confounding factors if used in context of training classifier to identify cancer cells when cancer is </w:t>
      </w:r>
      <w:r w:rsidR="00C01287">
        <w:rPr>
          <w:rFonts w:ascii="Arial" w:eastAsia="Times New Roman" w:hAnsi="Arial" w:cs="Arial"/>
          <w:kern w:val="0"/>
          <w:lang w:eastAsia="en-GB"/>
          <w14:ligatures w14:val="none"/>
        </w:rPr>
        <w:t>heterogeneous</w:t>
      </w:r>
      <w:r w:rsidR="00C01287" w:rsidRPr="00535AEF">
        <w:rPr>
          <w:rFonts w:ascii="Arial" w:eastAsia="Times New Roman" w:hAnsi="Arial" w:cs="Arial"/>
          <w:kern w:val="0"/>
          <w:lang w:eastAsia="en-GB"/>
          <w14:ligatures w14:val="none"/>
        </w:rPr>
        <w:t xml:space="preserve"> </w:t>
      </w:r>
      <w:r w:rsidR="002352F9" w:rsidRPr="002352F9">
        <w:rPr>
          <w:rFonts w:ascii="Arial" w:eastAsia="Times New Roman" w:hAnsi="Arial" w:cs="Arial"/>
          <w:kern w:val="0"/>
          <w:lang w:eastAsia="en-GB"/>
          <w14:ligatures w14:val="none"/>
        </w:rPr>
        <w:t>in nature.</w:t>
      </w:r>
    </w:p>
    <w:p w14:paraId="4F774641" w14:textId="77777777" w:rsidR="002352F9" w:rsidRPr="002352F9" w:rsidRDefault="002352F9" w:rsidP="00C01287">
      <w:pPr>
        <w:jc w:val="both"/>
        <w:rPr>
          <w:rFonts w:ascii="Arial" w:eastAsia="Times New Roman" w:hAnsi="Arial" w:cs="Arial"/>
          <w:kern w:val="0"/>
          <w:lang w:eastAsia="en-GB"/>
          <w14:ligatures w14:val="none"/>
        </w:rPr>
      </w:pPr>
      <w:r w:rsidRPr="002352F9">
        <w:rPr>
          <w:rFonts w:ascii="Arial" w:eastAsia="Times New Roman" w:hAnsi="Arial" w:cs="Arial"/>
          <w:kern w:val="0"/>
          <w:lang w:eastAsia="en-GB"/>
          <w14:ligatures w14:val="none"/>
        </w:rPr>
        <w:t>Identification for presence of cancer cells from histological section image multi-colour fluoresce microscopy with staining for informative surface markers to compliment the cell morphology information that could be extracted the histology slide. Identification of presence of cancer cells from haematoxylin and eosin stained histological slides alone is treating the problem with a single dimension / single layered perspective. This could lead to the machine learning algorithm picking up traits that is similar but not important to the predicted outcome.</w:t>
      </w:r>
    </w:p>
    <w:p w14:paraId="2DCF08D3" w14:textId="2FDF5C99" w:rsidR="002352F9" w:rsidRDefault="002352F9" w:rsidP="00C01287">
      <w:pPr>
        <w:jc w:val="both"/>
        <w:rPr>
          <w:rFonts w:ascii="Arial" w:eastAsia="Times New Roman" w:hAnsi="Arial" w:cs="Arial"/>
          <w:kern w:val="0"/>
          <w:lang w:eastAsia="en-GB"/>
          <w14:ligatures w14:val="none"/>
        </w:rPr>
      </w:pPr>
      <w:r w:rsidRPr="002352F9">
        <w:rPr>
          <w:rFonts w:ascii="Arial" w:eastAsia="Times New Roman" w:hAnsi="Arial" w:cs="Arial"/>
          <w:kern w:val="0"/>
          <w:lang w:eastAsia="en-GB"/>
          <w14:ligatures w14:val="none"/>
        </w:rPr>
        <w:t>Emerging tools such as imaging flow cytometry [3] allows for single cell identification of surface or internal cell stained biomarkers with the cell’s fluorescence image and associated forward scatter (associated with cell size) and side scatter (associated with cell complexity) to be captured at a single cell level may help elucidate the middle unknown layers from functional protein expression and pathways to morphology</w:t>
      </w:r>
      <w:r w:rsidR="0089353C">
        <w:rPr>
          <w:rFonts w:ascii="Arial" w:eastAsia="Times New Roman" w:hAnsi="Arial" w:cs="Arial"/>
          <w:kern w:val="0"/>
          <w:lang w:eastAsia="en-GB"/>
          <w14:ligatures w14:val="none"/>
        </w:rPr>
        <w:t>.</w:t>
      </w:r>
    </w:p>
    <w:p w14:paraId="51DE21B8" w14:textId="77777777" w:rsidR="0089353C" w:rsidRDefault="0089353C" w:rsidP="00C01287">
      <w:pPr>
        <w:jc w:val="both"/>
        <w:rPr>
          <w:rFonts w:ascii="Arial" w:eastAsia="Times New Roman" w:hAnsi="Arial" w:cs="Arial"/>
          <w:kern w:val="0"/>
          <w:lang w:eastAsia="en-GB"/>
          <w14:ligatures w14:val="none"/>
        </w:rPr>
      </w:pPr>
    </w:p>
    <w:p w14:paraId="058B9629" w14:textId="77777777" w:rsidR="0089353C" w:rsidRPr="002352F9" w:rsidRDefault="0089353C" w:rsidP="0089353C">
      <w:pPr>
        <w:jc w:val="center"/>
        <w:rPr>
          <w:rFonts w:ascii="Arial" w:eastAsia="Times New Roman" w:hAnsi="Arial" w:cs="Arial"/>
          <w:kern w:val="0"/>
          <w:lang w:eastAsia="en-GB"/>
          <w14:ligatures w14:val="none"/>
        </w:rPr>
      </w:pPr>
      <w:r w:rsidRPr="00535AEF">
        <w:rPr>
          <w:rFonts w:ascii="Arial" w:hAnsi="Arial" w:cs="Arial"/>
          <w:noProof/>
        </w:rPr>
        <w:drawing>
          <wp:inline distT="0" distB="0" distL="0" distR="0" wp14:anchorId="0D40C45F" wp14:editId="08BA26EA">
            <wp:extent cx="3871595" cy="3112770"/>
            <wp:effectExtent l="0" t="0" r="1905" b="0"/>
            <wp:docPr id="1588948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1595" cy="3112770"/>
                    </a:xfrm>
                    <a:prstGeom prst="rect">
                      <a:avLst/>
                    </a:prstGeom>
                    <a:noFill/>
                    <a:ln>
                      <a:noFill/>
                    </a:ln>
                  </pic:spPr>
                </pic:pic>
              </a:graphicData>
            </a:graphic>
          </wp:inline>
        </w:drawing>
      </w:r>
    </w:p>
    <w:p w14:paraId="7A925EFD" w14:textId="2FE38B31" w:rsidR="002352F9" w:rsidRDefault="0089353C" w:rsidP="00C01287">
      <w:pPr>
        <w:jc w:val="both"/>
        <w:rPr>
          <w:rFonts w:ascii="Arial" w:eastAsia="Times New Roman" w:hAnsi="Arial" w:cs="Arial"/>
          <w:kern w:val="0"/>
          <w:lang w:eastAsia="en-GB"/>
          <w14:ligatures w14:val="none"/>
        </w:rPr>
      </w:pPr>
      <w:r w:rsidRPr="008A68B3">
        <w:rPr>
          <w:rFonts w:ascii="Arial" w:eastAsia="Times New Roman" w:hAnsi="Arial" w:cs="Arial"/>
          <w:i/>
          <w:iCs/>
          <w:kern w:val="0"/>
          <w:u w:val="single"/>
          <w:lang w:eastAsia="en-GB"/>
          <w14:ligatures w14:val="none"/>
        </w:rPr>
        <w:t>Above</w:t>
      </w:r>
      <w:r>
        <w:rPr>
          <w:rFonts w:ascii="Arial" w:eastAsia="Times New Roman" w:hAnsi="Arial" w:cs="Arial"/>
          <w:kern w:val="0"/>
          <w:lang w:eastAsia="en-GB"/>
          <w14:ligatures w14:val="none"/>
        </w:rPr>
        <w:t xml:space="preserve"> Example: </w:t>
      </w:r>
      <w:r w:rsidRPr="002352F9">
        <w:rPr>
          <w:rFonts w:ascii="Arial" w:eastAsia="Times New Roman" w:hAnsi="Arial" w:cs="Arial"/>
          <w:kern w:val="0"/>
          <w:lang w:eastAsia="en-GB"/>
          <w14:ligatures w14:val="none"/>
        </w:rPr>
        <w:t>Introducing a new dimension into an already high-dimension, high resolution (single cell level) method (flow cytometry) helps to link together layers</w:t>
      </w:r>
      <w:r>
        <w:rPr>
          <w:rFonts w:ascii="Arial" w:eastAsia="Times New Roman" w:hAnsi="Arial" w:cs="Arial"/>
          <w:kern w:val="0"/>
          <w:lang w:eastAsia="en-GB"/>
          <w14:ligatures w14:val="none"/>
        </w:rPr>
        <w:t xml:space="preserve"> [3].</w:t>
      </w:r>
    </w:p>
    <w:p w14:paraId="311C796F" w14:textId="77777777" w:rsidR="008A68B3" w:rsidRPr="002352F9" w:rsidRDefault="008A68B3" w:rsidP="00C01287">
      <w:pPr>
        <w:jc w:val="both"/>
        <w:rPr>
          <w:rFonts w:ascii="Arial" w:eastAsia="Times New Roman" w:hAnsi="Arial" w:cs="Arial"/>
          <w:kern w:val="0"/>
          <w:lang w:eastAsia="en-GB"/>
          <w14:ligatures w14:val="none"/>
        </w:rPr>
      </w:pPr>
    </w:p>
    <w:p w14:paraId="5C531608" w14:textId="002F008B" w:rsidR="002352F9" w:rsidRPr="002352F9" w:rsidRDefault="00535AEF" w:rsidP="008A68B3">
      <w:pPr>
        <w:pStyle w:val="Heading2"/>
        <w:rPr>
          <w:rFonts w:eastAsia="Times New Roman"/>
          <w:lang w:eastAsia="en-GB"/>
        </w:rPr>
      </w:pPr>
      <w:r>
        <w:rPr>
          <w:rFonts w:eastAsia="Times New Roman"/>
          <w:lang w:eastAsia="en-GB"/>
        </w:rPr>
        <w:t>3.</w:t>
      </w:r>
      <w:r w:rsidR="002352F9" w:rsidRPr="002352F9">
        <w:rPr>
          <w:rFonts w:eastAsia="Times New Roman"/>
          <w:lang w:eastAsia="en-GB"/>
        </w:rPr>
        <w:t xml:space="preserve"> Assigning weights</w:t>
      </w:r>
    </w:p>
    <w:p w14:paraId="3BF461AA" w14:textId="29539C23" w:rsidR="008A68B3" w:rsidRDefault="002352F9" w:rsidP="00C01287">
      <w:pPr>
        <w:jc w:val="both"/>
        <w:rPr>
          <w:rFonts w:ascii="Arial" w:eastAsia="Times New Roman" w:hAnsi="Arial" w:cs="Arial"/>
          <w:kern w:val="0"/>
          <w:lang w:eastAsia="en-GB"/>
          <w14:ligatures w14:val="none"/>
        </w:rPr>
      </w:pPr>
      <w:r w:rsidRPr="002352F9">
        <w:rPr>
          <w:rFonts w:ascii="Arial" w:eastAsia="Times New Roman" w:hAnsi="Arial" w:cs="Arial"/>
          <w:kern w:val="0"/>
          <w:lang w:eastAsia="en-GB"/>
          <w14:ligatures w14:val="none"/>
        </w:rPr>
        <w:t xml:space="preserve">Much like how a weighted logistical regression model is constructed, the possibility of assigning weights to reduce impact of similar data sets that might be close to be classified as a </w:t>
      </w:r>
      <w:r w:rsidR="00535AEF" w:rsidRPr="002352F9">
        <w:rPr>
          <w:rFonts w:ascii="Arial" w:eastAsia="Times New Roman" w:hAnsi="Arial" w:cs="Arial"/>
          <w:kern w:val="0"/>
          <w:lang w:eastAsia="en-GB"/>
          <w14:ligatures w14:val="none"/>
        </w:rPr>
        <w:t>doppelgangers</w:t>
      </w:r>
      <w:r w:rsidRPr="002352F9">
        <w:rPr>
          <w:rFonts w:ascii="Arial" w:eastAsia="Times New Roman" w:hAnsi="Arial" w:cs="Arial"/>
          <w:kern w:val="0"/>
          <w:lang w:eastAsia="en-GB"/>
          <w14:ligatures w14:val="none"/>
        </w:rPr>
        <w:t xml:space="preserve"> but needed to be included in the training data set due to the scarcity of the data (</w:t>
      </w:r>
      <w:proofErr w:type="spellStart"/>
      <w:r w:rsidRPr="002352F9">
        <w:rPr>
          <w:rFonts w:ascii="Arial" w:eastAsia="Times New Roman" w:hAnsi="Arial" w:cs="Arial"/>
          <w:kern w:val="0"/>
          <w:lang w:eastAsia="en-GB"/>
          <w14:ligatures w14:val="none"/>
        </w:rPr>
        <w:t>ie</w:t>
      </w:r>
      <w:proofErr w:type="spellEnd"/>
      <w:r w:rsidRPr="002352F9">
        <w:rPr>
          <w:rFonts w:ascii="Arial" w:eastAsia="Times New Roman" w:hAnsi="Arial" w:cs="Arial"/>
          <w:kern w:val="0"/>
          <w:lang w:eastAsia="en-GB"/>
          <w14:ligatures w14:val="none"/>
        </w:rPr>
        <w:t>. data from clinical trial). The same can be done to increase weights and emphasise on certain parameters known or proven to be influential to the phenotypic outcome that the machine learning classifier is trained to predict.</w:t>
      </w:r>
    </w:p>
    <w:p w14:paraId="2FB4BD2B" w14:textId="77777777" w:rsidR="008A68B3" w:rsidRPr="002352F9" w:rsidRDefault="008A68B3" w:rsidP="00C01287">
      <w:pPr>
        <w:jc w:val="both"/>
        <w:rPr>
          <w:rFonts w:ascii="Arial" w:eastAsia="Times New Roman" w:hAnsi="Arial" w:cs="Arial"/>
          <w:kern w:val="0"/>
          <w:lang w:eastAsia="en-GB"/>
          <w14:ligatures w14:val="none"/>
        </w:rPr>
      </w:pPr>
    </w:p>
    <w:p w14:paraId="0D63C81F" w14:textId="4842CDC7" w:rsidR="002352F9" w:rsidRPr="002352F9" w:rsidRDefault="00535AEF" w:rsidP="008A68B3">
      <w:pPr>
        <w:pStyle w:val="Heading2"/>
        <w:rPr>
          <w:rFonts w:eastAsia="Times New Roman"/>
          <w:lang w:eastAsia="en-GB"/>
        </w:rPr>
      </w:pPr>
      <w:r>
        <w:rPr>
          <w:rFonts w:eastAsia="Times New Roman"/>
          <w:lang w:eastAsia="en-GB"/>
        </w:rPr>
        <w:t>4</w:t>
      </w:r>
      <w:r w:rsidR="002352F9" w:rsidRPr="002352F9">
        <w:rPr>
          <w:rFonts w:eastAsia="Times New Roman"/>
          <w:lang w:eastAsia="en-GB"/>
        </w:rPr>
        <w:t>. Adding additional layers to machine learning classifiers</w:t>
      </w:r>
    </w:p>
    <w:p w14:paraId="682A53FA" w14:textId="5AEDC169" w:rsidR="002352F9" w:rsidRPr="002352F9" w:rsidRDefault="002352F9" w:rsidP="00C01287">
      <w:pPr>
        <w:jc w:val="both"/>
        <w:rPr>
          <w:rFonts w:ascii="Arial" w:eastAsia="Times New Roman" w:hAnsi="Arial" w:cs="Arial"/>
          <w:kern w:val="0"/>
          <w:lang w:eastAsia="en-GB"/>
          <w14:ligatures w14:val="none"/>
        </w:rPr>
      </w:pPr>
      <w:r w:rsidRPr="002352F9">
        <w:rPr>
          <w:rFonts w:ascii="Arial" w:eastAsia="Times New Roman" w:hAnsi="Arial" w:cs="Arial"/>
          <w:kern w:val="0"/>
          <w:lang w:eastAsia="en-GB"/>
          <w14:ligatures w14:val="none"/>
        </w:rPr>
        <w:t xml:space="preserve">The biological systems resulting phenotype is a complex environment with close interplay between genotype and their environment and biomedical datasets typically lack information on intermediates between genotype and phenotype. </w:t>
      </w:r>
    </w:p>
    <w:p w14:paraId="3AE49D80" w14:textId="77777777" w:rsidR="002352F9" w:rsidRDefault="002352F9" w:rsidP="00C01287">
      <w:pPr>
        <w:jc w:val="both"/>
        <w:rPr>
          <w:rFonts w:ascii="Arial" w:eastAsia="Times New Roman" w:hAnsi="Arial" w:cs="Arial"/>
          <w:kern w:val="0"/>
          <w:lang w:eastAsia="en-GB"/>
          <w14:ligatures w14:val="none"/>
        </w:rPr>
      </w:pPr>
      <w:r w:rsidRPr="002352F9">
        <w:rPr>
          <w:rFonts w:ascii="Arial" w:eastAsia="Times New Roman" w:hAnsi="Arial" w:cs="Arial"/>
          <w:kern w:val="0"/>
          <w:lang w:eastAsia="en-GB"/>
          <w14:ligatures w14:val="none"/>
        </w:rPr>
        <w:lastRenderedPageBreak/>
        <w:t>When training machine learning classifier to identify protein function based on peptide sequence, there lack of information on how the protein is folded, which peptide is exposed for interaction with substrate or other proteins after protein folding. This is made even more complicated when the protein is multimeric (has multiple subunits) or perhaps require help to fold from a chaperone protein. The outcome of a machine learning classifier trained on the above datasets would simply predict protein function based on peptide sequence similarity. Missing layers such as this is a problem unique in biomedical data sets and not a problem that could be solved by implementing mathematical equation to substitute the missing layers.</w:t>
      </w:r>
    </w:p>
    <w:p w14:paraId="4BB485BF" w14:textId="77777777" w:rsidR="0089353C" w:rsidRDefault="0089353C" w:rsidP="0089353C">
      <w:pPr>
        <w:jc w:val="center"/>
        <w:rPr>
          <w:rFonts w:ascii="Arial" w:eastAsia="Times New Roman" w:hAnsi="Arial" w:cs="Arial"/>
          <w:kern w:val="0"/>
          <w:lang w:eastAsia="en-GB"/>
          <w14:ligatures w14:val="none"/>
        </w:rPr>
      </w:pPr>
    </w:p>
    <w:p w14:paraId="5C2D810F" w14:textId="36B43F33" w:rsidR="0089353C" w:rsidRDefault="00FA7005" w:rsidP="0089353C">
      <w:pPr>
        <w:jc w:val="center"/>
        <w:rPr>
          <w:rFonts w:ascii="Arial" w:eastAsia="Times New Roman" w:hAnsi="Arial" w:cs="Arial"/>
          <w:kern w:val="0"/>
          <w:lang w:eastAsia="en-GB"/>
          <w14:ligatures w14:val="none"/>
        </w:rPr>
      </w:pPr>
      <w:r w:rsidRPr="00FA7005">
        <w:rPr>
          <w:rFonts w:ascii="Arial" w:eastAsia="Times New Roman" w:hAnsi="Arial" w:cs="Arial"/>
          <w:noProof/>
          <w:kern w:val="0"/>
          <w:lang w:eastAsia="en-GB"/>
          <w14:ligatures w14:val="none"/>
        </w:rPr>
        <w:drawing>
          <wp:inline distT="0" distB="0" distL="0" distR="0" wp14:anchorId="3BE95B4C" wp14:editId="68C6C5F9">
            <wp:extent cx="3785978" cy="2779935"/>
            <wp:effectExtent l="0" t="0" r="11430" b="14605"/>
            <wp:docPr id="724110994" name="Diagram 1">
              <a:extLst xmlns:a="http://schemas.openxmlformats.org/drawingml/2006/main">
                <a:ext uri="{FF2B5EF4-FFF2-40B4-BE49-F238E27FC236}">
                  <a16:creationId xmlns:a16="http://schemas.microsoft.com/office/drawing/2014/main" id="{949DE228-11DE-DDBC-471F-534AA1A5A886}"/>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102A89B" w14:textId="1845D711" w:rsidR="0089353C" w:rsidRPr="002352F9" w:rsidRDefault="0089353C" w:rsidP="00C01287">
      <w:pPr>
        <w:jc w:val="both"/>
        <w:rPr>
          <w:rFonts w:ascii="Arial" w:eastAsia="Times New Roman" w:hAnsi="Arial" w:cs="Arial"/>
          <w:kern w:val="0"/>
          <w:lang w:eastAsia="en-GB"/>
          <w14:ligatures w14:val="none"/>
        </w:rPr>
      </w:pPr>
      <w:r w:rsidRPr="008A68B3">
        <w:rPr>
          <w:rFonts w:ascii="Arial" w:eastAsia="Times New Roman" w:hAnsi="Arial" w:cs="Arial"/>
          <w:i/>
          <w:iCs/>
          <w:kern w:val="0"/>
          <w:u w:val="single"/>
          <w:lang w:eastAsia="en-GB"/>
          <w14:ligatures w14:val="none"/>
        </w:rPr>
        <w:t>Above</w:t>
      </w:r>
      <w:r>
        <w:rPr>
          <w:rFonts w:ascii="Arial" w:eastAsia="Times New Roman" w:hAnsi="Arial" w:cs="Arial"/>
          <w:kern w:val="0"/>
          <w:lang w:eastAsia="en-GB"/>
          <w14:ligatures w14:val="none"/>
        </w:rPr>
        <w:t>: Missing layer not captured in data sets used to train machine learning classifiers</w:t>
      </w:r>
      <w:r w:rsidR="00FA7005">
        <w:rPr>
          <w:rFonts w:ascii="Arial" w:eastAsia="Times New Roman" w:hAnsi="Arial" w:cs="Arial"/>
          <w:kern w:val="0"/>
          <w:lang w:eastAsia="en-GB"/>
          <w14:ligatures w14:val="none"/>
        </w:rPr>
        <w:t xml:space="preserve"> would often directly affect outcome in biological systems</w:t>
      </w:r>
    </w:p>
    <w:p w14:paraId="4D7BF696" w14:textId="77777777" w:rsidR="002352F9" w:rsidRDefault="002352F9" w:rsidP="00C01287">
      <w:pPr>
        <w:jc w:val="both"/>
        <w:rPr>
          <w:rFonts w:ascii="Arial" w:eastAsia="Times New Roman" w:hAnsi="Arial" w:cs="Arial"/>
          <w:kern w:val="0"/>
          <w:lang w:eastAsia="en-GB"/>
          <w14:ligatures w14:val="none"/>
        </w:rPr>
      </w:pPr>
    </w:p>
    <w:p w14:paraId="4729B44D" w14:textId="0420D665" w:rsidR="00535AEF" w:rsidRPr="00535AEF" w:rsidRDefault="00535AEF" w:rsidP="00C01287">
      <w:pPr>
        <w:jc w:val="both"/>
        <w:rPr>
          <w:rFonts w:ascii="Arial" w:eastAsia="Times New Roman" w:hAnsi="Arial" w:cs="Arial"/>
          <w:b/>
          <w:bCs/>
          <w:kern w:val="0"/>
          <w:lang w:eastAsia="en-GB"/>
          <w14:ligatures w14:val="none"/>
        </w:rPr>
      </w:pPr>
      <w:r w:rsidRPr="00535AEF">
        <w:rPr>
          <w:rFonts w:ascii="Arial" w:eastAsia="Times New Roman" w:hAnsi="Arial" w:cs="Arial"/>
          <w:b/>
          <w:bCs/>
          <w:kern w:val="0"/>
          <w:lang w:eastAsia="en-GB"/>
          <w14:ligatures w14:val="none"/>
        </w:rPr>
        <w:t>References</w:t>
      </w:r>
    </w:p>
    <w:p w14:paraId="1DFA7CEA" w14:textId="607A488D" w:rsidR="00C50000" w:rsidRPr="00535AEF" w:rsidRDefault="00C50000" w:rsidP="008A68B3">
      <w:pPr>
        <w:rPr>
          <w:lang w:eastAsia="en-GB"/>
        </w:rPr>
      </w:pPr>
      <w:r w:rsidRPr="00535AEF">
        <w:rPr>
          <w:lang w:eastAsia="en-GB"/>
        </w:rPr>
        <w:t xml:space="preserve">[1] Wang, Li Rong, </w:t>
      </w:r>
      <w:proofErr w:type="spellStart"/>
      <w:r w:rsidRPr="00535AEF">
        <w:rPr>
          <w:lang w:eastAsia="en-GB"/>
        </w:rPr>
        <w:t>Limsoon</w:t>
      </w:r>
      <w:proofErr w:type="spellEnd"/>
      <w:r w:rsidRPr="00535AEF">
        <w:rPr>
          <w:lang w:eastAsia="en-GB"/>
        </w:rPr>
        <w:t xml:space="preserve"> Wong, and Wilson Wen Bin Goh. "How doppelgänger effects in biomedical data confound machine learning." </w:t>
      </w:r>
      <w:r w:rsidRPr="00535AEF">
        <w:rPr>
          <w:i/>
          <w:iCs/>
          <w:lang w:eastAsia="en-GB"/>
        </w:rPr>
        <w:t>Drug Discovery Today</w:t>
      </w:r>
      <w:r w:rsidRPr="00535AEF">
        <w:rPr>
          <w:lang w:eastAsia="en-GB"/>
        </w:rPr>
        <w:t> 27.3 (2022): 678-685.</w:t>
      </w:r>
    </w:p>
    <w:p w14:paraId="54712C46" w14:textId="77777777" w:rsidR="00C50000" w:rsidRPr="00535AEF" w:rsidRDefault="00C50000" w:rsidP="008A68B3">
      <w:pPr>
        <w:rPr>
          <w:lang w:eastAsia="en-GB"/>
        </w:rPr>
      </w:pPr>
    </w:p>
    <w:p w14:paraId="6DA2E1A1" w14:textId="43F60207" w:rsidR="00535AEF" w:rsidRPr="00535AEF" w:rsidRDefault="00C50000" w:rsidP="008A68B3">
      <w:pPr>
        <w:rPr>
          <w:lang w:eastAsia="en-GB"/>
        </w:rPr>
      </w:pPr>
      <w:r w:rsidRPr="00535AEF">
        <w:rPr>
          <w:lang w:eastAsia="en-GB"/>
        </w:rPr>
        <w:t xml:space="preserve">[2] </w:t>
      </w:r>
      <w:r w:rsidR="00535AEF" w:rsidRPr="00535AEF">
        <w:rPr>
          <w:lang w:eastAsia="en-GB"/>
        </w:rPr>
        <w:t>Waldron, Levi, et al. "The doppelgänger effect: hidden duplicates in databases of transcriptome profiles." </w:t>
      </w:r>
      <w:r w:rsidR="00535AEF" w:rsidRPr="00535AEF">
        <w:rPr>
          <w:i/>
          <w:iCs/>
          <w:lang w:eastAsia="en-GB"/>
        </w:rPr>
        <w:t>JNCI: Journal of the National Cancer Institute</w:t>
      </w:r>
      <w:r w:rsidR="00535AEF" w:rsidRPr="00535AEF">
        <w:rPr>
          <w:lang w:eastAsia="en-GB"/>
        </w:rPr>
        <w:t> 108.11 (2016).</w:t>
      </w:r>
    </w:p>
    <w:p w14:paraId="1CB6DA2C" w14:textId="77777777" w:rsidR="00535AEF" w:rsidRPr="00535AEF" w:rsidRDefault="00535AEF" w:rsidP="008A68B3">
      <w:pPr>
        <w:rPr>
          <w:vanish/>
          <w:lang w:eastAsia="en-GB"/>
        </w:rPr>
      </w:pPr>
      <w:r w:rsidRPr="00535AEF">
        <w:rPr>
          <w:vanish/>
          <w:lang w:eastAsia="en-GB"/>
        </w:rPr>
        <w:t>Bottom of Form</w:t>
      </w:r>
    </w:p>
    <w:p w14:paraId="1A6B51DE" w14:textId="0035D8FD" w:rsidR="00C50000" w:rsidRPr="00535AEF" w:rsidRDefault="00C50000" w:rsidP="008A68B3">
      <w:pPr>
        <w:rPr>
          <w:lang w:eastAsia="en-GB"/>
        </w:rPr>
      </w:pPr>
    </w:p>
    <w:p w14:paraId="21DE40FE" w14:textId="309E55E7" w:rsidR="00535AEF" w:rsidRDefault="00535AEF" w:rsidP="008A68B3">
      <w:pPr>
        <w:rPr>
          <w:lang w:eastAsia="en-GB"/>
        </w:rPr>
      </w:pPr>
      <w:r w:rsidRPr="00535AEF">
        <w:rPr>
          <w:lang w:eastAsia="en-GB"/>
        </w:rPr>
        <w:t xml:space="preserve">[3] Product information - </w:t>
      </w:r>
      <w:hyperlink r:id="rId11" w:history="1">
        <w:r w:rsidRPr="002352F9">
          <w:rPr>
            <w:color w:val="0000FF"/>
            <w:u w:val="single"/>
            <w:lang w:eastAsia="en-GB"/>
          </w:rPr>
          <w:t>https://www.accela.eu/luminex/amnis-imagestream-x-mkii</w:t>
        </w:r>
      </w:hyperlink>
    </w:p>
    <w:p w14:paraId="21CAF753" w14:textId="79C2178F" w:rsidR="00421715" w:rsidRDefault="00421715" w:rsidP="00C01287">
      <w:pPr>
        <w:jc w:val="both"/>
      </w:pPr>
    </w:p>
    <w:sectPr w:rsidR="00421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30DBC"/>
    <w:multiLevelType w:val="multilevel"/>
    <w:tmpl w:val="4C40A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8776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2F9"/>
    <w:rsid w:val="002352F9"/>
    <w:rsid w:val="002E357B"/>
    <w:rsid w:val="00421715"/>
    <w:rsid w:val="004A634E"/>
    <w:rsid w:val="00535AEF"/>
    <w:rsid w:val="0089353C"/>
    <w:rsid w:val="008A68B3"/>
    <w:rsid w:val="00B03EEB"/>
    <w:rsid w:val="00C01287"/>
    <w:rsid w:val="00C50000"/>
    <w:rsid w:val="00FA700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9E00"/>
  <w15:chartTrackingRefBased/>
  <w15:docId w15:val="{2E87BDA2-13EB-6643-9DE2-29C3DC32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8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68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yno-fontsize-x-small">
    <w:name w:val="syno-fontsize-x-small"/>
    <w:basedOn w:val="DefaultParagraphFont"/>
    <w:rsid w:val="002352F9"/>
  </w:style>
  <w:style w:type="character" w:styleId="Strong">
    <w:name w:val="Strong"/>
    <w:basedOn w:val="DefaultParagraphFont"/>
    <w:uiPriority w:val="22"/>
    <w:qFormat/>
    <w:rsid w:val="002352F9"/>
    <w:rPr>
      <w:b/>
      <w:bCs/>
    </w:rPr>
  </w:style>
  <w:style w:type="character" w:styleId="Hyperlink">
    <w:name w:val="Hyperlink"/>
    <w:basedOn w:val="DefaultParagraphFont"/>
    <w:uiPriority w:val="99"/>
    <w:unhideWhenUsed/>
    <w:rsid w:val="002352F9"/>
    <w:rPr>
      <w:color w:val="0000FF"/>
      <w:u w:val="single"/>
    </w:rPr>
  </w:style>
  <w:style w:type="paragraph" w:styleId="NormalWeb">
    <w:name w:val="Normal (Web)"/>
    <w:basedOn w:val="Normal"/>
    <w:uiPriority w:val="99"/>
    <w:semiHidden/>
    <w:unhideWhenUsed/>
    <w:rsid w:val="00535AEF"/>
    <w:rPr>
      <w:rFonts w:ascii="Times New Roman" w:hAnsi="Times New Roman" w:cs="Times New Roman"/>
    </w:rPr>
  </w:style>
  <w:style w:type="character" w:styleId="UnresolvedMention">
    <w:name w:val="Unresolved Mention"/>
    <w:basedOn w:val="DefaultParagraphFont"/>
    <w:uiPriority w:val="99"/>
    <w:semiHidden/>
    <w:unhideWhenUsed/>
    <w:rsid w:val="00535AEF"/>
    <w:rPr>
      <w:color w:val="605E5C"/>
      <w:shd w:val="clear" w:color="auto" w:fill="E1DFDD"/>
    </w:rPr>
  </w:style>
  <w:style w:type="character" w:customStyle="1" w:styleId="apple-converted-space">
    <w:name w:val="apple-converted-space"/>
    <w:basedOn w:val="DefaultParagraphFont"/>
    <w:rsid w:val="00421715"/>
  </w:style>
  <w:style w:type="paragraph" w:styleId="Title">
    <w:name w:val="Title"/>
    <w:basedOn w:val="Normal"/>
    <w:next w:val="Normal"/>
    <w:link w:val="TitleChar"/>
    <w:uiPriority w:val="10"/>
    <w:qFormat/>
    <w:rsid w:val="008A68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8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68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68B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4764">
      <w:bodyDiv w:val="1"/>
      <w:marLeft w:val="0"/>
      <w:marRight w:val="0"/>
      <w:marTop w:val="0"/>
      <w:marBottom w:val="0"/>
      <w:divBdr>
        <w:top w:val="none" w:sz="0" w:space="0" w:color="auto"/>
        <w:left w:val="none" w:sz="0" w:space="0" w:color="auto"/>
        <w:bottom w:val="none" w:sz="0" w:space="0" w:color="auto"/>
        <w:right w:val="none" w:sz="0" w:space="0" w:color="auto"/>
      </w:divBdr>
      <w:divsChild>
        <w:div w:id="726345975">
          <w:marLeft w:val="0"/>
          <w:marRight w:val="0"/>
          <w:marTop w:val="0"/>
          <w:marBottom w:val="0"/>
          <w:divBdr>
            <w:top w:val="none" w:sz="0" w:space="0" w:color="auto"/>
            <w:left w:val="none" w:sz="0" w:space="0" w:color="auto"/>
            <w:bottom w:val="none" w:sz="0" w:space="0" w:color="auto"/>
            <w:right w:val="none" w:sz="0" w:space="0" w:color="auto"/>
          </w:divBdr>
        </w:div>
        <w:div w:id="841823750">
          <w:marLeft w:val="0"/>
          <w:marRight w:val="0"/>
          <w:marTop w:val="0"/>
          <w:marBottom w:val="0"/>
          <w:divBdr>
            <w:top w:val="none" w:sz="0" w:space="0" w:color="auto"/>
            <w:left w:val="none" w:sz="0" w:space="0" w:color="auto"/>
            <w:bottom w:val="none" w:sz="0" w:space="0" w:color="auto"/>
            <w:right w:val="none" w:sz="0" w:space="0" w:color="auto"/>
          </w:divBdr>
        </w:div>
      </w:divsChild>
    </w:div>
    <w:div w:id="818695579">
      <w:bodyDiv w:val="1"/>
      <w:marLeft w:val="0"/>
      <w:marRight w:val="0"/>
      <w:marTop w:val="0"/>
      <w:marBottom w:val="0"/>
      <w:divBdr>
        <w:top w:val="none" w:sz="0" w:space="0" w:color="auto"/>
        <w:left w:val="none" w:sz="0" w:space="0" w:color="auto"/>
        <w:bottom w:val="none" w:sz="0" w:space="0" w:color="auto"/>
        <w:right w:val="none" w:sz="0" w:space="0" w:color="auto"/>
      </w:divBdr>
      <w:divsChild>
        <w:div w:id="383220603">
          <w:marLeft w:val="0"/>
          <w:marRight w:val="0"/>
          <w:marTop w:val="0"/>
          <w:marBottom w:val="0"/>
          <w:divBdr>
            <w:top w:val="none" w:sz="0" w:space="0" w:color="auto"/>
            <w:left w:val="none" w:sz="0" w:space="0" w:color="auto"/>
            <w:bottom w:val="none" w:sz="0" w:space="0" w:color="auto"/>
            <w:right w:val="none" w:sz="0" w:space="0" w:color="auto"/>
          </w:divBdr>
        </w:div>
        <w:div w:id="1427966801">
          <w:marLeft w:val="0"/>
          <w:marRight w:val="0"/>
          <w:marTop w:val="0"/>
          <w:marBottom w:val="0"/>
          <w:divBdr>
            <w:top w:val="none" w:sz="0" w:space="0" w:color="auto"/>
            <w:left w:val="none" w:sz="0" w:space="0" w:color="auto"/>
            <w:bottom w:val="none" w:sz="0" w:space="0" w:color="auto"/>
            <w:right w:val="none" w:sz="0" w:space="0" w:color="auto"/>
          </w:divBdr>
        </w:div>
      </w:divsChild>
    </w:div>
    <w:div w:id="1367291129">
      <w:bodyDiv w:val="1"/>
      <w:marLeft w:val="0"/>
      <w:marRight w:val="0"/>
      <w:marTop w:val="0"/>
      <w:marBottom w:val="0"/>
      <w:divBdr>
        <w:top w:val="none" w:sz="0" w:space="0" w:color="auto"/>
        <w:left w:val="none" w:sz="0" w:space="0" w:color="auto"/>
        <w:bottom w:val="none" w:sz="0" w:space="0" w:color="auto"/>
        <w:right w:val="none" w:sz="0" w:space="0" w:color="auto"/>
      </w:divBdr>
      <w:divsChild>
        <w:div w:id="72970044">
          <w:marLeft w:val="0"/>
          <w:marRight w:val="0"/>
          <w:marTop w:val="0"/>
          <w:marBottom w:val="0"/>
          <w:divBdr>
            <w:top w:val="none" w:sz="0" w:space="0" w:color="auto"/>
            <w:left w:val="none" w:sz="0" w:space="0" w:color="auto"/>
            <w:bottom w:val="none" w:sz="0" w:space="0" w:color="auto"/>
            <w:right w:val="none" w:sz="0" w:space="0" w:color="auto"/>
          </w:divBdr>
        </w:div>
        <w:div w:id="1998535278">
          <w:marLeft w:val="0"/>
          <w:marRight w:val="0"/>
          <w:marTop w:val="0"/>
          <w:marBottom w:val="0"/>
          <w:divBdr>
            <w:top w:val="none" w:sz="0" w:space="0" w:color="auto"/>
            <w:left w:val="none" w:sz="0" w:space="0" w:color="auto"/>
            <w:bottom w:val="none" w:sz="0" w:space="0" w:color="auto"/>
            <w:right w:val="none" w:sz="0" w:space="0" w:color="auto"/>
          </w:divBdr>
        </w:div>
        <w:div w:id="479732471">
          <w:marLeft w:val="0"/>
          <w:marRight w:val="0"/>
          <w:marTop w:val="0"/>
          <w:marBottom w:val="0"/>
          <w:divBdr>
            <w:top w:val="none" w:sz="0" w:space="0" w:color="auto"/>
            <w:left w:val="none" w:sz="0" w:space="0" w:color="auto"/>
            <w:bottom w:val="none" w:sz="0" w:space="0" w:color="auto"/>
            <w:right w:val="none" w:sz="0" w:space="0" w:color="auto"/>
          </w:divBdr>
        </w:div>
        <w:div w:id="2104104148">
          <w:marLeft w:val="0"/>
          <w:marRight w:val="0"/>
          <w:marTop w:val="0"/>
          <w:marBottom w:val="0"/>
          <w:divBdr>
            <w:top w:val="none" w:sz="0" w:space="0" w:color="auto"/>
            <w:left w:val="none" w:sz="0" w:space="0" w:color="auto"/>
            <w:bottom w:val="none" w:sz="0" w:space="0" w:color="auto"/>
            <w:right w:val="none" w:sz="0" w:space="0" w:color="auto"/>
          </w:divBdr>
        </w:div>
        <w:div w:id="444691771">
          <w:marLeft w:val="0"/>
          <w:marRight w:val="0"/>
          <w:marTop w:val="0"/>
          <w:marBottom w:val="0"/>
          <w:divBdr>
            <w:top w:val="none" w:sz="0" w:space="0" w:color="auto"/>
            <w:left w:val="none" w:sz="0" w:space="0" w:color="auto"/>
            <w:bottom w:val="none" w:sz="0" w:space="0" w:color="auto"/>
            <w:right w:val="none" w:sz="0" w:space="0" w:color="auto"/>
          </w:divBdr>
        </w:div>
        <w:div w:id="1924797341">
          <w:marLeft w:val="0"/>
          <w:marRight w:val="0"/>
          <w:marTop w:val="0"/>
          <w:marBottom w:val="0"/>
          <w:divBdr>
            <w:top w:val="none" w:sz="0" w:space="0" w:color="auto"/>
            <w:left w:val="none" w:sz="0" w:space="0" w:color="auto"/>
            <w:bottom w:val="none" w:sz="0" w:space="0" w:color="auto"/>
            <w:right w:val="none" w:sz="0" w:space="0" w:color="auto"/>
          </w:divBdr>
        </w:div>
        <w:div w:id="211624885">
          <w:marLeft w:val="0"/>
          <w:marRight w:val="0"/>
          <w:marTop w:val="0"/>
          <w:marBottom w:val="0"/>
          <w:divBdr>
            <w:top w:val="none" w:sz="0" w:space="0" w:color="auto"/>
            <w:left w:val="none" w:sz="0" w:space="0" w:color="auto"/>
            <w:bottom w:val="none" w:sz="0" w:space="0" w:color="auto"/>
            <w:right w:val="none" w:sz="0" w:space="0" w:color="auto"/>
          </w:divBdr>
        </w:div>
        <w:div w:id="1971326487">
          <w:marLeft w:val="0"/>
          <w:marRight w:val="0"/>
          <w:marTop w:val="0"/>
          <w:marBottom w:val="0"/>
          <w:divBdr>
            <w:top w:val="none" w:sz="0" w:space="0" w:color="auto"/>
            <w:left w:val="none" w:sz="0" w:space="0" w:color="auto"/>
            <w:bottom w:val="none" w:sz="0" w:space="0" w:color="auto"/>
            <w:right w:val="none" w:sz="0" w:space="0" w:color="auto"/>
          </w:divBdr>
        </w:div>
        <w:div w:id="132408505">
          <w:marLeft w:val="0"/>
          <w:marRight w:val="0"/>
          <w:marTop w:val="0"/>
          <w:marBottom w:val="0"/>
          <w:divBdr>
            <w:top w:val="none" w:sz="0" w:space="0" w:color="auto"/>
            <w:left w:val="none" w:sz="0" w:space="0" w:color="auto"/>
            <w:bottom w:val="none" w:sz="0" w:space="0" w:color="auto"/>
            <w:right w:val="none" w:sz="0" w:space="0" w:color="auto"/>
          </w:divBdr>
        </w:div>
        <w:div w:id="1081488341">
          <w:marLeft w:val="0"/>
          <w:marRight w:val="0"/>
          <w:marTop w:val="0"/>
          <w:marBottom w:val="0"/>
          <w:divBdr>
            <w:top w:val="none" w:sz="0" w:space="0" w:color="auto"/>
            <w:left w:val="none" w:sz="0" w:space="0" w:color="auto"/>
            <w:bottom w:val="none" w:sz="0" w:space="0" w:color="auto"/>
            <w:right w:val="none" w:sz="0" w:space="0" w:color="auto"/>
          </w:divBdr>
        </w:div>
        <w:div w:id="360518181">
          <w:marLeft w:val="0"/>
          <w:marRight w:val="0"/>
          <w:marTop w:val="0"/>
          <w:marBottom w:val="0"/>
          <w:divBdr>
            <w:top w:val="none" w:sz="0" w:space="0" w:color="auto"/>
            <w:left w:val="none" w:sz="0" w:space="0" w:color="auto"/>
            <w:bottom w:val="none" w:sz="0" w:space="0" w:color="auto"/>
            <w:right w:val="none" w:sz="0" w:space="0" w:color="auto"/>
          </w:divBdr>
        </w:div>
        <w:div w:id="288440654">
          <w:marLeft w:val="0"/>
          <w:marRight w:val="0"/>
          <w:marTop w:val="0"/>
          <w:marBottom w:val="0"/>
          <w:divBdr>
            <w:top w:val="none" w:sz="0" w:space="0" w:color="auto"/>
            <w:left w:val="none" w:sz="0" w:space="0" w:color="auto"/>
            <w:bottom w:val="none" w:sz="0" w:space="0" w:color="auto"/>
            <w:right w:val="none" w:sz="0" w:space="0" w:color="auto"/>
          </w:divBdr>
        </w:div>
        <w:div w:id="1595672844">
          <w:marLeft w:val="0"/>
          <w:marRight w:val="0"/>
          <w:marTop w:val="0"/>
          <w:marBottom w:val="0"/>
          <w:divBdr>
            <w:top w:val="none" w:sz="0" w:space="0" w:color="auto"/>
            <w:left w:val="none" w:sz="0" w:space="0" w:color="auto"/>
            <w:bottom w:val="none" w:sz="0" w:space="0" w:color="auto"/>
            <w:right w:val="none" w:sz="0" w:space="0" w:color="auto"/>
          </w:divBdr>
        </w:div>
        <w:div w:id="291519048">
          <w:marLeft w:val="0"/>
          <w:marRight w:val="0"/>
          <w:marTop w:val="0"/>
          <w:marBottom w:val="0"/>
          <w:divBdr>
            <w:top w:val="none" w:sz="0" w:space="0" w:color="auto"/>
            <w:left w:val="none" w:sz="0" w:space="0" w:color="auto"/>
            <w:bottom w:val="none" w:sz="0" w:space="0" w:color="auto"/>
            <w:right w:val="none" w:sz="0" w:space="0" w:color="auto"/>
          </w:divBdr>
        </w:div>
        <w:div w:id="36245824">
          <w:marLeft w:val="0"/>
          <w:marRight w:val="0"/>
          <w:marTop w:val="0"/>
          <w:marBottom w:val="0"/>
          <w:divBdr>
            <w:top w:val="none" w:sz="0" w:space="0" w:color="auto"/>
            <w:left w:val="none" w:sz="0" w:space="0" w:color="auto"/>
            <w:bottom w:val="none" w:sz="0" w:space="0" w:color="auto"/>
            <w:right w:val="none" w:sz="0" w:space="0" w:color="auto"/>
          </w:divBdr>
        </w:div>
        <w:div w:id="1195659644">
          <w:marLeft w:val="0"/>
          <w:marRight w:val="0"/>
          <w:marTop w:val="0"/>
          <w:marBottom w:val="0"/>
          <w:divBdr>
            <w:top w:val="none" w:sz="0" w:space="0" w:color="auto"/>
            <w:left w:val="none" w:sz="0" w:space="0" w:color="auto"/>
            <w:bottom w:val="none" w:sz="0" w:space="0" w:color="auto"/>
            <w:right w:val="none" w:sz="0" w:space="0" w:color="auto"/>
          </w:divBdr>
        </w:div>
        <w:div w:id="1727877849">
          <w:marLeft w:val="0"/>
          <w:marRight w:val="0"/>
          <w:marTop w:val="0"/>
          <w:marBottom w:val="0"/>
          <w:divBdr>
            <w:top w:val="none" w:sz="0" w:space="0" w:color="auto"/>
            <w:left w:val="none" w:sz="0" w:space="0" w:color="auto"/>
            <w:bottom w:val="none" w:sz="0" w:space="0" w:color="auto"/>
            <w:right w:val="none" w:sz="0" w:space="0" w:color="auto"/>
          </w:divBdr>
        </w:div>
        <w:div w:id="1691183174">
          <w:marLeft w:val="0"/>
          <w:marRight w:val="0"/>
          <w:marTop w:val="0"/>
          <w:marBottom w:val="0"/>
          <w:divBdr>
            <w:top w:val="none" w:sz="0" w:space="0" w:color="auto"/>
            <w:left w:val="none" w:sz="0" w:space="0" w:color="auto"/>
            <w:bottom w:val="none" w:sz="0" w:space="0" w:color="auto"/>
            <w:right w:val="none" w:sz="0" w:space="0" w:color="auto"/>
          </w:divBdr>
        </w:div>
        <w:div w:id="1840385432">
          <w:marLeft w:val="0"/>
          <w:marRight w:val="0"/>
          <w:marTop w:val="0"/>
          <w:marBottom w:val="0"/>
          <w:divBdr>
            <w:top w:val="none" w:sz="0" w:space="0" w:color="auto"/>
            <w:left w:val="none" w:sz="0" w:space="0" w:color="auto"/>
            <w:bottom w:val="none" w:sz="0" w:space="0" w:color="auto"/>
            <w:right w:val="none" w:sz="0" w:space="0" w:color="auto"/>
          </w:divBdr>
        </w:div>
        <w:div w:id="88474146">
          <w:marLeft w:val="0"/>
          <w:marRight w:val="0"/>
          <w:marTop w:val="0"/>
          <w:marBottom w:val="0"/>
          <w:divBdr>
            <w:top w:val="none" w:sz="0" w:space="0" w:color="auto"/>
            <w:left w:val="none" w:sz="0" w:space="0" w:color="auto"/>
            <w:bottom w:val="none" w:sz="0" w:space="0" w:color="auto"/>
            <w:right w:val="none" w:sz="0" w:space="0" w:color="auto"/>
          </w:divBdr>
        </w:div>
        <w:div w:id="1245535534">
          <w:marLeft w:val="0"/>
          <w:marRight w:val="0"/>
          <w:marTop w:val="0"/>
          <w:marBottom w:val="0"/>
          <w:divBdr>
            <w:top w:val="none" w:sz="0" w:space="0" w:color="auto"/>
            <w:left w:val="none" w:sz="0" w:space="0" w:color="auto"/>
            <w:bottom w:val="none" w:sz="0" w:space="0" w:color="auto"/>
            <w:right w:val="none" w:sz="0" w:space="0" w:color="auto"/>
          </w:divBdr>
        </w:div>
        <w:div w:id="1590502387">
          <w:marLeft w:val="0"/>
          <w:marRight w:val="0"/>
          <w:marTop w:val="0"/>
          <w:marBottom w:val="0"/>
          <w:divBdr>
            <w:top w:val="none" w:sz="0" w:space="0" w:color="auto"/>
            <w:left w:val="none" w:sz="0" w:space="0" w:color="auto"/>
            <w:bottom w:val="none" w:sz="0" w:space="0" w:color="auto"/>
            <w:right w:val="none" w:sz="0" w:space="0" w:color="auto"/>
          </w:divBdr>
        </w:div>
        <w:div w:id="1181699293">
          <w:marLeft w:val="0"/>
          <w:marRight w:val="0"/>
          <w:marTop w:val="0"/>
          <w:marBottom w:val="0"/>
          <w:divBdr>
            <w:top w:val="none" w:sz="0" w:space="0" w:color="auto"/>
            <w:left w:val="none" w:sz="0" w:space="0" w:color="auto"/>
            <w:bottom w:val="none" w:sz="0" w:space="0" w:color="auto"/>
            <w:right w:val="none" w:sz="0" w:space="0" w:color="auto"/>
          </w:divBdr>
        </w:div>
        <w:div w:id="1644851564">
          <w:marLeft w:val="0"/>
          <w:marRight w:val="0"/>
          <w:marTop w:val="0"/>
          <w:marBottom w:val="0"/>
          <w:divBdr>
            <w:top w:val="none" w:sz="0" w:space="0" w:color="auto"/>
            <w:left w:val="none" w:sz="0" w:space="0" w:color="auto"/>
            <w:bottom w:val="none" w:sz="0" w:space="0" w:color="auto"/>
            <w:right w:val="none" w:sz="0" w:space="0" w:color="auto"/>
          </w:divBdr>
        </w:div>
        <w:div w:id="553784275">
          <w:marLeft w:val="0"/>
          <w:marRight w:val="0"/>
          <w:marTop w:val="0"/>
          <w:marBottom w:val="0"/>
          <w:divBdr>
            <w:top w:val="none" w:sz="0" w:space="0" w:color="auto"/>
            <w:left w:val="none" w:sz="0" w:space="0" w:color="auto"/>
            <w:bottom w:val="none" w:sz="0" w:space="0" w:color="auto"/>
            <w:right w:val="none" w:sz="0" w:space="0" w:color="auto"/>
          </w:divBdr>
          <w:divsChild>
            <w:div w:id="1508402186">
              <w:marLeft w:val="0"/>
              <w:marRight w:val="0"/>
              <w:marTop w:val="0"/>
              <w:marBottom w:val="0"/>
              <w:divBdr>
                <w:top w:val="none" w:sz="0" w:space="0" w:color="auto"/>
                <w:left w:val="none" w:sz="0" w:space="0" w:color="auto"/>
                <w:bottom w:val="none" w:sz="0" w:space="0" w:color="auto"/>
                <w:right w:val="none" w:sz="0" w:space="0" w:color="auto"/>
              </w:divBdr>
            </w:div>
            <w:div w:id="1984699768">
              <w:marLeft w:val="0"/>
              <w:marRight w:val="0"/>
              <w:marTop w:val="0"/>
              <w:marBottom w:val="0"/>
              <w:divBdr>
                <w:top w:val="none" w:sz="0" w:space="0" w:color="auto"/>
                <w:left w:val="none" w:sz="0" w:space="0" w:color="auto"/>
                <w:bottom w:val="none" w:sz="0" w:space="0" w:color="auto"/>
                <w:right w:val="none" w:sz="0" w:space="0" w:color="auto"/>
              </w:divBdr>
            </w:div>
            <w:div w:id="117261704">
              <w:marLeft w:val="0"/>
              <w:marRight w:val="0"/>
              <w:marTop w:val="0"/>
              <w:marBottom w:val="0"/>
              <w:divBdr>
                <w:top w:val="none" w:sz="0" w:space="0" w:color="auto"/>
                <w:left w:val="none" w:sz="0" w:space="0" w:color="auto"/>
                <w:bottom w:val="none" w:sz="0" w:space="0" w:color="auto"/>
                <w:right w:val="none" w:sz="0" w:space="0" w:color="auto"/>
              </w:divBdr>
            </w:div>
          </w:divsChild>
        </w:div>
        <w:div w:id="477648739">
          <w:marLeft w:val="0"/>
          <w:marRight w:val="0"/>
          <w:marTop w:val="0"/>
          <w:marBottom w:val="0"/>
          <w:divBdr>
            <w:top w:val="none" w:sz="0" w:space="0" w:color="auto"/>
            <w:left w:val="none" w:sz="0" w:space="0" w:color="auto"/>
            <w:bottom w:val="none" w:sz="0" w:space="0" w:color="auto"/>
            <w:right w:val="none" w:sz="0" w:space="0" w:color="auto"/>
          </w:divBdr>
        </w:div>
        <w:div w:id="464540541">
          <w:marLeft w:val="0"/>
          <w:marRight w:val="0"/>
          <w:marTop w:val="0"/>
          <w:marBottom w:val="0"/>
          <w:divBdr>
            <w:top w:val="none" w:sz="0" w:space="0" w:color="auto"/>
            <w:left w:val="none" w:sz="0" w:space="0" w:color="auto"/>
            <w:bottom w:val="none" w:sz="0" w:space="0" w:color="auto"/>
            <w:right w:val="none" w:sz="0" w:space="0" w:color="auto"/>
          </w:divBdr>
        </w:div>
        <w:div w:id="2099860562">
          <w:marLeft w:val="0"/>
          <w:marRight w:val="0"/>
          <w:marTop w:val="0"/>
          <w:marBottom w:val="0"/>
          <w:divBdr>
            <w:top w:val="none" w:sz="0" w:space="0" w:color="auto"/>
            <w:left w:val="none" w:sz="0" w:space="0" w:color="auto"/>
            <w:bottom w:val="none" w:sz="0" w:space="0" w:color="auto"/>
            <w:right w:val="none" w:sz="0" w:space="0" w:color="auto"/>
          </w:divBdr>
        </w:div>
        <w:div w:id="1638532589">
          <w:marLeft w:val="0"/>
          <w:marRight w:val="0"/>
          <w:marTop w:val="0"/>
          <w:marBottom w:val="0"/>
          <w:divBdr>
            <w:top w:val="none" w:sz="0" w:space="0" w:color="auto"/>
            <w:left w:val="none" w:sz="0" w:space="0" w:color="auto"/>
            <w:bottom w:val="none" w:sz="0" w:space="0" w:color="auto"/>
            <w:right w:val="none" w:sz="0" w:space="0" w:color="auto"/>
          </w:divBdr>
        </w:div>
        <w:div w:id="1830975560">
          <w:marLeft w:val="0"/>
          <w:marRight w:val="0"/>
          <w:marTop w:val="0"/>
          <w:marBottom w:val="0"/>
          <w:divBdr>
            <w:top w:val="none" w:sz="0" w:space="0" w:color="auto"/>
            <w:left w:val="none" w:sz="0" w:space="0" w:color="auto"/>
            <w:bottom w:val="none" w:sz="0" w:space="0" w:color="auto"/>
            <w:right w:val="none" w:sz="0" w:space="0" w:color="auto"/>
          </w:divBdr>
        </w:div>
        <w:div w:id="504706600">
          <w:marLeft w:val="0"/>
          <w:marRight w:val="0"/>
          <w:marTop w:val="0"/>
          <w:marBottom w:val="0"/>
          <w:divBdr>
            <w:top w:val="none" w:sz="0" w:space="0" w:color="auto"/>
            <w:left w:val="none" w:sz="0" w:space="0" w:color="auto"/>
            <w:bottom w:val="none" w:sz="0" w:space="0" w:color="auto"/>
            <w:right w:val="none" w:sz="0" w:space="0" w:color="auto"/>
          </w:divBdr>
        </w:div>
        <w:div w:id="572282034">
          <w:marLeft w:val="0"/>
          <w:marRight w:val="0"/>
          <w:marTop w:val="0"/>
          <w:marBottom w:val="0"/>
          <w:divBdr>
            <w:top w:val="none" w:sz="0" w:space="0" w:color="auto"/>
            <w:left w:val="none" w:sz="0" w:space="0" w:color="auto"/>
            <w:bottom w:val="none" w:sz="0" w:space="0" w:color="auto"/>
            <w:right w:val="none" w:sz="0" w:space="0" w:color="auto"/>
          </w:divBdr>
        </w:div>
        <w:div w:id="1023894306">
          <w:marLeft w:val="0"/>
          <w:marRight w:val="0"/>
          <w:marTop w:val="0"/>
          <w:marBottom w:val="0"/>
          <w:divBdr>
            <w:top w:val="none" w:sz="0" w:space="0" w:color="auto"/>
            <w:left w:val="none" w:sz="0" w:space="0" w:color="auto"/>
            <w:bottom w:val="none" w:sz="0" w:space="0" w:color="auto"/>
            <w:right w:val="none" w:sz="0" w:space="0" w:color="auto"/>
          </w:divBdr>
          <w:divsChild>
            <w:div w:id="1262685569">
              <w:marLeft w:val="0"/>
              <w:marRight w:val="0"/>
              <w:marTop w:val="0"/>
              <w:marBottom w:val="0"/>
              <w:divBdr>
                <w:top w:val="none" w:sz="0" w:space="0" w:color="auto"/>
                <w:left w:val="none" w:sz="0" w:space="0" w:color="auto"/>
                <w:bottom w:val="none" w:sz="0" w:space="0" w:color="auto"/>
                <w:right w:val="none" w:sz="0" w:space="0" w:color="auto"/>
              </w:divBdr>
            </w:div>
            <w:div w:id="270472502">
              <w:marLeft w:val="0"/>
              <w:marRight w:val="0"/>
              <w:marTop w:val="0"/>
              <w:marBottom w:val="0"/>
              <w:divBdr>
                <w:top w:val="none" w:sz="0" w:space="0" w:color="auto"/>
                <w:left w:val="none" w:sz="0" w:space="0" w:color="auto"/>
                <w:bottom w:val="none" w:sz="0" w:space="0" w:color="auto"/>
                <w:right w:val="none" w:sz="0" w:space="0" w:color="auto"/>
              </w:divBdr>
            </w:div>
          </w:divsChild>
        </w:div>
        <w:div w:id="1047683607">
          <w:marLeft w:val="0"/>
          <w:marRight w:val="0"/>
          <w:marTop w:val="0"/>
          <w:marBottom w:val="0"/>
          <w:divBdr>
            <w:top w:val="none" w:sz="0" w:space="0" w:color="auto"/>
            <w:left w:val="none" w:sz="0" w:space="0" w:color="auto"/>
            <w:bottom w:val="none" w:sz="0" w:space="0" w:color="auto"/>
            <w:right w:val="none" w:sz="0" w:space="0" w:color="auto"/>
          </w:divBdr>
        </w:div>
        <w:div w:id="785393496">
          <w:marLeft w:val="0"/>
          <w:marRight w:val="0"/>
          <w:marTop w:val="0"/>
          <w:marBottom w:val="0"/>
          <w:divBdr>
            <w:top w:val="none" w:sz="0" w:space="0" w:color="auto"/>
            <w:left w:val="none" w:sz="0" w:space="0" w:color="auto"/>
            <w:bottom w:val="none" w:sz="0" w:space="0" w:color="auto"/>
            <w:right w:val="none" w:sz="0" w:space="0" w:color="auto"/>
          </w:divBdr>
        </w:div>
        <w:div w:id="1708601688">
          <w:marLeft w:val="0"/>
          <w:marRight w:val="0"/>
          <w:marTop w:val="0"/>
          <w:marBottom w:val="0"/>
          <w:divBdr>
            <w:top w:val="none" w:sz="0" w:space="0" w:color="auto"/>
            <w:left w:val="none" w:sz="0" w:space="0" w:color="auto"/>
            <w:bottom w:val="none" w:sz="0" w:space="0" w:color="auto"/>
            <w:right w:val="none" w:sz="0" w:space="0" w:color="auto"/>
          </w:divBdr>
        </w:div>
        <w:div w:id="259727496">
          <w:marLeft w:val="0"/>
          <w:marRight w:val="0"/>
          <w:marTop w:val="0"/>
          <w:marBottom w:val="0"/>
          <w:divBdr>
            <w:top w:val="none" w:sz="0" w:space="0" w:color="auto"/>
            <w:left w:val="none" w:sz="0" w:space="0" w:color="auto"/>
            <w:bottom w:val="none" w:sz="0" w:space="0" w:color="auto"/>
            <w:right w:val="none" w:sz="0" w:space="0" w:color="auto"/>
          </w:divBdr>
        </w:div>
        <w:div w:id="415056596">
          <w:marLeft w:val="0"/>
          <w:marRight w:val="0"/>
          <w:marTop w:val="0"/>
          <w:marBottom w:val="0"/>
          <w:divBdr>
            <w:top w:val="none" w:sz="0" w:space="0" w:color="auto"/>
            <w:left w:val="none" w:sz="0" w:space="0" w:color="auto"/>
            <w:bottom w:val="none" w:sz="0" w:space="0" w:color="auto"/>
            <w:right w:val="none" w:sz="0" w:space="0" w:color="auto"/>
          </w:divBdr>
        </w:div>
        <w:div w:id="1559517059">
          <w:marLeft w:val="0"/>
          <w:marRight w:val="0"/>
          <w:marTop w:val="0"/>
          <w:marBottom w:val="0"/>
          <w:divBdr>
            <w:top w:val="none" w:sz="0" w:space="0" w:color="auto"/>
            <w:left w:val="none" w:sz="0" w:space="0" w:color="auto"/>
            <w:bottom w:val="none" w:sz="0" w:space="0" w:color="auto"/>
            <w:right w:val="none" w:sz="0" w:space="0" w:color="auto"/>
          </w:divBdr>
        </w:div>
        <w:div w:id="1860242468">
          <w:marLeft w:val="0"/>
          <w:marRight w:val="0"/>
          <w:marTop w:val="0"/>
          <w:marBottom w:val="0"/>
          <w:divBdr>
            <w:top w:val="none" w:sz="0" w:space="0" w:color="auto"/>
            <w:left w:val="none" w:sz="0" w:space="0" w:color="auto"/>
            <w:bottom w:val="none" w:sz="0" w:space="0" w:color="auto"/>
            <w:right w:val="none" w:sz="0" w:space="0" w:color="auto"/>
          </w:divBdr>
        </w:div>
        <w:div w:id="1392188336">
          <w:marLeft w:val="0"/>
          <w:marRight w:val="0"/>
          <w:marTop w:val="0"/>
          <w:marBottom w:val="0"/>
          <w:divBdr>
            <w:top w:val="none" w:sz="0" w:space="0" w:color="auto"/>
            <w:left w:val="none" w:sz="0" w:space="0" w:color="auto"/>
            <w:bottom w:val="none" w:sz="0" w:space="0" w:color="auto"/>
            <w:right w:val="none" w:sz="0" w:space="0" w:color="auto"/>
          </w:divBdr>
        </w:div>
        <w:div w:id="918715430">
          <w:marLeft w:val="0"/>
          <w:marRight w:val="0"/>
          <w:marTop w:val="0"/>
          <w:marBottom w:val="0"/>
          <w:divBdr>
            <w:top w:val="none" w:sz="0" w:space="0" w:color="auto"/>
            <w:left w:val="none" w:sz="0" w:space="0" w:color="auto"/>
            <w:bottom w:val="none" w:sz="0" w:space="0" w:color="auto"/>
            <w:right w:val="none" w:sz="0" w:space="0" w:color="auto"/>
          </w:divBdr>
        </w:div>
        <w:div w:id="1490903602">
          <w:marLeft w:val="0"/>
          <w:marRight w:val="0"/>
          <w:marTop w:val="0"/>
          <w:marBottom w:val="0"/>
          <w:divBdr>
            <w:top w:val="none" w:sz="0" w:space="0" w:color="auto"/>
            <w:left w:val="none" w:sz="0" w:space="0" w:color="auto"/>
            <w:bottom w:val="none" w:sz="0" w:space="0" w:color="auto"/>
            <w:right w:val="none" w:sz="0" w:space="0" w:color="auto"/>
          </w:divBdr>
        </w:div>
        <w:div w:id="996229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www.accela.eu/luminex/amnis-imagestream-x-mkii" TargetMode="Externa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5FFF1A-D2D6-3F47-9B2E-0C91A79385A8}" type="doc">
      <dgm:prSet loTypeId="urn:microsoft.com/office/officeart/2005/8/layout/process4" loCatId="" qsTypeId="urn:microsoft.com/office/officeart/2005/8/quickstyle/simple1" qsCatId="simple" csTypeId="urn:microsoft.com/office/officeart/2005/8/colors/accent1_2" csCatId="accent1" phldr="1"/>
      <dgm:spPr/>
    </dgm:pt>
    <dgm:pt modelId="{B13D2BDD-B0C1-814C-B800-E563695A285D}">
      <dgm:prSet phldrT="[Text]"/>
      <dgm:spPr/>
      <dgm:t>
        <a:bodyPr/>
        <a:lstStyle/>
        <a:p>
          <a:r>
            <a:rPr lang="en-GB" b="1" dirty="0"/>
            <a:t>Genotype (Training datasets)</a:t>
          </a:r>
        </a:p>
      </dgm:t>
    </dgm:pt>
    <dgm:pt modelId="{B5DE6E73-48AF-C041-8DCA-2E8147CCA556}" type="parTrans" cxnId="{B9E3D90C-D9D1-B94E-91A4-43AE70CBDE64}">
      <dgm:prSet/>
      <dgm:spPr/>
      <dgm:t>
        <a:bodyPr/>
        <a:lstStyle/>
        <a:p>
          <a:endParaRPr lang="en-GB"/>
        </a:p>
      </dgm:t>
    </dgm:pt>
    <dgm:pt modelId="{28021263-DA8C-2046-9630-E39F1267AB1F}" type="sibTrans" cxnId="{B9E3D90C-D9D1-B94E-91A4-43AE70CBDE64}">
      <dgm:prSet/>
      <dgm:spPr/>
      <dgm:t>
        <a:bodyPr/>
        <a:lstStyle/>
        <a:p>
          <a:endParaRPr lang="en-GB"/>
        </a:p>
      </dgm:t>
    </dgm:pt>
    <dgm:pt modelId="{15AED90E-EFF6-5941-BEA2-5F1837E2DFB0}">
      <dgm:prSet phldrT="[Text]"/>
      <dgm:spPr/>
      <dgm:t>
        <a:bodyPr/>
        <a:lstStyle/>
        <a:p>
          <a:r>
            <a:rPr lang="en-GB" b="1" dirty="0"/>
            <a:t>Environment (Missing Layer)</a:t>
          </a:r>
        </a:p>
      </dgm:t>
    </dgm:pt>
    <dgm:pt modelId="{BCE49B33-23CB-6C47-B4CC-65721F57021A}" type="parTrans" cxnId="{01C7C233-8B82-0447-886E-438D8DEAA796}">
      <dgm:prSet/>
      <dgm:spPr/>
      <dgm:t>
        <a:bodyPr/>
        <a:lstStyle/>
        <a:p>
          <a:endParaRPr lang="en-GB"/>
        </a:p>
      </dgm:t>
    </dgm:pt>
    <dgm:pt modelId="{97B2A5CE-8E00-4A47-A77C-49C5727BF3CA}" type="sibTrans" cxnId="{01C7C233-8B82-0447-886E-438D8DEAA796}">
      <dgm:prSet/>
      <dgm:spPr/>
      <dgm:t>
        <a:bodyPr/>
        <a:lstStyle/>
        <a:p>
          <a:endParaRPr lang="en-GB"/>
        </a:p>
      </dgm:t>
    </dgm:pt>
    <dgm:pt modelId="{46744686-6B93-E841-927F-DAB89C8D96CE}">
      <dgm:prSet phldrT="[Text]"/>
      <dgm:spPr/>
      <dgm:t>
        <a:bodyPr/>
        <a:lstStyle/>
        <a:p>
          <a:r>
            <a:rPr lang="en-GB" b="1" dirty="0"/>
            <a:t>Phenotype (Predicted outcome)</a:t>
          </a:r>
        </a:p>
      </dgm:t>
    </dgm:pt>
    <dgm:pt modelId="{F0B37336-7A17-4648-AEF0-694E50FE3F46}" type="parTrans" cxnId="{2C127E5A-0BC6-0344-BE54-F3E145AFFDAA}">
      <dgm:prSet/>
      <dgm:spPr/>
      <dgm:t>
        <a:bodyPr/>
        <a:lstStyle/>
        <a:p>
          <a:endParaRPr lang="en-GB"/>
        </a:p>
      </dgm:t>
    </dgm:pt>
    <dgm:pt modelId="{0BA6F5C4-B6F2-C447-82E2-B37FF23BCA24}" type="sibTrans" cxnId="{2C127E5A-0BC6-0344-BE54-F3E145AFFDAA}">
      <dgm:prSet/>
      <dgm:spPr/>
      <dgm:t>
        <a:bodyPr/>
        <a:lstStyle/>
        <a:p>
          <a:endParaRPr lang="en-GB"/>
        </a:p>
      </dgm:t>
    </dgm:pt>
    <dgm:pt modelId="{AEE85E71-6BC2-1544-BF88-51DDC9540FC2}">
      <dgm:prSet phldrT="[Text]"/>
      <dgm:spPr/>
      <dgm:t>
        <a:bodyPr/>
        <a:lstStyle/>
        <a:p>
          <a:r>
            <a:rPr lang="en-GB" dirty="0" err="1"/>
            <a:t>ie</a:t>
          </a:r>
          <a:r>
            <a:rPr lang="en-GB" dirty="0"/>
            <a:t>. gene sequence, peptide sequence</a:t>
          </a:r>
        </a:p>
      </dgm:t>
    </dgm:pt>
    <dgm:pt modelId="{1943DEDF-C1BD-FC43-A99B-7BD9CFC04544}" type="parTrans" cxnId="{854DE9A3-1EFA-9541-92BA-F112F7A9278E}">
      <dgm:prSet/>
      <dgm:spPr/>
      <dgm:t>
        <a:bodyPr/>
        <a:lstStyle/>
        <a:p>
          <a:endParaRPr lang="en-GB"/>
        </a:p>
      </dgm:t>
    </dgm:pt>
    <dgm:pt modelId="{327623E0-94D7-D14E-88C1-7E54A7A1820F}" type="sibTrans" cxnId="{854DE9A3-1EFA-9541-92BA-F112F7A9278E}">
      <dgm:prSet/>
      <dgm:spPr/>
      <dgm:t>
        <a:bodyPr/>
        <a:lstStyle/>
        <a:p>
          <a:endParaRPr lang="en-GB"/>
        </a:p>
      </dgm:t>
    </dgm:pt>
    <dgm:pt modelId="{686B72F1-9EC1-6C41-86F8-1DBF2F85610A}">
      <dgm:prSet phldrT="[Text]"/>
      <dgm:spPr/>
      <dgm:t>
        <a:bodyPr/>
        <a:lstStyle/>
        <a:p>
          <a:r>
            <a:rPr lang="en-GB" dirty="0"/>
            <a:t>Factors such as gene methylation, protein-protein interaction, protein-gene interaction (transcription factors), hypoxic environment, RNA splicing</a:t>
          </a:r>
        </a:p>
      </dgm:t>
    </dgm:pt>
    <dgm:pt modelId="{7BEEC4C4-F0B6-F348-820D-4CCE9C4134BF}" type="parTrans" cxnId="{19F376B1-6107-B44A-8998-56F7C84F4308}">
      <dgm:prSet/>
      <dgm:spPr/>
      <dgm:t>
        <a:bodyPr/>
        <a:lstStyle/>
        <a:p>
          <a:endParaRPr lang="en-GB"/>
        </a:p>
      </dgm:t>
    </dgm:pt>
    <dgm:pt modelId="{A6C2ED5E-A940-E644-AB15-A4F4A32C8EBF}" type="sibTrans" cxnId="{19F376B1-6107-B44A-8998-56F7C84F4308}">
      <dgm:prSet/>
      <dgm:spPr/>
      <dgm:t>
        <a:bodyPr/>
        <a:lstStyle/>
        <a:p>
          <a:endParaRPr lang="en-GB"/>
        </a:p>
      </dgm:t>
    </dgm:pt>
    <dgm:pt modelId="{C87B528D-1FFC-524E-AB2B-0749C11E8691}">
      <dgm:prSet phldrT="[Text]"/>
      <dgm:spPr/>
      <dgm:t>
        <a:bodyPr/>
        <a:lstStyle/>
        <a:p>
          <a:r>
            <a:rPr lang="en-GB" dirty="0" err="1"/>
            <a:t>ie</a:t>
          </a:r>
          <a:r>
            <a:rPr lang="en-GB" dirty="0"/>
            <a:t>. Resultant observable outcome, protein function</a:t>
          </a:r>
        </a:p>
      </dgm:t>
    </dgm:pt>
    <dgm:pt modelId="{80C54969-1B60-7A46-96C8-18F3D776A79D}" type="parTrans" cxnId="{ABA3045A-C252-FE4A-8F55-91E948742E63}">
      <dgm:prSet/>
      <dgm:spPr/>
      <dgm:t>
        <a:bodyPr/>
        <a:lstStyle/>
        <a:p>
          <a:endParaRPr lang="en-GB"/>
        </a:p>
      </dgm:t>
    </dgm:pt>
    <dgm:pt modelId="{549DF7B0-3D60-2641-98D5-457F66983B66}" type="sibTrans" cxnId="{ABA3045A-C252-FE4A-8F55-91E948742E63}">
      <dgm:prSet/>
      <dgm:spPr/>
      <dgm:t>
        <a:bodyPr/>
        <a:lstStyle/>
        <a:p>
          <a:endParaRPr lang="en-GB"/>
        </a:p>
      </dgm:t>
    </dgm:pt>
    <dgm:pt modelId="{12A58823-5240-6941-8C41-66CD69ED209E}" type="pres">
      <dgm:prSet presAssocID="{185FFF1A-D2D6-3F47-9B2E-0C91A79385A8}" presName="Name0" presStyleCnt="0">
        <dgm:presLayoutVars>
          <dgm:dir/>
          <dgm:animLvl val="lvl"/>
          <dgm:resizeHandles val="exact"/>
        </dgm:presLayoutVars>
      </dgm:prSet>
      <dgm:spPr/>
    </dgm:pt>
    <dgm:pt modelId="{17BA1B6B-3AE2-2942-A7E6-9947EFB5CC39}" type="pres">
      <dgm:prSet presAssocID="{46744686-6B93-E841-927F-DAB89C8D96CE}" presName="boxAndChildren" presStyleCnt="0"/>
      <dgm:spPr/>
    </dgm:pt>
    <dgm:pt modelId="{0E2C2C62-7F00-AF44-AA4F-7151C917A37E}" type="pres">
      <dgm:prSet presAssocID="{46744686-6B93-E841-927F-DAB89C8D96CE}" presName="parentTextBox" presStyleLbl="node1" presStyleIdx="0" presStyleCnt="3"/>
      <dgm:spPr/>
    </dgm:pt>
    <dgm:pt modelId="{7D72EBCC-575A-3546-AC4B-E789BA8C456D}" type="pres">
      <dgm:prSet presAssocID="{46744686-6B93-E841-927F-DAB89C8D96CE}" presName="entireBox" presStyleLbl="node1" presStyleIdx="0" presStyleCnt="3"/>
      <dgm:spPr/>
    </dgm:pt>
    <dgm:pt modelId="{58C28263-B97E-1C4F-9FE2-04DAF23AE257}" type="pres">
      <dgm:prSet presAssocID="{46744686-6B93-E841-927F-DAB89C8D96CE}" presName="descendantBox" presStyleCnt="0"/>
      <dgm:spPr/>
    </dgm:pt>
    <dgm:pt modelId="{63BC1682-453B-D543-B454-87F02340968C}" type="pres">
      <dgm:prSet presAssocID="{C87B528D-1FFC-524E-AB2B-0749C11E8691}" presName="childTextBox" presStyleLbl="fgAccFollowNode1" presStyleIdx="0" presStyleCnt="3">
        <dgm:presLayoutVars>
          <dgm:bulletEnabled val="1"/>
        </dgm:presLayoutVars>
      </dgm:prSet>
      <dgm:spPr/>
    </dgm:pt>
    <dgm:pt modelId="{CFA77FAC-C45E-8542-B7F3-ACDEEC4F63A1}" type="pres">
      <dgm:prSet presAssocID="{97B2A5CE-8E00-4A47-A77C-49C5727BF3CA}" presName="sp" presStyleCnt="0"/>
      <dgm:spPr/>
    </dgm:pt>
    <dgm:pt modelId="{60FF8BE0-1CAA-E94D-8F70-AADABE79B311}" type="pres">
      <dgm:prSet presAssocID="{15AED90E-EFF6-5941-BEA2-5F1837E2DFB0}" presName="arrowAndChildren" presStyleCnt="0"/>
      <dgm:spPr/>
    </dgm:pt>
    <dgm:pt modelId="{AC664BC3-7E77-1247-9EC1-1A546C020519}" type="pres">
      <dgm:prSet presAssocID="{15AED90E-EFF6-5941-BEA2-5F1837E2DFB0}" presName="parentTextArrow" presStyleLbl="node1" presStyleIdx="0" presStyleCnt="3"/>
      <dgm:spPr/>
    </dgm:pt>
    <dgm:pt modelId="{1AFE78FD-488D-EA4E-A602-F4F594531AB5}" type="pres">
      <dgm:prSet presAssocID="{15AED90E-EFF6-5941-BEA2-5F1837E2DFB0}" presName="arrow" presStyleLbl="node1" presStyleIdx="1" presStyleCnt="3"/>
      <dgm:spPr/>
    </dgm:pt>
    <dgm:pt modelId="{B2B8DEBB-A162-1443-87B8-EF93EFD6B54E}" type="pres">
      <dgm:prSet presAssocID="{15AED90E-EFF6-5941-BEA2-5F1837E2DFB0}" presName="descendantArrow" presStyleCnt="0"/>
      <dgm:spPr/>
    </dgm:pt>
    <dgm:pt modelId="{2D211AC3-FC32-294D-9C78-ED46C1E139DC}" type="pres">
      <dgm:prSet presAssocID="{686B72F1-9EC1-6C41-86F8-1DBF2F85610A}" presName="childTextArrow" presStyleLbl="fgAccFollowNode1" presStyleIdx="1" presStyleCnt="3">
        <dgm:presLayoutVars>
          <dgm:bulletEnabled val="1"/>
        </dgm:presLayoutVars>
      </dgm:prSet>
      <dgm:spPr/>
    </dgm:pt>
    <dgm:pt modelId="{39135C47-D7D7-0D4B-9A8D-7A466B684D1E}" type="pres">
      <dgm:prSet presAssocID="{28021263-DA8C-2046-9630-E39F1267AB1F}" presName="sp" presStyleCnt="0"/>
      <dgm:spPr/>
    </dgm:pt>
    <dgm:pt modelId="{39D82F20-3DA6-3744-A52B-32F00A8D1E1D}" type="pres">
      <dgm:prSet presAssocID="{B13D2BDD-B0C1-814C-B800-E563695A285D}" presName="arrowAndChildren" presStyleCnt="0"/>
      <dgm:spPr/>
    </dgm:pt>
    <dgm:pt modelId="{2935BD85-B2AD-FD4D-99A7-4555E3CC269F}" type="pres">
      <dgm:prSet presAssocID="{B13D2BDD-B0C1-814C-B800-E563695A285D}" presName="parentTextArrow" presStyleLbl="node1" presStyleIdx="1" presStyleCnt="3"/>
      <dgm:spPr/>
    </dgm:pt>
    <dgm:pt modelId="{46843EE4-84F6-8B46-82E9-8A87CD7154E2}" type="pres">
      <dgm:prSet presAssocID="{B13D2BDD-B0C1-814C-B800-E563695A285D}" presName="arrow" presStyleLbl="node1" presStyleIdx="2" presStyleCnt="3"/>
      <dgm:spPr/>
    </dgm:pt>
    <dgm:pt modelId="{2B3902AA-802E-224B-B2FA-428E9E2D154C}" type="pres">
      <dgm:prSet presAssocID="{B13D2BDD-B0C1-814C-B800-E563695A285D}" presName="descendantArrow" presStyleCnt="0"/>
      <dgm:spPr/>
    </dgm:pt>
    <dgm:pt modelId="{6CECB667-F12F-7647-8889-82461D26C32D}" type="pres">
      <dgm:prSet presAssocID="{AEE85E71-6BC2-1544-BF88-51DDC9540FC2}" presName="childTextArrow" presStyleLbl="fgAccFollowNode1" presStyleIdx="2" presStyleCnt="3">
        <dgm:presLayoutVars>
          <dgm:bulletEnabled val="1"/>
        </dgm:presLayoutVars>
      </dgm:prSet>
      <dgm:spPr/>
    </dgm:pt>
  </dgm:ptLst>
  <dgm:cxnLst>
    <dgm:cxn modelId="{B9E3D90C-D9D1-B94E-91A4-43AE70CBDE64}" srcId="{185FFF1A-D2D6-3F47-9B2E-0C91A79385A8}" destId="{B13D2BDD-B0C1-814C-B800-E563695A285D}" srcOrd="0" destOrd="0" parTransId="{B5DE6E73-48AF-C041-8DCA-2E8147CCA556}" sibTransId="{28021263-DA8C-2046-9630-E39F1267AB1F}"/>
    <dgm:cxn modelId="{2CC07C15-9BC5-834D-B320-F6C55933E21D}" type="presOf" srcId="{15AED90E-EFF6-5941-BEA2-5F1837E2DFB0}" destId="{1AFE78FD-488D-EA4E-A602-F4F594531AB5}" srcOrd="1" destOrd="0" presId="urn:microsoft.com/office/officeart/2005/8/layout/process4"/>
    <dgm:cxn modelId="{01C7C233-8B82-0447-886E-438D8DEAA796}" srcId="{185FFF1A-D2D6-3F47-9B2E-0C91A79385A8}" destId="{15AED90E-EFF6-5941-BEA2-5F1837E2DFB0}" srcOrd="1" destOrd="0" parTransId="{BCE49B33-23CB-6C47-B4CC-65721F57021A}" sibTransId="{97B2A5CE-8E00-4A47-A77C-49C5727BF3CA}"/>
    <dgm:cxn modelId="{A77E1B34-65AC-B741-9CE9-F95FF164AB12}" type="presOf" srcId="{185FFF1A-D2D6-3F47-9B2E-0C91A79385A8}" destId="{12A58823-5240-6941-8C41-66CD69ED209E}" srcOrd="0" destOrd="0" presId="urn:microsoft.com/office/officeart/2005/8/layout/process4"/>
    <dgm:cxn modelId="{E6806036-4A8F-7040-B048-C4D0D64600DC}" type="presOf" srcId="{686B72F1-9EC1-6C41-86F8-1DBF2F85610A}" destId="{2D211AC3-FC32-294D-9C78-ED46C1E139DC}" srcOrd="0" destOrd="0" presId="urn:microsoft.com/office/officeart/2005/8/layout/process4"/>
    <dgm:cxn modelId="{7C2EC545-3E8C-5246-A4E7-A33AF81EDCAF}" type="presOf" srcId="{46744686-6B93-E841-927F-DAB89C8D96CE}" destId="{7D72EBCC-575A-3546-AC4B-E789BA8C456D}" srcOrd="1" destOrd="0" presId="urn:microsoft.com/office/officeart/2005/8/layout/process4"/>
    <dgm:cxn modelId="{ABA3045A-C252-FE4A-8F55-91E948742E63}" srcId="{46744686-6B93-E841-927F-DAB89C8D96CE}" destId="{C87B528D-1FFC-524E-AB2B-0749C11E8691}" srcOrd="0" destOrd="0" parTransId="{80C54969-1B60-7A46-96C8-18F3D776A79D}" sibTransId="{549DF7B0-3D60-2641-98D5-457F66983B66}"/>
    <dgm:cxn modelId="{2C127E5A-0BC6-0344-BE54-F3E145AFFDAA}" srcId="{185FFF1A-D2D6-3F47-9B2E-0C91A79385A8}" destId="{46744686-6B93-E841-927F-DAB89C8D96CE}" srcOrd="2" destOrd="0" parTransId="{F0B37336-7A17-4648-AEF0-694E50FE3F46}" sibTransId="{0BA6F5C4-B6F2-C447-82E2-B37FF23BCA24}"/>
    <dgm:cxn modelId="{38123661-FA83-DA4D-B017-197FBCC662F2}" type="presOf" srcId="{B13D2BDD-B0C1-814C-B800-E563695A285D}" destId="{2935BD85-B2AD-FD4D-99A7-4555E3CC269F}" srcOrd="0" destOrd="0" presId="urn:microsoft.com/office/officeart/2005/8/layout/process4"/>
    <dgm:cxn modelId="{70A03E9E-39EF-D840-96D4-8A05FFBCA199}" type="presOf" srcId="{15AED90E-EFF6-5941-BEA2-5F1837E2DFB0}" destId="{AC664BC3-7E77-1247-9EC1-1A546C020519}" srcOrd="0" destOrd="0" presId="urn:microsoft.com/office/officeart/2005/8/layout/process4"/>
    <dgm:cxn modelId="{854DE9A3-1EFA-9541-92BA-F112F7A9278E}" srcId="{B13D2BDD-B0C1-814C-B800-E563695A285D}" destId="{AEE85E71-6BC2-1544-BF88-51DDC9540FC2}" srcOrd="0" destOrd="0" parTransId="{1943DEDF-C1BD-FC43-A99B-7BD9CFC04544}" sibTransId="{327623E0-94D7-D14E-88C1-7E54A7A1820F}"/>
    <dgm:cxn modelId="{FC50DDAA-6F1A-3D4F-83DC-DE42B01D4D79}" type="presOf" srcId="{46744686-6B93-E841-927F-DAB89C8D96CE}" destId="{0E2C2C62-7F00-AF44-AA4F-7151C917A37E}" srcOrd="0" destOrd="0" presId="urn:microsoft.com/office/officeart/2005/8/layout/process4"/>
    <dgm:cxn modelId="{19F376B1-6107-B44A-8998-56F7C84F4308}" srcId="{15AED90E-EFF6-5941-BEA2-5F1837E2DFB0}" destId="{686B72F1-9EC1-6C41-86F8-1DBF2F85610A}" srcOrd="0" destOrd="0" parTransId="{7BEEC4C4-F0B6-F348-820D-4CCE9C4134BF}" sibTransId="{A6C2ED5E-A940-E644-AB15-A4F4A32C8EBF}"/>
    <dgm:cxn modelId="{22F9A6D0-C1BF-2441-A72F-17527AEF5894}" type="presOf" srcId="{C87B528D-1FFC-524E-AB2B-0749C11E8691}" destId="{63BC1682-453B-D543-B454-87F02340968C}" srcOrd="0" destOrd="0" presId="urn:microsoft.com/office/officeart/2005/8/layout/process4"/>
    <dgm:cxn modelId="{6F63E7D9-4AA1-4644-B24E-73A9AB4AB10D}" type="presOf" srcId="{AEE85E71-6BC2-1544-BF88-51DDC9540FC2}" destId="{6CECB667-F12F-7647-8889-82461D26C32D}" srcOrd="0" destOrd="0" presId="urn:microsoft.com/office/officeart/2005/8/layout/process4"/>
    <dgm:cxn modelId="{CD90DFEA-EAF5-404D-AB10-0F3DF58C7B96}" type="presOf" srcId="{B13D2BDD-B0C1-814C-B800-E563695A285D}" destId="{46843EE4-84F6-8B46-82E9-8A87CD7154E2}" srcOrd="1" destOrd="0" presId="urn:microsoft.com/office/officeart/2005/8/layout/process4"/>
    <dgm:cxn modelId="{779A0779-459F-F945-A8F4-82E932CF135E}" type="presParOf" srcId="{12A58823-5240-6941-8C41-66CD69ED209E}" destId="{17BA1B6B-3AE2-2942-A7E6-9947EFB5CC39}" srcOrd="0" destOrd="0" presId="urn:microsoft.com/office/officeart/2005/8/layout/process4"/>
    <dgm:cxn modelId="{6B70BCB5-58EE-7441-8A6B-1486A1276C57}" type="presParOf" srcId="{17BA1B6B-3AE2-2942-A7E6-9947EFB5CC39}" destId="{0E2C2C62-7F00-AF44-AA4F-7151C917A37E}" srcOrd="0" destOrd="0" presId="urn:microsoft.com/office/officeart/2005/8/layout/process4"/>
    <dgm:cxn modelId="{41A5E6CC-19E3-084A-8DCA-2860E5B98AE7}" type="presParOf" srcId="{17BA1B6B-3AE2-2942-A7E6-9947EFB5CC39}" destId="{7D72EBCC-575A-3546-AC4B-E789BA8C456D}" srcOrd="1" destOrd="0" presId="urn:microsoft.com/office/officeart/2005/8/layout/process4"/>
    <dgm:cxn modelId="{376F6C77-2209-8744-A6EA-9FFFD32BFA6B}" type="presParOf" srcId="{17BA1B6B-3AE2-2942-A7E6-9947EFB5CC39}" destId="{58C28263-B97E-1C4F-9FE2-04DAF23AE257}" srcOrd="2" destOrd="0" presId="urn:microsoft.com/office/officeart/2005/8/layout/process4"/>
    <dgm:cxn modelId="{6CA8F7AB-259C-454B-9CDC-6A6F7680834D}" type="presParOf" srcId="{58C28263-B97E-1C4F-9FE2-04DAF23AE257}" destId="{63BC1682-453B-D543-B454-87F02340968C}" srcOrd="0" destOrd="0" presId="urn:microsoft.com/office/officeart/2005/8/layout/process4"/>
    <dgm:cxn modelId="{6AE7A8A2-CF5F-4F4E-AFB0-55282D16E384}" type="presParOf" srcId="{12A58823-5240-6941-8C41-66CD69ED209E}" destId="{CFA77FAC-C45E-8542-B7F3-ACDEEC4F63A1}" srcOrd="1" destOrd="0" presId="urn:microsoft.com/office/officeart/2005/8/layout/process4"/>
    <dgm:cxn modelId="{5CE80DC3-F69D-4840-B6C6-15D48F038EF9}" type="presParOf" srcId="{12A58823-5240-6941-8C41-66CD69ED209E}" destId="{60FF8BE0-1CAA-E94D-8F70-AADABE79B311}" srcOrd="2" destOrd="0" presId="urn:microsoft.com/office/officeart/2005/8/layout/process4"/>
    <dgm:cxn modelId="{B0790806-B95D-4E4C-AA23-ED531D9F99FE}" type="presParOf" srcId="{60FF8BE0-1CAA-E94D-8F70-AADABE79B311}" destId="{AC664BC3-7E77-1247-9EC1-1A546C020519}" srcOrd="0" destOrd="0" presId="urn:microsoft.com/office/officeart/2005/8/layout/process4"/>
    <dgm:cxn modelId="{886FC0E3-8878-AC49-A11A-5F9EFC4AA968}" type="presParOf" srcId="{60FF8BE0-1CAA-E94D-8F70-AADABE79B311}" destId="{1AFE78FD-488D-EA4E-A602-F4F594531AB5}" srcOrd="1" destOrd="0" presId="urn:microsoft.com/office/officeart/2005/8/layout/process4"/>
    <dgm:cxn modelId="{99EC39F3-9C3E-6F43-9660-9916C17ABA85}" type="presParOf" srcId="{60FF8BE0-1CAA-E94D-8F70-AADABE79B311}" destId="{B2B8DEBB-A162-1443-87B8-EF93EFD6B54E}" srcOrd="2" destOrd="0" presId="urn:microsoft.com/office/officeart/2005/8/layout/process4"/>
    <dgm:cxn modelId="{C0CED24E-E928-1F4F-B9EC-0A0140048189}" type="presParOf" srcId="{B2B8DEBB-A162-1443-87B8-EF93EFD6B54E}" destId="{2D211AC3-FC32-294D-9C78-ED46C1E139DC}" srcOrd="0" destOrd="0" presId="urn:microsoft.com/office/officeart/2005/8/layout/process4"/>
    <dgm:cxn modelId="{D3B06923-CAF8-6440-A048-173A38F9F848}" type="presParOf" srcId="{12A58823-5240-6941-8C41-66CD69ED209E}" destId="{39135C47-D7D7-0D4B-9A8D-7A466B684D1E}" srcOrd="3" destOrd="0" presId="urn:microsoft.com/office/officeart/2005/8/layout/process4"/>
    <dgm:cxn modelId="{20457C58-14C5-994E-9F4A-13BD85A6B0D8}" type="presParOf" srcId="{12A58823-5240-6941-8C41-66CD69ED209E}" destId="{39D82F20-3DA6-3744-A52B-32F00A8D1E1D}" srcOrd="4" destOrd="0" presId="urn:microsoft.com/office/officeart/2005/8/layout/process4"/>
    <dgm:cxn modelId="{3926033F-4931-A34C-ABD6-3B4A07967129}" type="presParOf" srcId="{39D82F20-3DA6-3744-A52B-32F00A8D1E1D}" destId="{2935BD85-B2AD-FD4D-99A7-4555E3CC269F}" srcOrd="0" destOrd="0" presId="urn:microsoft.com/office/officeart/2005/8/layout/process4"/>
    <dgm:cxn modelId="{E0B196C3-34B3-D448-91ED-78B1DBF51F47}" type="presParOf" srcId="{39D82F20-3DA6-3744-A52B-32F00A8D1E1D}" destId="{46843EE4-84F6-8B46-82E9-8A87CD7154E2}" srcOrd="1" destOrd="0" presId="urn:microsoft.com/office/officeart/2005/8/layout/process4"/>
    <dgm:cxn modelId="{D0599F28-A357-5B40-9621-E4BAD3E7D253}" type="presParOf" srcId="{39D82F20-3DA6-3744-A52B-32F00A8D1E1D}" destId="{2B3902AA-802E-224B-B2FA-428E9E2D154C}" srcOrd="2" destOrd="0" presId="urn:microsoft.com/office/officeart/2005/8/layout/process4"/>
    <dgm:cxn modelId="{E19280F9-0575-C14F-9EA3-3F691D1D69D7}" type="presParOf" srcId="{2B3902AA-802E-224B-B2FA-428E9E2D154C}" destId="{6CECB667-F12F-7647-8889-82461D26C32D}" srcOrd="0"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72EBCC-575A-3546-AC4B-E789BA8C456D}">
      <dsp:nvSpPr>
        <dsp:cNvPr id="0" name=""/>
        <dsp:cNvSpPr/>
      </dsp:nvSpPr>
      <dsp:spPr>
        <a:xfrm>
          <a:off x="0" y="2092604"/>
          <a:ext cx="3785978" cy="6868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GB" sz="1300" b="1" kern="1200" dirty="0"/>
            <a:t>Phenotype (Predicted outcome)</a:t>
          </a:r>
        </a:p>
      </dsp:txBody>
      <dsp:txXfrm>
        <a:off x="0" y="2092604"/>
        <a:ext cx="3785978" cy="370893"/>
      </dsp:txXfrm>
    </dsp:sp>
    <dsp:sp modelId="{63BC1682-453B-D543-B454-87F02340968C}">
      <dsp:nvSpPr>
        <dsp:cNvPr id="0" name=""/>
        <dsp:cNvSpPr/>
      </dsp:nvSpPr>
      <dsp:spPr>
        <a:xfrm>
          <a:off x="0" y="2449760"/>
          <a:ext cx="3785978" cy="31594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GB" sz="900" kern="1200" dirty="0" err="1"/>
            <a:t>ie</a:t>
          </a:r>
          <a:r>
            <a:rPr lang="en-GB" sz="900" kern="1200" dirty="0"/>
            <a:t>. Resultant observable outcome, protein function</a:t>
          </a:r>
        </a:p>
      </dsp:txBody>
      <dsp:txXfrm>
        <a:off x="0" y="2449760"/>
        <a:ext cx="3785978" cy="315946"/>
      </dsp:txXfrm>
    </dsp:sp>
    <dsp:sp modelId="{1AFE78FD-488D-EA4E-A602-F4F594531AB5}">
      <dsp:nvSpPr>
        <dsp:cNvPr id="0" name=""/>
        <dsp:cNvSpPr/>
      </dsp:nvSpPr>
      <dsp:spPr>
        <a:xfrm rot="10800000">
          <a:off x="0" y="1046547"/>
          <a:ext cx="3785978" cy="1056359"/>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GB" sz="1300" b="1" kern="1200" dirty="0"/>
            <a:t>Environment (Missing Layer)</a:t>
          </a:r>
        </a:p>
      </dsp:txBody>
      <dsp:txXfrm rot="-10800000">
        <a:off x="0" y="1046547"/>
        <a:ext cx="3785978" cy="370782"/>
      </dsp:txXfrm>
    </dsp:sp>
    <dsp:sp modelId="{2D211AC3-FC32-294D-9C78-ED46C1E139DC}">
      <dsp:nvSpPr>
        <dsp:cNvPr id="0" name=""/>
        <dsp:cNvSpPr/>
      </dsp:nvSpPr>
      <dsp:spPr>
        <a:xfrm>
          <a:off x="0" y="1417329"/>
          <a:ext cx="3785978" cy="31585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GB" sz="900" kern="1200" dirty="0"/>
            <a:t>Factors such as gene methylation, protein-protein interaction, protein-gene interaction (transcription factors), hypoxic environment, RNA splicing</a:t>
          </a:r>
        </a:p>
      </dsp:txBody>
      <dsp:txXfrm>
        <a:off x="0" y="1417329"/>
        <a:ext cx="3785978" cy="315851"/>
      </dsp:txXfrm>
    </dsp:sp>
    <dsp:sp modelId="{46843EE4-84F6-8B46-82E9-8A87CD7154E2}">
      <dsp:nvSpPr>
        <dsp:cNvPr id="0" name=""/>
        <dsp:cNvSpPr/>
      </dsp:nvSpPr>
      <dsp:spPr>
        <a:xfrm rot="10800000">
          <a:off x="0" y="491"/>
          <a:ext cx="3785978" cy="1056359"/>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GB" sz="1300" b="1" kern="1200" dirty="0"/>
            <a:t>Genotype (Training datasets)</a:t>
          </a:r>
        </a:p>
      </dsp:txBody>
      <dsp:txXfrm rot="-10800000">
        <a:off x="0" y="491"/>
        <a:ext cx="3785978" cy="370782"/>
      </dsp:txXfrm>
    </dsp:sp>
    <dsp:sp modelId="{6CECB667-F12F-7647-8889-82461D26C32D}">
      <dsp:nvSpPr>
        <dsp:cNvPr id="0" name=""/>
        <dsp:cNvSpPr/>
      </dsp:nvSpPr>
      <dsp:spPr>
        <a:xfrm>
          <a:off x="0" y="371273"/>
          <a:ext cx="3785978" cy="31585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GB" sz="900" kern="1200" dirty="0" err="1"/>
            <a:t>ie</a:t>
          </a:r>
          <a:r>
            <a:rPr lang="en-GB" sz="900" kern="1200" dirty="0"/>
            <a:t>. gene sequence, peptide sequence</a:t>
          </a:r>
        </a:p>
      </dsp:txBody>
      <dsp:txXfrm>
        <a:off x="0" y="371273"/>
        <a:ext cx="3785978" cy="31585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Ong</dc:creator>
  <cp:keywords/>
  <dc:description/>
  <cp:lastModifiedBy>Richard Ong</cp:lastModifiedBy>
  <cp:revision>5</cp:revision>
  <dcterms:created xsi:type="dcterms:W3CDTF">2023-02-26T03:57:00Z</dcterms:created>
  <dcterms:modified xsi:type="dcterms:W3CDTF">2023-02-26T04:55:00Z</dcterms:modified>
</cp:coreProperties>
</file>