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drawing.drawBoard(board,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drawing.drawBoard(board,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moveCursorBy(0,0);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 onload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>odify the onkeydown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 = model.GameManager;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squareSide: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canvas: HTMLCanvasElement;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game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placePiece(Side.black);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placePiece(Side.white);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game.placePiece(cursorLocation);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now redundant placePiece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placePiece(side: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cursorLocation.occupiedBy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moveCursorBy(0,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updateStatus():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Side.black: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Side.white: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and call it in the </w:t>
      </w:r>
      <w:r>
        <w:t xml:space="preserve">GameManager’s </w:t>
      </w:r>
      <w:r>
        <w:t>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r>
        <w:t>a</w:t>
      </w:r>
      <w:r>
        <w:t>nd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</w:t>
      </w:r>
      <w:r>
        <w:rPr>
          <w:rFonts w:ascii="Consolas" w:hAnsi="Consolas" w:cs="Consolas"/>
          <w:color w:val="000000"/>
          <w:sz w:val="19"/>
          <w:szCs w:val="19"/>
        </w:rPr>
        <w:t>(game: GameManager)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Call this from within onload…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 xml:space="preserve">and when after the user places a </w:t>
      </w:r>
      <w:r>
        <w:t>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game.placePiece(cursorLocation);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bookmarkStart w:id="0" w:name="_GoBack"/>
      <w:bookmarkEnd w:id="0"/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.board.wouldBeValidMove(sq))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cursorColour = board.wouldBeValidMove(cursorLocation)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 cursorColour,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993D07">
      <w:pPr>
        <w:pStyle w:val="Heading1"/>
        <w:numPr>
          <w:ilvl w:val="0"/>
          <w:numId w:val="4"/>
        </w:numPr>
      </w:pPr>
      <w:r>
        <w:lastRenderedPageBreak/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12.</w:t>
      </w:r>
      <w:r w:rsidR="00BA2AA9">
        <w:t>Move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12101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2EB4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65BF0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8BE"/>
    <w:rsid w:val="003A6A79"/>
    <w:rsid w:val="003A7EDE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22BE"/>
    <w:rsid w:val="00876ABA"/>
    <w:rsid w:val="008976E3"/>
    <w:rsid w:val="008A1044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14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86</cp:revision>
  <dcterms:created xsi:type="dcterms:W3CDTF">2016-07-08T16:28:00Z</dcterms:created>
  <dcterms:modified xsi:type="dcterms:W3CDTF">2016-07-26T10:15:00Z</dcterms:modified>
</cp:coreProperties>
</file>