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dex-open-challenge-submission"/>
    <w:p>
      <w:pPr>
        <w:pStyle w:val="Heading1"/>
      </w:pPr>
      <w:r>
        <w:t xml:space="preserve">IDEX OPEN CHALLENGE SUBMISSION</w:t>
      </w:r>
    </w:p>
    <w:bookmarkEnd w:id="9"/>
    <w:bookmarkStart w:id="10" w:name="annexure-2"/>
    <w:p>
      <w:pPr>
        <w:pStyle w:val="Heading1"/>
      </w:pPr>
      <w:r>
        <w:t xml:space="preserve">Annexure-2</w:t>
      </w:r>
    </w:p>
    <w:p>
      <w:pPr>
        <w:pStyle w:val="FirstParagraph"/>
      </w:pPr>
      <w:r>
        <w:t xml:space="preserve">Technical architecture and implementation approach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Applicant Entity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</w:tbl>
    <w:bookmarkEnd w:id="10"/>
    <w:bookmarkStart w:id="25" w:name="technical-architecture-and-feasibility"/>
    <w:p>
      <w:pPr>
        <w:pStyle w:val="Heading1"/>
      </w:pPr>
      <w:r>
        <w:t xml:space="preserve">Technical Architecture and Feasibility</w:t>
      </w:r>
    </w:p>
    <w:bookmarkStart w:id="11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Defence identity systems must continue verifying today’s software agents, devices, and proof packets while preparing for post-quantum transition. A direct cutover from classical signatures to a new profile is operationally risky because field systems, embedded devices, audit workflows, and disconnected trust bundles cannot all migrate at once.</w:t>
      </w:r>
    </w:p>
    <w:p>
      <w:pPr>
        <w:pStyle w:val="BodyText"/>
      </w:pPr>
      <w:r>
        <w:t xml:space="preserve">PQC Defence Identity addresses this as a hybrid verification problem. The verifier should answer: what identity produced the packet or proof, which signature components are present, whether Ed25519 verifies, whether ML-DSA verifies under the feature profile, whether the public-key bundle matches the claimed identity, what policy result applies, and what audit record explains the decision.</w:t>
      </w:r>
    </w:p>
    <w:bookmarkEnd w:id="11"/>
    <w:bookmarkStart w:id="12" w:name="technical-objective"/>
    <w:p>
      <w:pPr>
        <w:pStyle w:val="Heading2"/>
      </w:pPr>
      <w:r>
        <w:t xml:space="preserve">2. Technical Objective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Implementation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current compatibility</w:t>
            </w:r>
          </w:p>
        </w:tc>
        <w:tc>
          <w:tcPr/>
          <w:p>
            <w:pPr>
              <w:pStyle w:val="Compact"/>
            </w:pPr>
            <w:r>
              <w:t xml:space="preserve">Ed25519 signing and verification remain 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post-quantum transition</w:t>
            </w:r>
          </w:p>
        </w:tc>
        <w:tc>
          <w:tcPr/>
          <w:p>
            <w:pPr>
              <w:pStyle w:val="Compact"/>
            </w:pPr>
            <w:r>
              <w:t xml:space="preserve">Feature-gated ML-DSA-65 signing and verification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Carry both verification modes</w:t>
            </w:r>
          </w:p>
        </w:tc>
        <w:tc>
          <w:tcPr/>
          <w:p>
            <w:pPr>
              <w:pStyle w:val="Compact"/>
            </w:pPr>
            <w:r>
              <w:t xml:space="preserve">HybridSignature and PublicKeyBundle structures.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Avoid opaque migration behavior</w:t>
            </w:r>
          </w:p>
        </w:tc>
        <w:tc>
          <w:tcPr/>
          <w:p>
            <w:pPr>
              <w:pStyle w:val="Compact"/>
            </w:pPr>
            <w:r>
              <w:t xml:space="preserve">Explicit policy classes for classical-only, PQC-present, hybrid-verified, warn, or reject.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identity to computation</w:t>
            </w:r>
          </w:p>
        </w:tc>
        <w:tc>
          <w:tcPr/>
          <w:p>
            <w:pPr>
              <w:pStyle w:val="Compact"/>
            </w:pPr>
            <w:r>
              <w:t xml:space="preserve">PCU IdentityContext carries principal, capabilities, delegation, expiry, and signature.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identity to proof</w:t>
            </w:r>
          </w:p>
        </w:tc>
        <w:tc>
          <w:tcPr/>
          <w:p>
            <w:pPr>
              <w:pStyle w:val="Compact"/>
            </w:pPr>
            <w:r>
              <w:t xml:space="preserve">ExecutionProof and NodeAttestation sign node/proof contents.</w:t>
            </w:r>
          </w:p>
        </w:tc>
      </w:tr>
    </w:tbl>
    <w:bookmarkEnd w:id="12"/>
    <w:bookmarkStart w:id="13" w:name="high-level-architecture"/>
    <w:p>
      <w:pPr>
        <w:pStyle w:val="Heading2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A["Agent/device proof packet"] --&gt; B["HybridSignature"]</w:t>
      </w:r>
      <w:r>
        <w:br/>
      </w:r>
      <w:r>
        <w:rPr>
          <w:rStyle w:val="VerbatimChar"/>
        </w:rPr>
        <w:t xml:space="preserve">    A --&gt; C["PublicKeyBundle"]</w:t>
      </w:r>
      <w:r>
        <w:br/>
      </w:r>
      <w:r>
        <w:rPr>
          <w:rStyle w:val="VerbatimChar"/>
        </w:rPr>
        <w:t xml:space="preserve">    B --&gt; D["Ed25519 verifier"]</w:t>
      </w:r>
      <w:r>
        <w:br/>
      </w:r>
      <w:r>
        <w:rPr>
          <w:rStyle w:val="VerbatimChar"/>
        </w:rPr>
        <w:t xml:space="preserve">    B --&gt; E["ML-DSA verifier"]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C --&gt; E</w:t>
      </w:r>
      <w:r>
        <w:br/>
      </w:r>
      <w:r>
        <w:rPr>
          <w:rStyle w:val="VerbatimChar"/>
        </w:rPr>
        <w:t xml:space="preserve">    D --&gt; F["Policy engine"]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G["Accept / warn / reject"]</w:t>
      </w:r>
      <w:r>
        <w:br/>
      </w:r>
      <w:r>
        <w:rPr>
          <w:rStyle w:val="VerbatimChar"/>
        </w:rPr>
        <w:t xml:space="preserve">    G --&gt; H["Audit evidence"]</w:t>
      </w:r>
    </w:p>
    <w:bookmarkEnd w:id="13"/>
    <w:bookmarkStart w:id="14" w:name="component-map"/>
    <w:p>
      <w:pPr>
        <w:pStyle w:val="Heading2"/>
      </w:pPr>
      <w:r>
        <w:t xml:space="preserve">4. Component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Repository Location</w:t>
            </w:r>
          </w:p>
        </w:tc>
        <w:tc>
          <w:tcPr/>
          <w:p>
            <w:pPr>
              <w:pStyle w:val="Compact"/>
            </w:pPr>
            <w:r>
              <w:t xml:space="preserve">Role In 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PQC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nexus-pcu/src/pqc.rs</w:t>
            </w:r>
          </w:p>
        </w:tc>
        <w:tc>
          <w:tcPr/>
          <w:p>
            <w:pPr>
              <w:pStyle w:val="Compact"/>
            </w:pPr>
            <w:r>
              <w:t xml:space="preserve">Hybrid signature, keypair, public-key bundle, and feature-gated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 feature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nexus-pcu/Cargo.toml</w:t>
            </w:r>
          </w:p>
        </w:tc>
        <w:tc>
          <w:tcPr/>
          <w:p>
            <w:pPr>
              <w:pStyle w:val="Compact"/>
            </w:pPr>
            <w:r>
              <w:t xml:space="preserve">Enables optional</w:t>
            </w:r>
            <w:r>
              <w:t xml:space="preserve"> </w:t>
            </w:r>
            <w:r>
              <w:rPr>
                <w:rStyle w:val="VerbatimChar"/>
              </w:rPr>
              <w:t xml:space="preserve">fips203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fips204</w:t>
            </w:r>
            <w:r>
              <w:t xml:space="preserve"> </w:t>
            </w:r>
            <w:r>
              <w:t xml:space="preserve">dependencies through</w:t>
            </w:r>
            <w:r>
              <w:t xml:space="preserve"> </w:t>
            </w:r>
            <w:r>
              <w:rPr>
                <w:rStyle w:val="VerbatimChar"/>
              </w:rPr>
              <w:t xml:space="preserve">pqc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PCU public exports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nexus-pcu/src/lib.rs</w:t>
            </w:r>
          </w:p>
        </w:tc>
        <w:tc>
          <w:tcPr/>
          <w:p>
            <w:pPr>
              <w:pStyle w:val="Compact"/>
            </w:pPr>
            <w:r>
              <w:t xml:space="preserve">Exports HybridSignature, HybridKeyPair, PublicKeyBundle, IdentityContext, and ExecutionProof.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nexus-pcu/src/identity.rs</w:t>
            </w:r>
          </w:p>
        </w:tc>
        <w:tc>
          <w:tcPr/>
          <w:p>
            <w:pPr>
              <w:pStyle w:val="Compact"/>
            </w:pPr>
            <w:r>
              <w:t xml:space="preserve">Principal, capabilities, delegation chain, expiry, and signature validation.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PCU 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nexus-pcu/src/pcu.rs</w:t>
            </w:r>
          </w:p>
        </w:tc>
        <w:tc>
          <w:tcPr/>
          <w:p>
            <w:pPr>
              <w:pStyle w:val="Compact"/>
            </w:pPr>
            <w:r>
              <w:t xml:space="preserve">Embeds identity context into the computation unit.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proof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nexus-pcu/src/proof.rs</w:t>
            </w:r>
          </w:p>
        </w:tc>
        <w:tc>
          <w:tcPr/>
          <w:p>
            <w:pPr>
              <w:pStyle w:val="Compact"/>
            </w:pPr>
            <w:r>
              <w:t xml:space="preserve">Node attestation and proof verification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Classical crypto utilities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nexus-pcu/src/crypto.rs</w:t>
            </w:r>
          </w:p>
        </w:tc>
        <w:tc>
          <w:tcPr/>
          <w:p>
            <w:pPr>
              <w:pStyle w:val="Compact"/>
            </w:pPr>
            <w:r>
              <w:t xml:space="preserve">Current Ed25519 key generation, signing, and verification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 test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docs/idex-open-challenge-2026/06-pqc-defence-identity/final_4_documents/evidence_assets/pqc_defence_identity_test_output.txt</w:t>
            </w:r>
          </w:p>
        </w:tc>
        <w:tc>
          <w:tcPr/>
          <w:p>
            <w:pPr>
              <w:pStyle w:val="Compact"/>
            </w:pPr>
            <w:r>
              <w:t xml:space="preserve">Executed test results used in Annexure 4.</w:t>
            </w:r>
          </w:p>
        </w:tc>
      </w:tr>
    </w:tbl>
    <w:bookmarkEnd w:id="14"/>
    <w:bookmarkStart w:id="15" w:name="hybrid-signature-format"/>
    <w:p>
      <w:pPr>
        <w:pStyle w:val="Heading2"/>
      </w:pPr>
      <w:r>
        <w:t xml:space="preserve">5. Hybrid Signature Format</w:t>
      </w:r>
    </w:p>
    <w:p>
      <w:pPr>
        <w:pStyle w:val="FirstParagraph"/>
      </w:pPr>
      <w:r>
        <w:t xml:space="preserve">The current implementation uses a versioned</w:t>
      </w:r>
      <w:r>
        <w:t xml:space="preserve"> </w:t>
      </w:r>
      <w:r>
        <w:rPr>
          <w:rStyle w:val="VerbatimChar"/>
        </w:rPr>
        <w:t xml:space="preserve">HybridSignature</w:t>
      </w:r>
      <w:r>
        <w:t xml:space="preserve"> </w:t>
      </w:r>
      <w:r>
        <w:t xml:space="preserve">structure.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classical</w:t>
            </w:r>
          </w:p>
        </w:tc>
        <w:tc>
          <w:tcPr/>
          <w:p>
            <w:pPr>
              <w:pStyle w:val="Compact"/>
            </w:pPr>
            <w:r>
              <w:t xml:space="preserve">Ed25519 signature bytes for current interoperability.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pqc</w:t>
            </w:r>
          </w:p>
        </w:tc>
        <w:tc>
          <w:tcPr/>
          <w:p>
            <w:pPr>
              <w:pStyle w:val="Compact"/>
            </w:pPr>
            <w:r>
              <w:t xml:space="preserve">Optional ML-DSA-65 signature bytes under the</w:t>
            </w:r>
            <w:r>
              <w:t xml:space="preserve"> </w:t>
            </w:r>
            <w:r>
              <w:rPr>
                <w:rStyle w:val="VerbatimChar"/>
              </w:rPr>
              <w:t xml:space="preserve">pqc</w:t>
            </w:r>
            <w:r>
              <w:t xml:space="preserve"> </w:t>
            </w:r>
            <w:r>
              <w:t xml:space="preserve">feature.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Scheme version for future migration.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is_hybrid()</w:t>
            </w:r>
          </w:p>
        </w:tc>
        <w:tc>
          <w:tcPr/>
          <w:p>
            <w:pPr>
              <w:pStyle w:val="Compact"/>
            </w:pPr>
            <w:r>
              <w:t xml:space="preserve">Indicates whether PQC material is present.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size()</w:t>
            </w:r>
          </w:p>
        </w:tc>
        <w:tc>
          <w:tcPr/>
          <w:p>
            <w:pPr>
              <w:pStyle w:val="Compact"/>
            </w:pPr>
            <w:r>
              <w:t xml:space="preserve">Computes total signature size for budget and transport analysis.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verify_classical()</w:t>
            </w:r>
          </w:p>
        </w:tc>
        <w:tc>
          <w:tcPr/>
          <w:p>
            <w:pPr>
              <w:pStyle w:val="Compact"/>
            </w:pPr>
            <w:r>
              <w:t xml:space="preserve">Verifies Ed25519 signature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verify_pqc()</w:t>
            </w:r>
          </w:p>
        </w:tc>
        <w:tc>
          <w:tcPr/>
          <w:p>
            <w:pPr>
              <w:pStyle w:val="Compact"/>
            </w:pPr>
            <w:r>
              <w:t xml:space="preserve">Verifies ML-DSA path when feature and key material are present.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verify_hybrid()</w:t>
            </w:r>
          </w:p>
        </w:tc>
        <w:tc>
          <w:tcPr/>
          <w:p>
            <w:pPr>
              <w:pStyle w:val="Compact"/>
            </w:pPr>
            <w:r>
              <w:t xml:space="preserve">Combines verification results according to transition policy.</w:t>
            </w:r>
          </w:p>
        </w:tc>
      </w:tr>
    </w:tbl>
    <w:bookmarkEnd w:id="15"/>
    <w:bookmarkStart w:id="16" w:name="public-key-bundle-design"/>
    <w:p>
      <w:pPr>
        <w:pStyle w:val="Heading2"/>
      </w:pPr>
      <w:r>
        <w:t xml:space="preserve">6. Public Key Bundle Design</w:t>
      </w:r>
    </w:p>
    <w:p>
      <w:pPr>
        <w:pStyle w:val="FirstParagraph"/>
      </w:pPr>
      <w:r>
        <w:t xml:space="preserve">The public-key bundle is the verifier-facing identity record. It allows old systems to inspect the Ed25519 key and newer systems to inspect the PQC key material when present.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classical</w:t>
            </w:r>
          </w:p>
        </w:tc>
        <w:tc>
          <w:tcPr/>
          <w:p>
            <w:pPr>
              <w:pStyle w:val="Compact"/>
            </w:pPr>
            <w:r>
              <w:t xml:space="preserve">Ed25519 verifying key bytes.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pqc</w:t>
            </w:r>
          </w:p>
        </w:tc>
        <w:tc>
          <w:tcPr/>
          <w:p>
            <w:pPr>
              <w:pStyle w:val="Compact"/>
            </w:pPr>
            <w:r>
              <w:t xml:space="preserve">Optional ML-DSA public key bytes.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Key bundle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classical_verifying_key()</w:t>
            </w:r>
          </w:p>
        </w:tc>
        <w:tc>
          <w:tcPr/>
          <w:p>
            <w:pPr>
              <w:pStyle w:val="Compact"/>
            </w:pPr>
            <w:r>
              <w:t xml:space="preserve">Reconstructs Ed25519 verifying key and rejects invalid key format.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verify()</w:t>
            </w:r>
          </w:p>
        </w:tc>
        <w:tc>
          <w:tcPr/>
          <w:p>
            <w:pPr>
              <w:pStyle w:val="Compact"/>
            </w:pPr>
            <w:r>
              <w:t xml:space="preserve">Verifies supplied signature using available public key material.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has_pqc()</w:t>
            </w:r>
          </w:p>
        </w:tc>
        <w:tc>
          <w:tcPr/>
          <w:p>
            <w:pPr>
              <w:pStyle w:val="Compact"/>
            </w:pPr>
            <w:r>
              <w:t xml:space="preserve">Indicates whether bundle contains PQC public key material.</w:t>
            </w:r>
          </w:p>
        </w:tc>
      </w:tr>
    </w:tbl>
    <w:bookmarkEnd w:id="16"/>
    <w:bookmarkStart w:id="17" w:name="verification-policy-flow"/>
    <w:p>
      <w:pPr>
        <w:pStyle w:val="Heading2"/>
      </w:pPr>
      <w:r>
        <w:t xml:space="preserve">7. Verification Policy Flow</w:t>
      </w:r>
    </w:p>
    <w:p>
      <w:pPr>
        <w:pStyle w:val="Compact"/>
        <w:numPr>
          <w:ilvl w:val="0"/>
          <w:numId w:val="1001"/>
        </w:numPr>
      </w:pPr>
      <w:r>
        <w:t xml:space="preserve">Parse proof packet, identity record, or signed payload.</w:t>
      </w:r>
    </w:p>
    <w:p>
      <w:pPr>
        <w:pStyle w:val="Compact"/>
        <w:numPr>
          <w:ilvl w:val="0"/>
          <w:numId w:val="1001"/>
        </w:numPr>
      </w:pPr>
      <w:r>
        <w:t xml:space="preserve">Load PublicKeyBundle from local trust bundle.</w:t>
      </w:r>
    </w:p>
    <w:p>
      <w:pPr>
        <w:pStyle w:val="Compact"/>
        <w:numPr>
          <w:ilvl w:val="0"/>
          <w:numId w:val="1001"/>
        </w:numPr>
      </w:pPr>
      <w:r>
        <w:t xml:space="preserve">Verify Ed25519 component.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pqc</w:t>
      </w:r>
      <w:r>
        <w:t xml:space="preserve"> </w:t>
      </w:r>
      <w:r>
        <w:t xml:space="preserve">profile is enabled and key/signature are present, verify ML-DSA component.</w:t>
      </w:r>
    </w:p>
    <w:p>
      <w:pPr>
        <w:pStyle w:val="Compact"/>
        <w:numPr>
          <w:ilvl w:val="0"/>
          <w:numId w:val="1001"/>
        </w:numPr>
      </w:pPr>
      <w:r>
        <w:t xml:space="preserve">Apply evaluator-selected policy: classical-only accept, hybrid accept, warn if PQC missing, reject if required PQC missing, or reject if both components fail.</w:t>
      </w:r>
    </w:p>
    <w:p>
      <w:pPr>
        <w:pStyle w:val="Compact"/>
        <w:numPr>
          <w:ilvl w:val="0"/>
          <w:numId w:val="1001"/>
        </w:numPr>
      </w:pPr>
      <w:r>
        <w:t xml:space="preserve">Emit audit record with key metadata, signature mode, result, and reason.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Mode</w:t>
            </w:r>
          </w:p>
        </w:tc>
        <w:tc>
          <w:tcPr/>
          <w:p>
            <w:pPr>
              <w:pStyle w:val="Compact"/>
            </w:pPr>
            <w:r>
              <w:t xml:space="preserve">Intended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Classical compatibility</w:t>
            </w:r>
          </w:p>
        </w:tc>
        <w:tc>
          <w:tcPr/>
          <w:p>
            <w:pPr>
              <w:pStyle w:val="Compact"/>
            </w:pPr>
            <w:r>
              <w:t xml:space="preserve">Current systems where PQC profile is not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preferred</w:t>
            </w:r>
          </w:p>
        </w:tc>
        <w:tc>
          <w:tcPr/>
          <w:p>
            <w:pPr>
              <w:pStyle w:val="Compact"/>
            </w:pPr>
            <w:r>
              <w:t xml:space="preserve">Accept either verified component while recording mode.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PQC required</w:t>
            </w:r>
          </w:p>
        </w:tc>
        <w:tc>
          <w:tcPr/>
          <w:p>
            <w:pPr>
              <w:pStyle w:val="Compact"/>
            </w:pPr>
            <w:r>
              <w:t xml:space="preserve">Accept only when the PQC component verifies.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Downgrade warning</w:t>
            </w:r>
          </w:p>
        </w:tc>
        <w:tc>
          <w:tcPr/>
          <w:p>
            <w:pPr>
              <w:pStyle w:val="Compact"/>
            </w:pPr>
            <w:r>
              <w:t xml:space="preserve">Warn if expected PQC material is 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reject</w:t>
            </w:r>
          </w:p>
        </w:tc>
        <w:tc>
          <w:tcPr/>
          <w:p>
            <w:pPr>
              <w:pStyle w:val="Compact"/>
            </w:pPr>
            <w:r>
              <w:t xml:space="preserve">Reject when required key, version, or signature material is missing or invalid.</w:t>
            </w:r>
          </w:p>
        </w:tc>
      </w:tr>
    </w:tbl>
    <w:bookmarkEnd w:id="17"/>
    <w:bookmarkStart w:id="18" w:name="pcu-identity-integration"/>
    <w:p>
      <w:pPr>
        <w:pStyle w:val="Heading2"/>
      </w:pPr>
      <w:r>
        <w:t xml:space="preserve">8. PCU Identity Integration</w:t>
      </w:r>
    </w:p>
    <w:p>
      <w:pPr>
        <w:pStyle w:val="FirstParagraph"/>
      </w:pPr>
      <w:r>
        <w:t xml:space="preserve">The NEXUS PCU model already embeds identity in the computation. The iDEX work will extend this path with hybrid signature metadata and verification policy.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Existing PCU Capability</w:t>
            </w:r>
          </w:p>
        </w:tc>
        <w:tc>
          <w:tcPr/>
          <w:p>
            <w:pPr>
              <w:pStyle w:val="Compact"/>
            </w:pPr>
            <w:r>
              <w:t xml:space="preserve">PQC Defence Identity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 ID</w:t>
            </w:r>
          </w:p>
        </w:tc>
        <w:tc>
          <w:tcPr/>
          <w:p>
            <w:pPr>
              <w:pStyle w:val="Compact"/>
            </w:pPr>
            <w:r>
              <w:t xml:space="preserve">Bind principal to public-key bundle metadata.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set</w:t>
            </w:r>
          </w:p>
        </w:tc>
        <w:tc>
          <w:tcPr/>
          <w:p>
            <w:pPr>
              <w:pStyle w:val="Compact"/>
            </w:pPr>
            <w:r>
              <w:t xml:space="preserve">Carry permitted actions for device/agent proof packet.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Delegation chain</w:t>
            </w:r>
          </w:p>
        </w:tc>
        <w:tc>
          <w:tcPr/>
          <w:p>
            <w:pPr>
              <w:pStyle w:val="Compact"/>
            </w:pPr>
            <w:r>
              <w:t xml:space="preserve">Extend signature profile and expiry verification.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expiry</w:t>
            </w:r>
          </w:p>
        </w:tc>
        <w:tc>
          <w:tcPr/>
          <w:p>
            <w:pPr>
              <w:pStyle w:val="Compact"/>
            </w:pPr>
            <w:r>
              <w:t xml:space="preserve">Add key/bundle validity window and revocation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proof</w:t>
            </w:r>
          </w:p>
        </w:tc>
        <w:tc>
          <w:tcPr/>
          <w:p>
            <w:pPr>
              <w:pStyle w:val="Compact"/>
            </w:pPr>
            <w:r>
              <w:t xml:space="preserve">Attach hybrid identity verification result to NodeAttestation audit.</w:t>
            </w:r>
          </w:p>
        </w:tc>
      </w:tr>
    </w:tbl>
    <w:bookmarkEnd w:id="18"/>
    <w:bookmarkStart w:id="19" w:name="feature-gated-pqc-readiness"/>
    <w:p>
      <w:pPr>
        <w:pStyle w:val="Heading2"/>
      </w:pPr>
      <w:r>
        <w:t xml:space="preserve">9. Feature-Gated PQC Readiness</w:t>
      </w:r>
    </w:p>
    <w:p>
      <w:pPr>
        <w:pStyle w:val="FirstParagraph"/>
      </w:pPr>
      <w:r>
        <w:t xml:space="preserve">The repository intentionally keeps default builds classical-only for compatibility and build speed. PQC is enabled explicitly with</w:t>
      </w:r>
      <w:r>
        <w:t xml:space="preserve"> </w:t>
      </w:r>
      <w:r>
        <w:rPr>
          <w:rStyle w:val="VerbatimChar"/>
        </w:rPr>
        <w:t xml:space="preserve">--features pqc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Current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PQC dependencies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fips203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fips204</w:t>
            </w:r>
            <w:r>
              <w:t xml:space="preserve"> </w:t>
            </w:r>
            <w:r>
              <w:t xml:space="preserve">are optional in</w:t>
            </w:r>
            <w:r>
              <w:t xml:space="preserve"> </w:t>
            </w:r>
            <w:r>
              <w:rPr>
                <w:rStyle w:val="VerbatimChar"/>
              </w:rPr>
              <w:t xml:space="preserve">nexus-pcu/Cargo.toml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pqc = ["fips203", "fips204"]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ML-DSA verification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verify_pqc()</w:t>
            </w:r>
            <w:r>
              <w:t xml:space="preserve"> </w:t>
            </w:r>
            <w:r>
              <w:t xml:space="preserve">reconstructs ML-DSA public key and signature arrays.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signing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HybridKeyPair::sign()</w:t>
            </w:r>
            <w:r>
              <w:t xml:space="preserve"> </w:t>
            </w:r>
            <w:r>
              <w:t xml:space="preserve">adds ML-DSA signature when key is 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 fallback test</w:t>
            </w:r>
          </w:p>
        </w:tc>
        <w:tc>
          <w:tcPr/>
          <w:p>
            <w:pPr>
              <w:pStyle w:val="Compact"/>
            </w:pPr>
            <w:r>
              <w:t xml:space="preserve">Feature-gated test verifies PQC path after classical component tampering.</w:t>
            </w:r>
          </w:p>
        </w:tc>
      </w:tr>
    </w:tbl>
    <w:bookmarkEnd w:id="19"/>
    <w:bookmarkStart w:id="20" w:name="audit-record-design"/>
    <w:p>
      <w:pPr>
        <w:pStyle w:val="Heading2"/>
      </w:pPr>
      <w:r>
        <w:t xml:space="preserve">10. Audit Record Design</w:t>
      </w:r>
    </w:p>
    <w:p>
      <w:pPr>
        <w:pStyle w:val="FirstParagraph"/>
      </w:pPr>
      <w:r>
        <w:t xml:space="preserve">The proposed iDEX prototype will emit a compact decision record for every verification event.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Audit 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t xml:space="preserve">Agent, device, node, or proof-packet subject.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bundle_version</w:t>
            </w:r>
          </w:p>
        </w:tc>
        <w:tc>
          <w:tcPr/>
          <w:p>
            <w:pPr>
              <w:pStyle w:val="Compact"/>
            </w:pPr>
            <w:r>
              <w:t xml:space="preserve">Public-key bundle version used for verification.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signature_version</w:t>
            </w:r>
          </w:p>
        </w:tc>
        <w:tc>
          <w:tcPr/>
          <w:p>
            <w:pPr>
              <w:pStyle w:val="Compact"/>
            </w:pPr>
            <w:r>
              <w:t xml:space="preserve">Signature scheme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classical_result</w:t>
            </w:r>
          </w:p>
        </w:tc>
        <w:tc>
          <w:tcPr/>
          <w:p>
            <w:pPr>
              <w:pStyle w:val="Compact"/>
            </w:pPr>
            <w:r>
              <w:t xml:space="preserve">Ed25519 verification result.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pqc_result</w:t>
            </w:r>
          </w:p>
        </w:tc>
        <w:tc>
          <w:tcPr/>
          <w:p>
            <w:pPr>
              <w:pStyle w:val="Compact"/>
            </w:pPr>
            <w:r>
              <w:t xml:space="preserve">ML-DSA verification result if evaluated.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policy_mode</w:t>
            </w:r>
          </w:p>
        </w:tc>
        <w:tc>
          <w:tcPr/>
          <w:p>
            <w:pPr>
              <w:pStyle w:val="Compact"/>
            </w:pPr>
            <w:r>
              <w:t xml:space="preserve">Classical, hybrid, PQC-required, warn, or strict reject.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Accept, warn, or reject.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reason_code</w:t>
            </w:r>
          </w:p>
        </w:tc>
        <w:tc>
          <w:tcPr/>
          <w:p>
            <w:pPr>
              <w:pStyle w:val="Compact"/>
            </w:pPr>
            <w:r>
              <w:t xml:space="preserve">Deterministic explanation for evaluator review.</w:t>
            </w:r>
          </w:p>
        </w:tc>
      </w:tr>
    </w:tbl>
    <w:bookmarkEnd w:id="20"/>
    <w:bookmarkStart w:id="21" w:name="tests-conducted-before-packaging"/>
    <w:p>
      <w:pPr>
        <w:pStyle w:val="Heading2"/>
      </w:pPr>
      <w:r>
        <w:t xml:space="preserve">11. Tests Conducted Before Packaging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/ Check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Fresh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NEXUS PCU PQC feature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-p nexus-pcu --features pqc pqc -- --nocapture</w:t>
            </w:r>
          </w:p>
        </w:tc>
        <w:tc>
          <w:tcPr/>
          <w:p>
            <w:pPr>
              <w:pStyle w:val="Compact"/>
            </w:pPr>
            <w:r>
              <w:t xml:space="preserve">7 passed, 0 failed.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Filtered lib tests</w:t>
            </w:r>
          </w:p>
        </w:tc>
        <w:tc>
          <w:tcPr/>
          <w:p>
            <w:pPr>
              <w:pStyle w:val="Compact"/>
            </w:pPr>
            <w:r>
              <w:t xml:space="preserve">Same command</w:t>
            </w:r>
          </w:p>
        </w:tc>
        <w:tc>
          <w:tcPr/>
          <w:p>
            <w:pPr>
              <w:pStyle w:val="Compact"/>
            </w:pPr>
            <w:r>
              <w:t xml:space="preserve">37 filtered out because the test filter was</w:t>
            </w:r>
            <w:r>
              <w:t xml:space="preserve"> </w:t>
            </w:r>
            <w:r>
              <w:rPr>
                <w:rStyle w:val="VerbatimChar"/>
              </w:rPr>
              <w:t xml:space="preserve">pqc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Filtered integration binaries</w:t>
            </w:r>
          </w:p>
        </w:tc>
        <w:tc>
          <w:tcPr/>
          <w:p>
            <w:pPr>
              <w:pStyle w:val="Compact"/>
            </w:pPr>
            <w:r>
              <w:t xml:space="preserve">Same command</w:t>
            </w:r>
          </w:p>
        </w:tc>
        <w:tc>
          <w:tcPr/>
          <w:p>
            <w:pPr>
              <w:pStyle w:val="Compact"/>
            </w:pPr>
            <w:r>
              <w:t xml:space="preserve">chaos/fuzz/property/replay selected 0 tests under the</w:t>
            </w:r>
            <w:r>
              <w:t xml:space="preserve"> </w:t>
            </w:r>
            <w:r>
              <w:rPr>
                <w:rStyle w:val="VerbatimChar"/>
              </w:rPr>
              <w:t xml:space="preserve">pqc</w:t>
            </w:r>
            <w:r>
              <w:t xml:space="preserve"> </w:t>
            </w:r>
            <w:r>
              <w:t xml:space="preserve">filter.</w:t>
            </w:r>
          </w:p>
        </w:tc>
      </w:tr>
    </w:tbl>
    <w:bookmarkEnd w:id="21"/>
    <w:bookmarkStart w:id="22" w:name="risks-and-mitigations"/>
    <w:p>
      <w:pPr>
        <w:pStyle w:val="Heading2"/>
      </w:pPr>
      <w:r>
        <w:t xml:space="preserve">12. Risks and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Cryptographic profile may change</w:t>
            </w:r>
          </w:p>
        </w:tc>
        <w:tc>
          <w:tcPr/>
          <w:p>
            <w:pPr>
              <w:pStyle w:val="Compact"/>
            </w:pPr>
            <w:r>
              <w:t xml:space="preserve">Defence evaluator may require a specific approved profile.</w:t>
            </w:r>
          </w:p>
        </w:tc>
        <w:tc>
          <w:tcPr/>
          <w:p>
            <w:pPr>
              <w:pStyle w:val="Compact"/>
            </w:pPr>
            <w:r>
              <w:t xml:space="preserve">Keep algorithm profile modular and document versioned envelope.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Feature-gated status</w:t>
            </w:r>
          </w:p>
        </w:tc>
        <w:tc>
          <w:tcPr/>
          <w:p>
            <w:pPr>
              <w:pStyle w:val="Compact"/>
            </w:pPr>
            <w:r>
              <w:t xml:space="preserve">PQC is not network-wide active by default.</w:t>
            </w:r>
          </w:p>
        </w:tc>
        <w:tc>
          <w:tcPr/>
          <w:p>
            <w:pPr>
              <w:pStyle w:val="Compact"/>
            </w:pPr>
            <w:r>
              <w:t xml:space="preserve">State as prototype evidence and integrate through selected identity flows under iDEX.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lifecycle not complete</w:t>
            </w:r>
          </w:p>
        </w:tc>
        <w:tc>
          <w:tcPr/>
          <w:p>
            <w:pPr>
              <w:pStyle w:val="Compact"/>
            </w:pPr>
            <w:r>
              <w:t xml:space="preserve">Operational trust requires provisioning, rotation, and revocation.</w:t>
            </w:r>
          </w:p>
        </w:tc>
        <w:tc>
          <w:tcPr/>
          <w:p>
            <w:pPr>
              <w:pStyle w:val="Compact"/>
            </w:pPr>
            <w:r>
              <w:t xml:space="preserve">Add key lifecycle plan and evaluator-approved trust bundle.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Downgrade risk</w:t>
            </w:r>
          </w:p>
        </w:tc>
        <w:tc>
          <w:tcPr/>
          <w:p>
            <w:pPr>
              <w:pStyle w:val="Compact"/>
            </w:pPr>
            <w:r>
              <w:t xml:space="preserve">Adversary may remove PQC material if policy is weak.</w:t>
            </w:r>
          </w:p>
        </w:tc>
        <w:tc>
          <w:tcPr/>
          <w:p>
            <w:pPr>
              <w:pStyle w:val="Compact"/>
            </w:pPr>
            <w:r>
              <w:t xml:space="preserve">Add policy modes that warn or reject when PQC is expected.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HSM/secure element not integrated</w:t>
            </w:r>
          </w:p>
        </w:tc>
        <w:tc>
          <w:tcPr/>
          <w:p>
            <w:pPr>
              <w:pStyle w:val="Compact"/>
            </w:pPr>
            <w:r>
              <w:t xml:space="preserve">Private-key protection is not operationally complete.</w:t>
            </w:r>
          </w:p>
        </w:tc>
        <w:tc>
          <w:tcPr/>
          <w:p>
            <w:pPr>
              <w:pStyle w:val="Compact"/>
            </w:pPr>
            <w:r>
              <w:t xml:space="preserve">Add HSM/secure element adapter as later hardening milestone.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Accreditation not claimed</w:t>
            </w:r>
          </w:p>
        </w:tc>
        <w:tc>
          <w:tcPr/>
          <w:p>
            <w:pPr>
              <w:pStyle w:val="Compact"/>
            </w:pPr>
            <w:r>
              <w:t xml:space="preserve">Cannot present as certified cryptographic module.</w:t>
            </w:r>
          </w:p>
        </w:tc>
        <w:tc>
          <w:tcPr/>
          <w:p>
            <w:pPr>
              <w:pStyle w:val="Compact"/>
            </w:pPr>
            <w:r>
              <w:t xml:space="preserve">Position as software prototype for transition planning.</w:t>
            </w:r>
          </w:p>
        </w:tc>
      </w:tr>
    </w:tbl>
    <w:bookmarkEnd w:id="22"/>
    <w:bookmarkStart w:id="23" w:name="prototype-demonstration-plan"/>
    <w:p>
      <w:pPr>
        <w:pStyle w:val="Heading2"/>
      </w:pPr>
      <w:r>
        <w:t xml:space="preserve">13. Prototype Demonstration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Demo Step</w:t>
            </w:r>
          </w:p>
        </w:tc>
        <w:tc>
          <w:tcPr/>
          <w:p>
            <w:pPr>
              <w:pStyle w:val="Compact"/>
            </w:pPr>
            <w:r>
              <w:t xml:space="preserve">What The Evaluator Sees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hybrid keypair</w:t>
            </w:r>
          </w:p>
        </w:tc>
        <w:tc>
          <w:tcPr/>
          <w:p>
            <w:pPr>
              <w:pStyle w:val="Compact"/>
            </w:pPr>
            <w:r>
              <w:t xml:space="preserve">Ed25519 and ML-DSA material generated under</w:t>
            </w:r>
            <w:r>
              <w:t xml:space="preserve"> </w:t>
            </w:r>
            <w:r>
              <w:rPr>
                <w:rStyle w:val="VerbatimChar"/>
              </w:rPr>
              <w:t xml:space="preserve">pqc</w:t>
            </w:r>
            <w:r>
              <w:t xml:space="preserve"> </w:t>
            </w:r>
            <w:r>
              <w:t xml:space="preserve">feature.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proof packet</w:t>
            </w:r>
          </w:p>
        </w:tc>
        <w:tc>
          <w:tcPr/>
          <w:p>
            <w:pPr>
              <w:pStyle w:val="Compact"/>
            </w:pPr>
            <w:r>
              <w:t xml:space="preserve">HybridSignature carries classical and PQC components.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classical path</w:t>
            </w:r>
          </w:p>
        </w:tc>
        <w:tc>
          <w:tcPr/>
          <w:p>
            <w:pPr>
              <w:pStyle w:val="Compact"/>
            </w:pPr>
            <w:r>
              <w:t xml:space="preserve">Ed25519 verification succeeds for valid message.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PQC path</w:t>
            </w:r>
          </w:p>
        </w:tc>
        <w:tc>
          <w:tcPr/>
          <w:p>
            <w:pPr>
              <w:pStyle w:val="Compact"/>
            </w:pPr>
            <w:r>
              <w:t xml:space="preserve">ML-DSA verification succeeds when PQC material is present.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 classical component</w:t>
            </w:r>
          </w:p>
        </w:tc>
        <w:tc>
          <w:tcPr/>
          <w:p>
            <w:pPr>
              <w:pStyle w:val="Compact"/>
            </w:pPr>
            <w:r>
              <w:t xml:space="preserve">Verification can still pass through PQC in hybrid mode.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 both components</w:t>
            </w:r>
          </w:p>
        </w:tc>
        <w:tc>
          <w:tcPr/>
          <w:p>
            <w:pPr>
              <w:pStyle w:val="Compact"/>
            </w:pPr>
            <w:r>
              <w:t xml:space="preserve">Verification fails.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 public key bundle</w:t>
            </w:r>
          </w:p>
        </w:tc>
        <w:tc>
          <w:tcPr/>
          <w:p>
            <w:pPr>
              <w:pStyle w:val="Compact"/>
            </w:pPr>
            <w:r>
              <w:t xml:space="preserve">Bundle shows classical and optional PQC key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policy</w:t>
            </w:r>
          </w:p>
        </w:tc>
        <w:tc>
          <w:tcPr/>
          <w:p>
            <w:pPr>
              <w:pStyle w:val="Compact"/>
            </w:pPr>
            <w:r>
              <w:t xml:space="preserve">Classical-only, hybrid, PQC-required, warn, and reject modes produce explicit reason codes.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audit</w:t>
            </w:r>
          </w:p>
        </w:tc>
        <w:tc>
          <w:tcPr/>
          <w:p>
            <w:pPr>
              <w:pStyle w:val="Compact"/>
            </w:pPr>
            <w:r>
              <w:t xml:space="preserve">Decision record contains signature mode, key metadata, result, and reason.</w:t>
            </w:r>
          </w:p>
        </w:tc>
      </w:tr>
    </w:tbl>
    <w:bookmarkEnd w:id="23"/>
    <w:bookmarkStart w:id="24" w:name="readiness-statement"/>
    <w:p>
      <w:pPr>
        <w:pStyle w:val="Heading2"/>
      </w:pPr>
      <w:r>
        <w:t xml:space="preserve">14. Readiness Statement</w:t>
      </w:r>
    </w:p>
    <w:p>
      <w:pPr>
        <w:pStyle w:val="FirstParagraph"/>
      </w:pPr>
      <w:r>
        <w:t xml:space="preserve">PQC Defence Identity is feasible for a 12-month iDEX prototype because the repository already contains feature-gated ML-DSA integration, hybrid signature structures, public-key bundle verification, identity context, PCU identity binding, execution proof attestation, and a fresh passing PQC test run.</w:t>
      </w:r>
    </w:p>
    <w:p>
      <w:pPr>
        <w:pStyle w:val="BodyText"/>
      </w:pPr>
      <w:r>
        <w:t xml:space="preserve">No certified cryptographic module status, HSM integration, secure element provisioning, defence key authority approval, or operational network enforcement is claimed in this submission.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2026-05-17T16:19:19Z</dcterms:created>
  <dcterms:modified xsi:type="dcterms:W3CDTF">2026-05-17T16:19:19Z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