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Tool Suite 3.7.2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Framework 4.2.6.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p>
    <w:p w:rsidR="001D0E85" w:rsidRPr="00C418B4" w:rsidRDefault="00C418B4" w:rsidP="00C418B4">
      <w:pPr>
        <w:jc w:val="both"/>
        <w:rPr>
          <w:rFonts w:ascii="Times" w:hAnsi="Times"/>
          <w:color w:val="000000" w:themeColor="text1"/>
        </w:rPr>
      </w:pPr>
      <w:r>
        <w:rPr>
          <w:rFonts w:ascii="Times" w:hAnsi="Times"/>
          <w:color w:val="000000" w:themeColor="text1"/>
        </w:rPr>
        <w:t>= -o</w:t>
      </w:r>
      <w:bookmarkStart w:id="0" w:name="_GoBack"/>
      <w:bookmarkEnd w:id="0"/>
    </w:p>
    <w:p w:rsidR="001D0E85" w:rsidRPr="006D5CBB" w:rsidRDefault="001D0E85"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are microservices ?</w:t>
      </w:r>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 –conquer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monolithic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is Microservices ?</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Ans;   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Single microservice  per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bundle  all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WebLogic, WebSphere, and so on. We may deploy multiple applications into the same JEE server. In microservices approach, each microservice will be built as a Fat Jar by using boot, Which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Is a logical representation of a repeatable business activity that has a specified outcome (e.g., check customer credit, provide weather data ,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The first  and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Wrapped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a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Autonomous functions :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Size of deployable unit :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Architecture :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one microservice can be deployed in one or multiple  vi</w:t>
      </w:r>
      <w:r w:rsidR="00303AE0" w:rsidRPr="006D5CBB">
        <w:rPr>
          <w:rFonts w:ascii="Times" w:hAnsi="Times"/>
          <w:color w:val="000000" w:themeColor="text1"/>
          <w:sz w:val="24"/>
          <w:szCs w:val="24"/>
        </w:rPr>
        <w:t>rtual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when  developing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If the services have only a few tables, it may not be worth investing a full instance of a database like Oracle instance. In such cases, schema level segregation is good enough to start  with.</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An alternative option of developing the  shared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In this  chapter,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development  could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the preceding diagram, Hotel search is expected to have high transaction volume hence preferred to use Elastic search. T</w:t>
      </w:r>
      <w:r w:rsidR="00DC4D88" w:rsidRPr="006D5CBB">
        <w:rPr>
          <w:rFonts w:ascii="Times" w:hAnsi="Times"/>
          <w:color w:val="000000" w:themeColor="text1"/>
          <w:sz w:val="24"/>
          <w:szCs w:val="24"/>
        </w:rPr>
        <w:t>he  Hotel booking needs more ACID transactions hence preferred to use MySQL. That means different  Microservices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Hence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To harness the speed of delivery of  microservices,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thereby  eliminating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If the micro services is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Redis</w:t>
      </w:r>
      <w:proofErr w:type="spellEnd"/>
      <w:r w:rsidR="004F18B5" w:rsidRPr="006D5CBB">
        <w:rPr>
          <w:rFonts w:ascii="Times" w:hAnsi="Times"/>
          <w:color w:val="000000" w:themeColor="text1"/>
          <w:sz w:val="24"/>
          <w:szCs w:val="24"/>
        </w:rPr>
        <w:t xml:space="preserve">,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Microservices send out state changes to the external world without really worrying about the targeted consumers of these events. These events could be consumed by other  micro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not  cost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in  Internet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We will discuss  Brown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r w:rsidRPr="006D5CBB">
        <w:rPr>
          <w:rFonts w:ascii="Times" w:hAnsi="Times"/>
          <w:color w:val="000000" w:themeColor="text1"/>
          <w:sz w:val="24"/>
          <w:szCs w:val="24"/>
        </w:rPr>
        <w:t>com.brownfield.pss.fares</w:t>
      </w:r>
      <w:proofErr w:type="spell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C418B4"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C418B4"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C418B4"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C418B4"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Checkin,website</w:t>
            </w:r>
            <w:proofErr w:type="spell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”,message);</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color w:val="000000" w:themeColor="text1"/>
                <w:sz w:val="20"/>
                <w:szCs w:val="20"/>
                <w:lang w:val="en-US"/>
              </w:rPr>
              <w:t>checkInQ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C418B4"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C418B4"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”,message);</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implement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0EA9A"/>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27</Pages>
  <Words>5898</Words>
  <Characters>33620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11</cp:revision>
  <dcterms:created xsi:type="dcterms:W3CDTF">2018-12-15T06:55:00Z</dcterms:created>
  <dcterms:modified xsi:type="dcterms:W3CDTF">2019-02-20T07:33:00Z</dcterms:modified>
</cp:coreProperties>
</file>