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52.svg" ContentType="image/svg+xml"/>
  <Override PartName="/word/media/rId121.svg" ContentType="image/svg+xml"/>
  <Override PartName="/word/media/rId110.svg" ContentType="image/svg+xml"/>
  <Override PartName="/word/media/rId116.svg" ContentType="image/svg+xml"/>
  <Override PartName="/word/media/rId113.png" ContentType="image/png"/>
  <Override PartName="/word/media/rId119.png" ContentType="image/png"/>
  <Override PartName="/word/media/rId124.png" ContentType="image/png"/>
  <Override PartName="/word/media/rId55.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Current word count:</w:t>
      </w:r>
    </w:p>
    <w:p>
      <w:pPr>
        <w:pStyle w:val="SourceCode"/>
      </w:pPr>
      <w:r>
        <w:rPr>
          <w:rStyle w:val="VerbatimChar"/>
        </w:rPr>
        <w:t xml:space="preserve">17040</w:t>
      </w:r>
    </w:p>
    <w:bookmarkEnd w:id="20"/>
    <w:bookmarkStart w:id="21" w:name="introduction"/>
    <w:p>
      <w:pPr>
        <w:pStyle w:val="Heading1"/>
      </w:pPr>
      <w:r>
        <w:t xml:space="preserve">Introduction</w:t>
      </w:r>
    </w:p>
    <w:p>
      <w:pPr>
        <w:pStyle w:val="FirstParagraph"/>
      </w:pPr>
      <w:r>
        <w:t xml:space="preserve">In 2021, a fascinating experiment took place in the world of classical music. A team of music historians, musicologists, composers, and computer scientists gathered to undertake an unprecedented task: completing Beethoven’s unfinished Tenth Symphony with the help of artificial intelligence. Beethoven had begun composing this symphony but died in 1827 before making significant progress, leaving behind only a few musical sketches rather than a substantive draft.</w:t>
      </w:r>
    </w:p>
    <w:p>
      <w:pPr>
        <w:pStyle w:val="BodyText"/>
      </w:pPr>
      <w:r>
        <w:t xml:space="preserve">The team approached this challenge using the two-step process typical of AI applications. First came the training phase, where they fed Beethoven’s entire body of work—his completed symphonies, chamber music, and piano compositions—into their AI system, along with the sketches he had started for the Tenth Symphony. Then came the inference phase, where they asked the AI to generate the rest of the symphony based on what it had learned.</w:t>
      </w:r>
    </w:p>
    <w:p>
      <w:pPr>
        <w:pStyle w:val="BodyText"/>
      </w:pPr>
      <w:r>
        <w:t xml:space="preserve">This project neatly encapsulates a common aspiration: the idea that AI might eventually replace human creative work. Here was a team of professionals training a machine to replicate the work of a human genius. The stakes were high, with considerable publicity surrounding the announcement that the AI-generated Tenth Symphony would premiere in Bonn, Germany—Beethoven’s birthplace—on October 9, 2021.</w:t>
      </w:r>
    </w:p>
    <w:p>
      <w:pPr>
        <w:pStyle w:val="BodyText"/>
      </w:pPr>
      <w:r>
        <w:t xml:space="preserve">When the performance finally took place, the initial response was impressive. The music did sound Beethoven-esque in many parts. Yet in the days and months that followed, a consensus emerged: while technically competent, the AI-generated symphony lacked the essential qualities that made Beethoven’s actual works masterpieces. It missed the passion, spirit, and tangible human touch that defines great art. Instead, it sounded somewhat mechanical and betrayed its artificial genesis through repetitive patterns. It was precise and competent, but ultimately deficient in its ability to convey emotion, to elevate, and to inspire listeners.</w:t>
      </w:r>
    </w:p>
    <w:p>
      <w:pPr>
        <w:pStyle w:val="BodyText"/>
      </w:pPr>
      <w:r>
        <w:t xml:space="preserve">Among the many expert opinions we reviewed, one comment from music critic and Beethoven scholar Jan Swafford particularly resonated. He described the AI composition as</w:t>
      </w:r>
      <w:r>
        <w:t xml:space="preserve"> </w:t>
      </w:r>
      <w:r>
        <w:t xml:space="preserve">“aimless and uninspired”</w:t>
      </w:r>
      <w:r>
        <w:t xml:space="preserve"> </w:t>
      </w:r>
      <w:r>
        <w:t xml:space="preserve">and observed that what audiences fundamentally want is</w:t>
      </w:r>
      <w:r>
        <w:t xml:space="preserve"> </w:t>
      </w:r>
      <w:r>
        <w:t xml:space="preserve">“to see the human doing it.”</w:t>
      </w:r>
      <w:r>
        <w:t xml:space="preserve"> </w:t>
      </w:r>
      <w:r>
        <w:t xml:space="preserve">This insight—that humans want to see other humans create—forms the central thesis of our book.</w:t>
      </w:r>
    </w:p>
    <w:p>
      <w:pPr>
        <w:pStyle w:val="BodyText"/>
      </w:pPr>
      <w:r>
        <w:t xml:space="preserve">We believe AI can serve as an extraordinarily effective assistant to humans across numerous domains, but it will never satisfactorily replace the human element. Leadership, teamwork, and creative work require the inspiration and judgment that only humans can provide. An AI program, no matter how sophisticated, cannot replicate these quintessentially human qualities.</w:t>
      </w:r>
    </w:p>
    <w:p>
      <w:pPr>
        <w:pStyle w:val="BodyText"/>
      </w:pPr>
      <w:r>
        <w:t xml:space="preserve">This is a particularly appropriate moment to explore this perspective, as the AI revolution has generated two competing narratives, both fundamentally flawed.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story—one where artificial intelligence enhances rather than replaces human capabilities.</w:t>
      </w:r>
    </w:p>
    <w:p>
      <w:pPr>
        <w:pStyle w:val="BodyText"/>
      </w:pPr>
      <w:r>
        <w:t xml:space="preserve">In our view, AI functions best as a force multiplier. Throughout history, humanity has developed many such force multipliers—from the wheel to the printing press to the computer—all of which have enhanced human productivity and contributed to societal wealth. AI represents perhaps the most powerful force multiplier yet developed, with the potential to dramatically boost productivity and raise living standards.</w:t>
      </w:r>
    </w:p>
    <w:p>
      <w:pPr>
        <w:pStyle w:val="BodyText"/>
      </w:pPr>
      <w:r>
        <w:t xml:space="preserve">This is not to say the transition will be painless. Many jobs will disappear or transform dramatically, and significant numbers of people will need to retrain for new roles. But this pattern of creative destruction has been a constant feature of technological progress. The industrial revolution replaced manual labor with machines; the digital revolution automated clerical tasks; now the AI revolution will reshape knowledge work. Each wave of change brings disruption but ultimately creates new opportunities and greater prosperity.</w:t>
      </w:r>
    </w:p>
    <w:p>
      <w:pPr>
        <w:pStyle w:val="BodyText"/>
      </w:pPr>
      <w:r>
        <w:t xml:space="preserve">Drawing on our combined experience in finance and technology, we’ve observed a consistent pattern across industries: the most successful AI applications are those that augment human judgment rather than attempt to replace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Previous technological revolutions follow similar trajectories. Consider the introduction of ATMs in banking. Many predicted the extinction of human bank tellers. Yet something unexpected happened: while fewer tellers were needed per branch, banks opened more branches, and the total number of tellers actually increased. The nature of their work evolved from routine transactions to more complex customer service and relationship management.</w:t>
      </w:r>
    </w:p>
    <w:p>
      <w:pPr>
        <w:pStyle w:val="BodyText"/>
      </w:pPr>
      <w:r>
        <w:t xml:space="preserve">The same pattern emerged with computer-aided design tools in architecture. Rather than replacing architects, these tools enhanced their creative capabilities and ultimately enabled firms to hire more architects to pursue more ambitious projects.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Throughout this book, we challenge both the fear-mongering and the hype surrounding AI, presenting instead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p>
    <w:p>
      <w:pPr>
        <w:pStyle w:val="BodyText"/>
      </w:pPr>
      <w:r>
        <w:t xml:space="preserve">For business leaders, we offer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distinction—and its implications for business strategy, investment decisions, and policy choices—will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2"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p>
      <w:pPr>
        <w:pStyle w:val="BodyText"/>
      </w:pPr>
      <w:r>
        <w:rPr>
          <w:b/>
          <w:bCs/>
        </w:rPr>
        <w:t xml:space="preserve">Beyond Replacement: The Historical Lens</w:t>
      </w:r>
    </w:p>
    <w:p>
      <w:pPr>
        <w:pStyle w:val="BodyText"/>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p>
      <w:pPr>
        <w:pStyle w:val="BodyText"/>
      </w:pPr>
      <w:r>
        <w:rPr>
          <w:b/>
          <w:bCs/>
        </w:rPr>
        <w:t xml:space="preserve">The Hype and the Hope: AI’s Modern Moment</w:t>
      </w:r>
    </w:p>
    <w:p>
      <w:pPr>
        <w:pStyle w:val="BodyText"/>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p>
      <w:pPr>
        <w:pStyle w:val="BodyText"/>
      </w:pPr>
      <w:r>
        <w:rPr>
          <w:b/>
          <w:bCs/>
        </w:rPr>
        <w:t xml:space="preserve">Where AI Shines, Where It Stalls</w:t>
      </w:r>
    </w:p>
    <w:p>
      <w:pPr>
        <w:pStyle w:val="BodyText"/>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p>
      <w:pPr>
        <w:pStyle w:val="BodyText"/>
      </w:pPr>
      <w:r>
        <w:rPr>
          <w:b/>
          <w:bCs/>
        </w:rPr>
        <w:t xml:space="preserve">The Enhancement Edge: Real-World Proof</w:t>
      </w:r>
    </w:p>
    <w:p>
      <w:pPr>
        <w:pStyle w:val="BodyText"/>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p>
      <w:pPr>
        <w:pStyle w:val="BodyText"/>
      </w:pPr>
      <w:r>
        <w:rPr>
          <w:b/>
          <w:bCs/>
        </w:rPr>
        <w:t xml:space="preserve">Reframing the Future</w:t>
      </w:r>
    </w:p>
    <w:p>
      <w:pPr>
        <w:pStyle w:val="BodyText"/>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p>
      <w:pPr>
        <w:pStyle w:val="BodyText"/>
      </w:pPr>
      <w:r>
        <w:rPr>
          <w:b/>
          <w:bCs/>
        </w:rPr>
        <w:t xml:space="preserve">The Current Thing</w:t>
      </w:r>
    </w:p>
    <w:p>
      <w:pPr>
        <w:pStyle w:val="BodyText"/>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2"/>
    <w:bookmarkStart w:id="37" w:name="Xca8b6c6a32a4db2ef2888c8a2026db48cdf353f"/>
    <w:p>
      <w:pPr>
        <w:pStyle w:val="Heading1"/>
      </w:pPr>
      <w:r>
        <w:t xml:space="preserve">2. Inside the Black Box: Understanding What AI Actually Does</w:t>
      </w:r>
    </w:p>
    <w:p>
      <w:pPr>
        <w:pStyle w:val="FirstParagraph"/>
      </w:pPr>
      <w:r>
        <w:t xml:space="preserve">Demystifying AI’s capabilities and limitations from an implementer’s</w:t>
      </w:r>
      <w:r>
        <w:t xml:space="preserve"> </w:t>
      </w:r>
      <w:r>
        <w:t xml:space="preserve">perspective</w:t>
      </w:r>
    </w:p>
    <w:p>
      <w:pPr>
        <w:pStyle w:val="BodyText"/>
      </w:pPr>
      <w:r>
        <w:br/>
      </w:r>
    </w:p>
    <w:bookmarkStart w:id="23" w:name="the-emperors-new-statistics"/>
    <w:p>
      <w:pPr>
        <w:pStyle w:val="Heading2"/>
      </w:pPr>
      <w:r>
        <w:t xml:space="preserve">2.1 The Emperor’s New Statistics</w:t>
      </w:r>
    </w:p>
    <w:p>
      <w:pPr>
        <w:pStyle w:val="FirstParagraph"/>
      </w:pPr>
      <w:r>
        <w:t xml:space="preserve">Artificial intelligence is a broad field which long-time researchers often jokingly define as</w:t>
      </w:r>
      <w:r>
        <w:t xml:space="preserve"> </w:t>
      </w:r>
      <w:r>
        <w:t xml:space="preserve">“anything computers can’t do yet.”</w:t>
      </w:r>
      <w:r>
        <w:t xml:space="preserve"> </w:t>
      </w:r>
      <w:r>
        <w:t xml:space="preserve">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Claude, and Gemini.</w:t>
      </w:r>
    </w:p>
    <w:p>
      <w:pPr>
        <w:pStyle w:val="BodyText"/>
      </w:pPr>
      <w:r>
        <w:t xml:space="preserve">Under the hood, these systems are less magical than they first appear. Today’s LLMs are based on a straightforward application of an optimization algorithm called Generative Pre-trained Transformer (GPT) invented by Google researchers in 2017. While the implementation details involve complex mathematics, the core concept is surprisingly simple: predict what words are most likely to come next in a sequence based on patterns observed in vast amounts of text.</w:t>
      </w:r>
    </w:p>
    <w:p>
      <w:pPr>
        <w:pStyle w:val="BodyText"/>
      </w:pPr>
      <w:r>
        <w:t xml:space="preserve">You can think of LLMs as massively optimized and expanded versions of the auto-complete feature your smartphone has offered for years. Instead of proposing the next word or two, these models can generate full sentences, paragraphs, books, and on and on without limit. Their power comes from the GPT optimization that lets them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result is an impressive pattern-matching system that can mimic human-written text with remarkable fidelity—but without the understanding that underlies human communication. When ChatGPT writes a paragraph that sounds like Ernest Hemingway, it’s not channeling Hemingway’s artistic vision or life experiences. It’s generating text based on statistical patterns it observed in Hemingway’s writing and similar texts. The model has no concept of fishing, bullfighting, war, or any other experiences that shaped Hemingway’s distinctive voice. It’s merely producing words that, statistically speaking, are likely to follow one another in a Hemingway-like manner.</w:t>
      </w:r>
    </w:p>
    <w:bookmarkEnd w:id="23"/>
    <w:bookmarkStart w:id="24" w:name="Xdfd30240edd452ed685c274d8ad8de2c21fc370"/>
    <w:p>
      <w:pPr>
        <w:pStyle w:val="Heading2"/>
      </w:pPr>
      <w:r>
        <w:t xml:space="preserve">2.2 One-Way Streets: The Critical Limitation of LLMs</w:t>
      </w:r>
    </w:p>
    <w:p>
      <w:pPr>
        <w:pStyle w:val="FirstParagraph"/>
      </w:pPr>
      <w:r>
        <w:t xml:space="preserve">The GPT algorithm has one critical limitation that explains many of its failures: once set in motion, it cannot backtrack. Humans plan ahead, weigh different scenarios, and can change their minds based on foreseen alternatives. GPTs can only fake this planning ability through their access to mountains of data where such alternatives have already been explored.</w:t>
      </w:r>
    </w:p>
    <w:p>
      <w:pPr>
        <w:pStyle w:val="BodyText"/>
      </w:pPr>
      <w:r>
        <w:t xml:space="preserve">Consider how you would solve a Sudoku puzzle. You might place a number in a cell, then work through several more cells before realizing your initial choice led to a contradiction. No problem—you backtrack, erase the number, and try a different approach. This recursive thinking process is fundamental to human problem-solving. But LLMs cannot do this. They generate text one token at a time, with no ability to revise earlier decisions based on later realizations.</w:t>
      </w:r>
    </w:p>
    <w:p>
      <w:pPr>
        <w:pStyle w:val="BodyText"/>
      </w:pPr>
      <w:r>
        <w:t xml:space="preserve">This limitation explains why LLMs struggle with tasks that humans find relatively straightforward. They cannot do Sudoku, or handle chess positions not covered in their training data. Similarly, although they may appear to evaluate potential investment scenarios, they are merely generating plausible-sounding text based on patterns they’ve observed in financial discussions. They cannot truly consider alternative futures or change their analysis midstream.</w:t>
      </w:r>
    </w:p>
    <w:p>
      <w:pPr>
        <w:pStyle w:val="BodyText"/>
      </w:pPr>
      <w:r>
        <w:t xml:space="preserve">This lack of genuine reasoning capability is why it would be wise to take AI predictions with considerable caution. Because they have no concept of imagining how a future situation might change current plans, they cannot truly engage in the kind of counterfactual thinking that underpins human judgment.</w:t>
      </w:r>
    </w:p>
    <w:bookmarkEnd w:id="24"/>
    <w:bookmarkStart w:id="25" w:name="inside-the-training-process"/>
    <w:p>
      <w:pPr>
        <w:pStyle w:val="Heading2"/>
      </w:pPr>
      <w:r>
        <w:t xml:space="preserve">2.3 Inside the Training Process</w:t>
      </w:r>
    </w:p>
    <w:p>
      <w:pPr>
        <w:pStyle w:val="FirstParagraph"/>
      </w:pPr>
      <w:r>
        <w:t xml:space="preserve">LLMs are models that compress vast amounts of human knowledge—written, spoken, images, video—into a format that can generate similar-seeming content when given a starting prompt. Although the final models themselves are small enough to fit on a laptop or smartphone, they are created through a training process that consumes massive amounts of data—virtually everything on the public internet, plus collections of text from millions of books, magazines, academic journals, patent filings, and anything else their creators can find.</w:t>
      </w:r>
    </w:p>
    <w:p>
      <w:pPr>
        <w:pStyle w:val="BodyText"/>
      </w:pPr>
      <w:r>
        <w:t xml:space="preserve">Thanks to the clever, time-saving shortcut discovered in the 2017 GPT algorithm, key parts of the training happen in parallel, limited only by the number of GPUs available. It is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(Compute Unified Device Architecture),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w:t>
      </w:r>
      <w:r>
        <w:t xml:space="preserve">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The statistically most likely way to complete the phrase</w:t>
      </w:r>
      <w:r>
        <w:t xml:space="preserve"> </w:t>
      </w:r>
      <w:r>
        <w:t xml:space="preserve">“what is 1 + 1?”</w:t>
      </w:r>
      <w:r>
        <w:t xml:space="preserve"> </w:t>
      </w:r>
      <w:r>
        <w:t xml:space="preserve">is</w:t>
      </w:r>
      <w:r>
        <w:t xml:space="preserve"> </w:t>
      </w:r>
      <w:r>
        <w:t xml:space="preserve">“2.”</w:t>
      </w:r>
    </w:p>
    <w:p>
      <w:pPr>
        <w:pStyle w:val="BodyText"/>
      </w:pPr>
      <w:r>
        <w:t xml:space="preserve">The final LLM consists of billions of</w:t>
      </w:r>
      <w:r>
        <w:t xml:space="preserve"> </w:t>
      </w:r>
      <w:r>
        <w:t xml:space="preserve">“parameters,”</w:t>
      </w:r>
      <w:r>
        <w:t xml:space="preserve"> </w:t>
      </w:r>
      <w:r>
        <w:t xml:space="preserve">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(user experience)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bookmarkEnd w:id="25"/>
    <w:bookmarkStart w:id="29" w:name="what-does-the-training-data-include"/>
    <w:p>
      <w:pPr>
        <w:pStyle w:val="Heading2"/>
      </w:pPr>
      <w:r>
        <w:t xml:space="preserve">2.4 What Does the Training Data Include?</w:t>
      </w:r>
    </w:p>
    <w:p>
      <w:pPr>
        <w:pStyle w:val="FirstParagraph"/>
      </w:pPr>
      <w:r>
        <w:t xml:space="preserve">The datasets used to train LLMs are enormous and diverse. OpenAI’s GPT-4, for example, was trained on hundreds of billions of words, including:</w:t>
      </w:r>
    </w:p>
    <w:p>
      <w:pPr>
        <w:pStyle w:val="Compact"/>
        <w:numPr>
          <w:ilvl w:val="0"/>
          <w:numId w:val="1001"/>
        </w:numPr>
      </w:pPr>
      <w:r>
        <w:t xml:space="preserve">The vast majority of the public internet, including websites, forums, and social media</w:t>
      </w:r>
    </w:p>
    <w:p>
      <w:pPr>
        <w:pStyle w:val="Compact"/>
        <w:numPr>
          <w:ilvl w:val="0"/>
          <w:numId w:val="1001"/>
        </w:numPr>
      </w:pPr>
      <w:r>
        <w:t xml:space="preserve">Millions of books, from classic literature to modern non-fiction</w:t>
      </w:r>
    </w:p>
    <w:p>
      <w:pPr>
        <w:pStyle w:val="Compact"/>
        <w:numPr>
          <w:ilvl w:val="0"/>
          <w:numId w:val="1001"/>
        </w:numPr>
      </w:pPr>
      <w:r>
        <w:t xml:space="preserve">Scientific papers and academic journals</w:t>
      </w:r>
    </w:p>
    <w:p>
      <w:pPr>
        <w:pStyle w:val="Compact"/>
        <w:numPr>
          <w:ilvl w:val="0"/>
          <w:numId w:val="1001"/>
        </w:numPr>
      </w:pPr>
      <w:r>
        <w:t xml:space="preserve">Code repositories and technical documentation</w:t>
      </w:r>
    </w:p>
    <w:p>
      <w:pPr>
        <w:pStyle w:val="Compact"/>
        <w:numPr>
          <w:ilvl w:val="0"/>
          <w:numId w:val="1001"/>
        </w:numPr>
      </w:pPr>
      <w:r>
        <w:t xml:space="preserve">News articles and government documents</w:t>
      </w:r>
    </w:p>
    <w:p>
      <w:pPr>
        <w:pStyle w:val="FirstParagraph"/>
      </w:pPr>
      <w:r>
        <w:t xml:space="preserve">This massive corpus allows the model to encounter language used in countless contexts, enabling it to generate text that mimics a wide range of styles and domains. However, this approach also has significant limitations. The training data inevitably contains biases, inaccuracies, and outdated information that get encoded into the model’s parameters. And because the model has no understanding of the content—only statistical patterns—it cannot distinguish between reliable sources and misinformation.</w:t>
      </w:r>
    </w:p>
    <w:p>
      <w:pPr>
        <w:pStyle w:val="BodyText"/>
      </w:pPr>
      <w:r>
        <w:t xml:space="preserve">Furthermore, while the model’s training data is vast, it’s still finite and frozen at a specific point in time. This creates what’s called a</w:t>
      </w:r>
      <w:r>
        <w:t xml:space="preserve"> </w:t>
      </w:r>
      <w:r>
        <w:t xml:space="preserve">“knowledge cutoff”</w:t>
      </w:r>
      <w:r>
        <w:t xml:space="preserve">—a date beyond which the model has no information. Any developments, events, or publications after this date are completely unknown to the model unless specifically provided in the conversation.</w:t>
      </w:r>
    </w:p>
    <w:p>
      <w:pPr>
        <w:pStyle w:val="CaptionedFigure"/>
      </w:pPr>
      <w:r>
        <w:drawing>
          <wp:inline>
            <wp:extent cx="5943600" cy="5428083"/>
            <wp:effectExtent b="0" l="0" r="0" t="0"/>
            <wp:docPr descr="ChatGPT is trained on vast text sources, a distillation of most human knowledge." title="" id="27" name="Picture"/>
            <a:graphic>
              <a:graphicData uri="http://schemas.openxmlformats.org/drawingml/2006/picture">
                <pic:pic>
                  <pic:nvPicPr>
                    <pic:cNvPr descr="_resources/images/Ch02-images/OpenAITrainingDataNYTimesChart.png" id="28" name="Picture"/>
                    <pic:cNvPicPr>
                      <a:picLocks noChangeArrowheads="1" noChangeAspect="1"/>
                    </pic:cNvPicPr>
                  </pic:nvPicPr>
                  <pic:blipFill>
                    <a:blip r:embed="rId26"/>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ChatGPT is trained on vast text sources, a distillation of most human knowledge.</w:t>
      </w:r>
    </w:p>
    <w:bookmarkEnd w:id="29"/>
    <w:bookmarkStart w:id="30" w:name="X4f1969d18ba0948f06b369124b660d0e383a6b3"/>
    <w:p>
      <w:pPr>
        <w:pStyle w:val="Heading2"/>
      </w:pPr>
      <w:r>
        <w:t xml:space="preserve">2.5 Models Learning from Models: The Recursive Training Problem</w:t>
      </w:r>
    </w:p>
    <w:p>
      <w:pPr>
        <w:pStyle w:val="FirstParagraph"/>
      </w:pPr>
      <w:r>
        <w:t xml:space="preserve">An increasingly troubling issue is the growing proportion of AI-generated content on the internet. As LLMs produce more and more text that gets published online, newer models are increasingly training on outputs from older models rather than authentic human expression. This creates a recursive problem—models learning from models learning from models—potentially amplifying biases and errors with each generation.</w:t>
      </w:r>
    </w:p>
    <w:p>
      <w:pPr>
        <w:pStyle w:val="BodyText"/>
      </w:pPr>
      <w:r>
        <w:t xml:space="preserve">Researcher Ilia Shumailov at the University of Cambridge calls this phenomenon</w:t>
      </w:r>
      <w:r>
        <w:t xml:space="preserve"> </w:t>
      </w:r>
      <w:r>
        <w:t xml:space="preserve">“the curse of recursion,”</w:t>
      </w:r>
      <w:r>
        <w:t xml:space="preserve"> </w:t>
      </w:r>
      <w:r>
        <w:t xml:space="preserve">and it presents a fundamental challenge to the current approach of training AI on internet data. As AI-generated content proliferates, distinguishing authentic human expression from synthetic text becomes increasingly difficult. This recursion problem potentially undermines the very foundation of LLM training by gradually diluting the human element in the training data.</w:t>
      </w:r>
    </w:p>
    <w:bookmarkEnd w:id="30"/>
    <w:bookmarkStart w:id="31" w:name="Xf12f956533b873551f170b4b664dc58db10130e"/>
    <w:p>
      <w:pPr>
        <w:pStyle w:val="Heading2"/>
      </w:pPr>
      <w:r>
        <w:t xml:space="preserve">2.6 Beyond Text Completion: Fine-Tuning for Specific Tasks</w:t>
      </w:r>
    </w:p>
    <w:p>
      <w:pPr>
        <w:pStyle w:val="FirstParagraph"/>
      </w:pPr>
      <w:r>
        <w:t xml:space="preserve">While base LLMs are essentially sophisticated text prediction engines, they can be adapted for specific purposes through a process called fine-tuning. This involves additional training on specialized datasets with human feedback to optimize the model for particular tasks or to align its outputs with human values.</w:t>
      </w:r>
    </w:p>
    <w:p>
      <w:pPr>
        <w:pStyle w:val="BodyText"/>
      </w:pPr>
      <w:r>
        <w:t xml:space="preserve">For example, the base GPT model might generate toxic or harmful content if that’s what the statistical patterns in its training data suggest. To address this, OpenAI and other companies employ techniques like RLHF (Reinforcement Learning from Human Feedback), where human evaluators rate different model outputs, and these ratings are used to further train the model to produce more helpful, harmless, and honest responses.</w:t>
      </w:r>
    </w:p>
    <w:p>
      <w:pPr>
        <w:pStyle w:val="BodyText"/>
      </w:pPr>
      <w:r>
        <w:t xml:space="preserve">This fine-tuning process represents a crucial point of human intervention in the AI pipeline. The values and judgments of the human evaluators directly shape what kinds of responses the model will prioritize. However, this process also introduces new challenges, including the potential for evaluator biases to become magnified in the model’s behavior and the difficulty of clearly defining concepts like</w:t>
      </w:r>
      <w:r>
        <w:t xml:space="preserve"> </w:t>
      </w:r>
      <w:r>
        <w:t xml:space="preserve">“helpful”</w:t>
      </w:r>
      <w:r>
        <w:t xml:space="preserve"> </w:t>
      </w:r>
      <w:r>
        <w:t xml:space="preserve">or</w:t>
      </w:r>
      <w:r>
        <w:t xml:space="preserve"> </w:t>
      </w:r>
      <w:r>
        <w:t xml:space="preserve">“harmful”</w:t>
      </w:r>
      <w:r>
        <w:t xml:space="preserve"> </w:t>
      </w:r>
      <w:r>
        <w:t xml:space="preserve">across diverse cultural contexts.</w:t>
      </w:r>
    </w:p>
    <w:bookmarkEnd w:id="31"/>
    <w:bookmarkStart w:id="32" w:name="X002c21182941374514c22e257e613791e9d7d50"/>
    <w:p>
      <w:pPr>
        <w:pStyle w:val="Heading2"/>
      </w:pPr>
      <w:r>
        <w:t xml:space="preserve">2.7 What AI Can’t Do: The Limitations That Matter</w:t>
      </w:r>
    </w:p>
    <w:p>
      <w:pPr>
        <w:pStyle w:val="FirstParagraph"/>
      </w:pPr>
      <w:r>
        <w:t xml:space="preserve">Understanding what LLMs cannot do is as important as appreciating what they can do. Despite their impressive capabilities, today’s AI systems have several fundamental limitations:</w:t>
      </w:r>
    </w:p>
    <w:p>
      <w:pPr>
        <w:numPr>
          <w:ilvl w:val="0"/>
          <w:numId w:val="1002"/>
        </w:numPr>
      </w:pPr>
      <w:r>
        <w:rPr>
          <w:b/>
          <w:bCs/>
        </w:rPr>
        <w:t xml:space="preserve">No Understanding or Consciousness</w:t>
      </w:r>
      <w:r>
        <w:t xml:space="preserve">: LLMs process patterns without understanding meaning. They have no consciousness, beliefs, desires, or intentions. They cannot truly understand concepts like justice, beauty, or truth—they can only mimic how humans talk about these concepts.</w:t>
      </w:r>
    </w:p>
    <w:p>
      <w:pPr>
        <w:numPr>
          <w:ilvl w:val="0"/>
          <w:numId w:val="1002"/>
        </w:numPr>
      </w:pPr>
      <w:r>
        <w:rPr>
          <w:b/>
          <w:bCs/>
        </w:rPr>
        <w:t xml:space="preserve">No Backtracking or Planning</w:t>
      </w:r>
      <w:r>
        <w:t xml:space="preserve">: As mentioned earlier, LLMs cannot revise earlier parts of their generation based on later realizations. They cannot truly plan ahead or engage in the kind of recursive thinking that humans employ naturally.</w:t>
      </w:r>
    </w:p>
    <w:p>
      <w:pPr>
        <w:numPr>
          <w:ilvl w:val="0"/>
          <w:numId w:val="1002"/>
        </w:numPr>
      </w:pPr>
      <w:r>
        <w:rPr>
          <w:b/>
          <w:bCs/>
        </w:rPr>
        <w:t xml:space="preserve">No Reality Grounding</w:t>
      </w:r>
      <w:r>
        <w:t xml:space="preserve">: LLMs have no direct access to physical reality. Their knowledge comes entirely from text and images in their training data, not from embodied experience in the world. They cannot verify facts against reality, only against patterns in their training data.</w:t>
      </w:r>
    </w:p>
    <w:p>
      <w:pPr>
        <w:numPr>
          <w:ilvl w:val="0"/>
          <w:numId w:val="1002"/>
        </w:numPr>
      </w:pPr>
      <w:r>
        <w:rPr>
          <w:b/>
          <w:bCs/>
        </w:rPr>
        <w:t xml:space="preserve">No Self-Improvement</w:t>
      </w:r>
      <w:r>
        <w:t xml:space="preserve">: While LLMs can be updated by their creators, they cannot improve themselves through experience. Each interaction is essentially fresh—the model doesn’t learn from its mistakes or successes across conversations.</w:t>
      </w:r>
    </w:p>
    <w:p>
      <w:pPr>
        <w:numPr>
          <w:ilvl w:val="0"/>
          <w:numId w:val="1002"/>
        </w:numPr>
      </w:pPr>
      <w:r>
        <w:rPr>
          <w:b/>
          <w:bCs/>
        </w:rPr>
        <w:t xml:space="preserve">No Originality</w:t>
      </w:r>
      <w:r>
        <w:t xml:space="preserve">: LLMs can combine and recombine elements from their training data in new ways, but they cannot create truly original concepts. They are fundamentally derivative, limited by what they’ve seen before.</w:t>
      </w:r>
    </w:p>
    <w:p>
      <w:pPr>
        <w:pStyle w:val="FirstParagraph"/>
      </w:pPr>
      <w:r>
        <w:t xml:space="preserve">These limitations explain why LLMs, despite their impressive text generation capabilities, fail at tasks requiring genuine understanding, counterfactual reasoning, or creative leaps beyond their training data.</w:t>
      </w:r>
    </w:p>
    <w:bookmarkEnd w:id="32"/>
    <w:bookmarkStart w:id="33" w:name="Xadc22866a95a3ee99aed5c3ac32a09995cf7a6f"/>
    <w:p>
      <w:pPr>
        <w:pStyle w:val="Heading2"/>
      </w:pPr>
      <w:r>
        <w:t xml:space="preserve">2.8 The Human Element: What We Bring That AI Can’t Replace</w:t>
      </w:r>
    </w:p>
    <w:p>
      <w:pPr>
        <w:pStyle w:val="FirstParagraph"/>
      </w:pPr>
      <w:r>
        <w:t xml:space="preserve">The limitations of LLMs highlight precisely what makes human intelligence distinctive and valuable. When we generate language, solve problems, or make decisions, we do far more than pattern matching. We understand the world through embodied experience, can plan recursively, and can imagine counterfactual scenarios. We can backtrack, revise our thinking, and make creative leaps beyond what we’ve previously encountered.</w:t>
      </w:r>
    </w:p>
    <w:p>
      <w:pPr>
        <w:pStyle w:val="BodyText"/>
      </w:pPr>
      <w:r>
        <w:t xml:space="preserve">Consider how a skilled financial analyst evaluates an investment opportunity. They don’t simply pattern-match against previous investments; they consider unique aspects of the current situation, imagine various future scenarios, and continuously revise their analysis as new information emerges. They bring judgment based on embodied experience in the world—something no LLM can replicate.</w:t>
      </w:r>
    </w:p>
    <w:p>
      <w:pPr>
        <w:pStyle w:val="BodyText"/>
      </w:pPr>
      <w:r>
        <w:t xml:space="preserve">This is why the most effective applications of AI don’t attempt to replace human judgment but rather to enhance it. When AI handles the pattern-matching tasks it excels at, humans are freed to focus on the aspects of work that require judgment, creativity, and understanding.</w:t>
      </w:r>
    </w:p>
    <w:bookmarkEnd w:id="33"/>
    <w:bookmarkStart w:id="34" w:name="the-balance-where-humans-and-ai-excel"/>
    <w:p>
      <w:pPr>
        <w:pStyle w:val="Heading2"/>
      </w:pPr>
      <w:r>
        <w:t xml:space="preserve">2.9 The Balance: Where Humans and AI Excel</w:t>
      </w:r>
    </w:p>
    <w:p>
      <w:pPr>
        <w:pStyle w:val="FirstParagraph"/>
      </w:pPr>
      <w:r>
        <w:t xml:space="preserve">The most successful implementations of AI technology recognize the complementary strengths of humans and machines. AI demonstrates remarkable capability in processing vast amounts of data quickly and identifying patterns across large datasets that would overwhelm human attention. It excels in generating content based on statistical regularities, performing repetitive tasks with unwavering consistency, and operating continuously without the fatigue that limits human performance.</w:t>
      </w:r>
    </w:p>
    <w:p>
      <w:pPr>
        <w:pStyle w:val="BodyText"/>
      </w:pPr>
      <w:r>
        <w:t xml:space="preserve">Humans, meanwhile, bring fundamentally different strengths to the table. We understand context and meaning in ways that transcend statistical correlation. We make ethical judgments that require balancing competing values and considering impacts that may not be quantifiable. Our ability to think recursively and counterfactually—to imagine</w:t>
      </w:r>
      <w:r>
        <w:t xml:space="preserve"> </w:t>
      </w:r>
      <w:r>
        <w:t xml:space="preserve">“what if”</w:t>
      </w:r>
      <w:r>
        <w:t xml:space="preserve"> </w:t>
      </w:r>
      <w:r>
        <w:t xml:space="preserve">scenarios and revise our thinking—allows us to navigate novel situations with a flexibility that AI cannot match. Perhaps most importantly, humans can create truly novel concepts and approaches, and adapt to unprecedented situations by drawing on embodied experience and cross-domain knowledge.</w:t>
      </w:r>
    </w:p>
    <w:p>
      <w:pPr>
        <w:pStyle w:val="BodyText"/>
      </w:pPr>
      <w:r>
        <w:t xml:space="preserve">By designing systems that leverage these complementary capabilities, organizations can achieve outcomes superior to what either humans or AI could accomplish alone. A human financial analyst with AI assistance, for instance, can process market data at unprecedented scale while maintaining the judgment needed to contextualize that data within broader economic and political realities. This synergy of human and artificial intelligence is the essence of the enhancement thesis we explore throughout this book.</w:t>
      </w:r>
    </w:p>
    <w:bookmarkEnd w:id="34"/>
    <w:bookmarkStart w:id="35" w:name="the-implications-why-this-matters"/>
    <w:p>
      <w:pPr>
        <w:pStyle w:val="Heading2"/>
      </w:pPr>
      <w:r>
        <w:t xml:space="preserve">2.10 The Implications: Why This Matters</w:t>
      </w:r>
    </w:p>
    <w:p>
      <w:pPr>
        <w:pStyle w:val="FirstParagraph"/>
      </w:pPr>
      <w:r>
        <w:t xml:space="preserve">Understanding what AI actually does—and what it doesn’t do—has profound implications for how we implement these technologies in business and society. When we recognize that LLMs are essentially sophisticated pattern-matching systems rather than genuinely intelligent entities, we can make more informed decisions about where and how to apply them.</w:t>
      </w:r>
    </w:p>
    <w:p>
      <w:pPr>
        <w:pStyle w:val="BodyText"/>
      </w:pPr>
      <w:r>
        <w:t xml:space="preserve">This understanding helps explain why purely automated approaches often disappoint, while enhancement approaches succeed. Automated systems that attempt to replace human judgment entirely run up against the fundamental limitations of pattern matching. Enhancement approaches that combine AI’s computational power with human judgment and creativity can deliver superior results.</w:t>
      </w:r>
    </w:p>
    <w:p>
      <w:pPr>
        <w:pStyle w:val="BodyText"/>
      </w:pPr>
      <w:r>
        <w:t xml:space="preserve">For investors, this insight suggests focusing on companies that understand the complementary nature of human and artificial intelligence rather than those promising full automation. For business leaders, it means designing implementation strategies that augment rather than replace human capabilities. And for workers, it means developing the distinctively human skills that AI cannot replicate.</w:t>
      </w:r>
    </w:p>
    <w:bookmarkEnd w:id="35"/>
    <w:bookmarkStart w:id="36" w:name="where-we-go-from-here"/>
    <w:p>
      <w:pPr>
        <w:pStyle w:val="Heading2"/>
      </w:pPr>
      <w:r>
        <w:t xml:space="preserve">2.11 Where We Go From Here</w:t>
      </w:r>
    </w:p>
    <w:p>
      <w:pPr>
        <w:pStyle w:val="FirstParagraph"/>
      </w:pPr>
      <w:r>
        <w:t xml:space="preserve">As AI technologies continue to advance, the boundary between what they can and cannot do will shift. Future systems will likely overcome some of the limitations we’ve discussed, potentially enabling more sophisticated reasoning and planning. However, the fundamental distinction between statistical pattern matching and genuine understanding remains, and with it, the continued importance of human judgment.</w:t>
      </w:r>
    </w:p>
    <w:p>
      <w:pPr>
        <w:pStyle w:val="BodyText"/>
      </w:pPr>
      <w:r>
        <w:t xml:space="preserve">In the chapters ahead, we’ll explore how this understanding of AI’s capabilities and limitations translates into practical implementation strategies across industries. We’ll examine the</w:t>
      </w:r>
      <w:r>
        <w:t xml:space="preserve"> </w:t>
      </w:r>
      <w:r>
        <w:t xml:space="preserve">“what versus how”</w:t>
      </w:r>
      <w:r>
        <w:t xml:space="preserve"> </w:t>
      </w:r>
      <w:r>
        <w:t xml:space="preserve">distinction that guides effective human-AI collaboration, the philosophical dimensions of human judgment, and the investment implications of the enhancement thesis.</w:t>
      </w:r>
    </w:p>
    <w:p>
      <w:pPr>
        <w:pStyle w:val="BodyText"/>
      </w:pPr>
      <w:r>
        <w:t xml:space="preserve">By grounding our approach in a clear-eyed understanding of what AI actually does, we can move beyond both the hype and the fear to develop strategies that truly enhance human capabilities rather than attempting to replace them.</w:t>
      </w:r>
    </w:p>
    <w:bookmarkEnd w:id="36"/>
    <w:bookmarkEnd w:id="37"/>
    <w:bookmarkStart w:id="70"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38"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p>
    <w:p>
      <w:pPr>
        <w:pStyle w:val="Compact"/>
        <w:numPr>
          <w:ilvl w:val="0"/>
          <w:numId w:val="1003"/>
        </w:numPr>
      </w:pPr>
      <w:r>
        <w:t xml:space="preserve">Financial analysts who knew how to build complex Excel models</w:t>
      </w:r>
    </w:p>
    <w:p>
      <w:pPr>
        <w:pStyle w:val="Compact"/>
        <w:numPr>
          <w:ilvl w:val="0"/>
          <w:numId w:val="1003"/>
        </w:numPr>
      </w:pPr>
      <w:r>
        <w:t xml:space="preserve">Software engineers who knew how to write code in specific languages</w:t>
      </w:r>
    </w:p>
    <w:p>
      <w:pPr>
        <w:pStyle w:val="Compact"/>
        <w:numPr>
          <w:ilvl w:val="0"/>
          <w:numId w:val="1003"/>
        </w:numPr>
      </w:pPr>
      <w:r>
        <w:t xml:space="preserve">Designers who knew how to use tools like Photoshop</w:t>
      </w:r>
    </w:p>
    <w:p>
      <w:pPr>
        <w:pStyle w:val="Compact"/>
        <w:numPr>
          <w:ilvl w:val="0"/>
          <w:numId w:val="1003"/>
        </w:numPr>
      </w:pPr>
      <w:r>
        <w:t xml:space="preserve">Writers who knew how to craft clear technical documentation</w:t>
      </w:r>
    </w:p>
    <w:p>
      <w:pPr>
        <w:pStyle w:val="Compact"/>
        <w:numPr>
          <w:ilvl w:val="0"/>
          <w:numId w:val="1003"/>
        </w:numPr>
      </w:pPr>
      <w:r>
        <w:t xml:space="preserve">Translators who knew how to convert text between languages</w:t>
      </w:r>
    </w:p>
    <w:p>
      <w:pPr>
        <w:pStyle w:val="FirstParagraph"/>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38"/>
    <w:bookmarkStart w:id="39"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p>
    <w:p>
      <w:pPr>
        <w:pStyle w:val="Compact"/>
        <w:numPr>
          <w:ilvl w:val="0"/>
          <w:numId w:val="1004"/>
        </w:numPr>
      </w:pPr>
      <w:r>
        <w:t xml:space="preserve">ChatGPT can write basic code in multiple languages</w:t>
      </w:r>
    </w:p>
    <w:p>
      <w:pPr>
        <w:pStyle w:val="Compact"/>
        <w:numPr>
          <w:ilvl w:val="0"/>
          <w:numId w:val="1004"/>
        </w:numPr>
      </w:pPr>
      <w:r>
        <w:t xml:space="preserve">Midjourney can generate sophisticated images</w:t>
      </w:r>
    </w:p>
    <w:p>
      <w:pPr>
        <w:pStyle w:val="Compact"/>
        <w:numPr>
          <w:ilvl w:val="0"/>
          <w:numId w:val="1004"/>
        </w:numPr>
      </w:pPr>
      <w:r>
        <w:t xml:space="preserve">Translation tools are approaching human-level quality</w:t>
      </w:r>
    </w:p>
    <w:p>
      <w:pPr>
        <w:pStyle w:val="Compact"/>
        <w:numPr>
          <w:ilvl w:val="0"/>
          <w:numId w:val="1004"/>
        </w:numPr>
      </w:pPr>
      <w:r>
        <w:t xml:space="preserve">AI assistants can create presentations and documentation</w:t>
      </w:r>
    </w:p>
    <w:p>
      <w:pPr>
        <w:pStyle w:val="FirstParagraph"/>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39"/>
    <w:bookmarkStart w:id="40"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p>
    <w:p>
      <w:pPr>
        <w:pStyle w:val="Compact"/>
        <w:numPr>
          <w:ilvl w:val="0"/>
          <w:numId w:val="1005"/>
        </w:numPr>
      </w:pPr>
      <w:r>
        <w:t xml:space="preserve">What problems are worth solving?</w:t>
      </w:r>
    </w:p>
    <w:p>
      <w:pPr>
        <w:pStyle w:val="Compact"/>
        <w:numPr>
          <w:ilvl w:val="0"/>
          <w:numId w:val="1005"/>
        </w:numPr>
      </w:pPr>
      <w:r>
        <w:t xml:space="preserve">What features should a product include?</w:t>
      </w:r>
    </w:p>
    <w:p>
      <w:pPr>
        <w:pStyle w:val="Compact"/>
        <w:numPr>
          <w:ilvl w:val="0"/>
          <w:numId w:val="1005"/>
        </w:numPr>
      </w:pPr>
      <w:r>
        <w:t xml:space="preserve">What markets should a company enter?</w:t>
      </w:r>
    </w:p>
    <w:p>
      <w:pPr>
        <w:pStyle w:val="Compact"/>
        <w:numPr>
          <w:ilvl w:val="0"/>
          <w:numId w:val="1005"/>
        </w:numPr>
      </w:pPr>
      <w:r>
        <w:t xml:space="preserve">What strategies will create sustainable advantages?</w:t>
      </w:r>
    </w:p>
    <w:p>
      <w:pPr>
        <w:pStyle w:val="Compact"/>
        <w:numPr>
          <w:ilvl w:val="0"/>
          <w:numId w:val="1005"/>
        </w:numPr>
      </w:pPr>
      <w:r>
        <w:t xml:space="preserve">What metrics matter most for success?</w:t>
      </w:r>
    </w:p>
    <w:p>
      <w:pPr>
        <w:pStyle w:val="FirstParagraph"/>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Humans can notice subtle patterns and draw insights across seemingly unrelated fields. A business leader might see parallels between consumer behavior in fashion and trends in enterprise software, leading to novel strategic insights. Current AI</w:t>
      </w:r>
      <w:r>
        <w:t xml:space="preserve"> </w:t>
      </w:r>
      <w:r>
        <w:t xml:space="preserve">systems, despite their broad training, struggle to make these creative connections in meaningful ways.</w:t>
      </w:r>
    </w:p>
    <w:p>
      <w:pPr>
        <w:pStyle w:val="BodyText"/>
      </w:pPr>
      <w:r>
        <w:rPr>
          <w:b/>
          <w:bCs/>
        </w:rPr>
        <w:t xml:space="preserve">Judgment Under Uncertainty</w:t>
      </w:r>
      <w:r>
        <w:t xml:space="preserve"> 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40"/>
    <w:bookmarkStart w:id="43"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41" w:name="X79298a040271b55967109bf3225ac97c780e38f"/>
    <w:p>
      <w:pPr>
        <w:pStyle w:val="Heading3"/>
      </w:pPr>
      <w:r>
        <w:t xml:space="preserve">3.4.1 ChatGPT and Chess: The What vs. How Divide</w:t>
      </w:r>
    </w:p>
    <w:p>
      <w:pPr>
        <w:pStyle w:val="FirstParagraph"/>
      </w:pPr>
      <w:r>
        <w:t xml:space="preserve">ChatGPT excels at the</w:t>
      </w:r>
      <w:r>
        <w:t xml:space="preserve"> </w:t>
      </w:r>
      <w:r>
        <w:t xml:space="preserve">“how”</w:t>
      </w:r>
      <w:r>
        <w:t xml:space="preserve"> </w:t>
      </w:r>
      <w:r>
        <w:t xml:space="preserve">aspects of chess. It can explain rules with precise clarity, describe tactical motifs like forks and pins, recommend standard opening principles, and even execute move sequences when prompted. This</w:t>
      </w:r>
      <w:r>
        <w:t xml:space="preserve"> </w:t>
      </w:r>
      <w:r>
        <w:t xml:space="preserve">“how”</w:t>
      </w:r>
      <w:r>
        <w:t xml:space="preserve"> </w:t>
      </w:r>
      <w:r>
        <w:t xml:space="preserve">capability stems from its training on countless chess books, articles, and game annotations, allowing it to mimic the instructional patterns of chess literature.</w:t>
      </w:r>
    </w:p>
    <w:p>
      <w:pPr>
        <w:pStyle w:val="BodyText"/>
      </w:pPr>
      <w:r>
        <w:t xml:space="preserve">Where ChatGPT fundamentally falls short is in the</w:t>
      </w:r>
      <w:r>
        <w:t xml:space="preserve"> </w:t>
      </w:r>
      <w:r>
        <w:t xml:space="preserve">“what”</w:t>
      </w:r>
      <w:r>
        <w:t xml:space="preserve"> </w:t>
      </w:r>
      <w:r>
        <w:t xml:space="preserve">domain of chess. It cannot determine what strategic approach makes sense in a complex position, what long-term plan to pursue, or what the most critical elements of a position are. Even more fundamentally, ChatGPT cannot decide what it means to</w:t>
      </w:r>
      <w:r>
        <w:t xml:space="preserve"> </w:t>
      </w:r>
      <w:r>
        <w:t xml:space="preserve">“play chess well”</w:t>
      </w:r>
      <w:r>
        <w:t xml:space="preserve"> </w:t>
      </w:r>
      <w:r>
        <w:t xml:space="preserve">in the first place.</w:t>
      </w:r>
    </w:p>
    <w:p>
      <w:pPr>
        <w:pStyle w:val="BodyText"/>
      </w:pPr>
      <w:r>
        <w:t xml:space="preserve">Consider a simple example: in a given position, should a player sacrifice material for an attack? This decision requires weighing potential attacking chances against concrete defensive resources - a judgment that integrates evaluation of multiple possible futures. ChatGPT can explain how sacrifices work in general, but cannot reliably determine what sacrifice (if any) is appropriate in a specific complex position.</w:t>
      </w:r>
    </w:p>
    <w:p>
      <w:pPr>
        <w:pStyle w:val="BodyText"/>
      </w:pPr>
      <w:r>
        <w:t xml:space="preserve">Even more telling is ChatGPT’s inability to set appropriate chess goals. A human must instruct the AI to</w:t>
      </w:r>
      <w:r>
        <w:t xml:space="preserve"> </w:t>
      </w:r>
      <w:r>
        <w:t xml:space="preserve">“find checkmate in two moves”</w:t>
      </w:r>
      <w:r>
        <w:t xml:space="preserve"> </w:t>
      </w:r>
      <w:r>
        <w:t xml:space="preserve">or</w:t>
      </w:r>
      <w:r>
        <w:t xml:space="preserve"> </w:t>
      </w:r>
      <w:r>
        <w:t xml:space="preserve">“evaluate this position”</w:t>
      </w:r>
      <w:r>
        <w:t xml:space="preserve"> </w:t>
      </w:r>
      <w:r>
        <w:t xml:space="preserve">or</w:t>
      </w:r>
      <w:r>
        <w:t xml:space="preserve"> </w:t>
      </w:r>
      <w:r>
        <w:t xml:space="preserve">“recommend an opening for a beginner.”</w:t>
      </w:r>
      <w:r>
        <w:t xml:space="preserve"> </w:t>
      </w:r>
      <w:r>
        <w:t xml:space="preserve">The AI cannot independently determine what chess problems are worth solving or what chess knowledge would benefit a particular player. It lacks the purposeful orientation that human players naturally bring to the game.</w:t>
      </w:r>
    </w:p>
    <w:p>
      <w:pPr>
        <w:pStyle w:val="BodyText"/>
      </w:pPr>
      <w:r>
        <w:t xml:space="preserve">This mirrors the broader pattern we’ve observed across domains. AI systems like ChatGPT handle the mechanics - the</w:t>
      </w:r>
      <w:r>
        <w:t xml:space="preserve"> </w:t>
      </w:r>
      <w:r>
        <w:t xml:space="preserve">“how”</w:t>
      </w:r>
      <w:r>
        <w:t xml:space="preserve"> </w:t>
      </w:r>
      <w:r>
        <w:t xml:space="preserve">- with impressive competence. But they remain tools awaiting human direction regarding</w:t>
      </w:r>
      <w:r>
        <w:t xml:space="preserve"> </w:t>
      </w:r>
      <w:r>
        <w:t xml:space="preserve">“what”</w:t>
      </w:r>
      <w:r>
        <w:t xml:space="preserve"> </w:t>
      </w:r>
      <w:r>
        <w:t xml:space="preserve">goals to pursue,</w:t>
      </w:r>
      <w:r>
        <w:t xml:space="preserve"> </w:t>
      </w:r>
      <w:r>
        <w:t xml:space="preserve">“what”</w:t>
      </w:r>
      <w:r>
        <w:t xml:space="preserve"> </w:t>
      </w:r>
      <w:r>
        <w:t xml:space="preserve">problems need solving, and</w:t>
      </w:r>
      <w:r>
        <w:t xml:space="preserve"> </w:t>
      </w:r>
      <w:r>
        <w:t xml:space="preserve">“what”</w:t>
      </w:r>
      <w:r>
        <w:t xml:space="preserve"> </w:t>
      </w:r>
      <w:r>
        <w:t xml:space="preserve">considerations matter most in any given context.</w:t>
      </w:r>
    </w:p>
    <w:p>
      <w:pPr>
        <w:pStyle w:val="BodyText"/>
      </w:pPr>
      <w:r>
        <w:t xml:space="preserve">For chess learners, this creates an interesting dynamic. ChatGPT can serve as an always-available resource for understanding</w:t>
      </w:r>
      <w:r>
        <w:t xml:space="preserve"> </w:t>
      </w:r>
      <w:r>
        <w:t xml:space="preserve">“how”</w:t>
      </w:r>
      <w:r>
        <w:t xml:space="preserve"> </w:t>
      </w:r>
      <w:r>
        <w:t xml:space="preserve">chess pieces move,</w:t>
      </w:r>
      <w:r>
        <w:t xml:space="preserve"> </w:t>
      </w:r>
      <w:r>
        <w:t xml:space="preserve">“how”</w:t>
      </w:r>
      <w:r>
        <w:t xml:space="preserve"> </w:t>
      </w:r>
      <w:r>
        <w:t xml:space="preserve">to execute basic tactics, and</w:t>
      </w:r>
      <w:r>
        <w:t xml:space="preserve"> </w:t>
      </w:r>
      <w:r>
        <w:t xml:space="preserve">“how”</w:t>
      </w:r>
      <w:r>
        <w:t xml:space="preserve"> </w:t>
      </w:r>
      <w:r>
        <w:t xml:space="preserve">traditional openings proceed. But determining</w:t>
      </w:r>
      <w:r>
        <w:t xml:space="preserve"> </w:t>
      </w:r>
      <w:r>
        <w:t xml:space="preserve">“what”</w:t>
      </w:r>
      <w:r>
        <w:t xml:space="preserve"> </w:t>
      </w:r>
      <w:r>
        <w:t xml:space="preserve">to study,</w:t>
      </w:r>
      <w:r>
        <w:t xml:space="preserve"> </w:t>
      </w:r>
      <w:r>
        <w:t xml:space="preserve">“what”</w:t>
      </w:r>
      <w:r>
        <w:t xml:space="preserve"> </w:t>
      </w:r>
      <w:r>
        <w:t xml:space="preserve">skills to prioritize, and</w:t>
      </w:r>
      <w:r>
        <w:t xml:space="preserve"> </w:t>
      </w:r>
      <w:r>
        <w:t xml:space="preserve">“what”</w:t>
      </w:r>
      <w:r>
        <w:t xml:space="preserve"> </w:t>
      </w:r>
      <w:r>
        <w:t xml:space="preserve">strategic approaches align with one’s strengths - these remain distinctly human judgments that no current AI can meaningfully address.</w:t>
      </w:r>
    </w:p>
    <w:p>
      <w:pPr>
        <w:pStyle w:val="BodyText"/>
      </w:pPr>
      <w:r>
        <w:t xml:space="preserve">The limitations become even more apparent in competitive contexts. Strong human players know that chess is not merely about following rules and recognizing patterns - it’s about making judgments under uncertainty, having a coherent vision of how the game should develop, and understanding which factors deserve attention in ambiguous positions. These</w:t>
      </w:r>
      <w:r>
        <w:t xml:space="preserve"> </w:t>
      </w:r>
      <w:r>
        <w:t xml:space="preserve">“what”</w:t>
      </w:r>
      <w:r>
        <w:t xml:space="preserve"> </w:t>
      </w:r>
      <w:r>
        <w:t xml:space="preserve">decisions remain beyond ChatGPT’s capabilities, even as it continues to improve at describing</w:t>
      </w:r>
      <w:r>
        <w:t xml:space="preserve"> </w:t>
      </w:r>
      <w:r>
        <w:t xml:space="preserve">“how”</w:t>
      </w:r>
      <w:r>
        <w:t xml:space="preserve"> </w:t>
      </w:r>
      <w:r>
        <w:t xml:space="preserve">chess concepts work in isolation.</w:t>
      </w:r>
    </w:p>
    <w:p>
      <w:pPr>
        <w:pStyle w:val="BodyText"/>
      </w:pPr>
      <w:r>
        <w:t xml:space="preserve">As AI capabilities advance, this fundamental divide persists. The most valuable human contribution isn’t executing the mechanical aspects of chess, but rather making the judgment calls about what matters, what deserves attention, and what goals are worth pursuing in the first place.</w:t>
      </w:r>
    </w:p>
    <w:bookmarkEnd w:id="41"/>
    <w:bookmarkStart w:id="42" w:name="book-writing-when-bulldozers-move-words"/>
    <w:p>
      <w:pPr>
        <w:pStyle w:val="Heading3"/>
      </w:pPr>
      <w:r>
        <w:t xml:space="preserve">3.4.2 Book-Writing: When Bulldozers Move Words</w:t>
      </w:r>
    </w:p>
    <w:p>
      <w:pPr>
        <w:pStyle w:val="FirstParagraph"/>
      </w:pPr>
      <w:r>
        <w:t xml:space="preserve">What’s the value of traditional books when ChatGPT can generate coherent answers to any question?</w:t>
      </w:r>
    </w:p>
    <w:p>
      <w:pPr>
        <w:pStyle w:val="BodyText"/>
      </w:pPr>
      <w:r>
        <w:t xml:space="preserve">A good analogy is with construction projects.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greatest rewards of authorship, as in many professional fields, will accrue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42"/>
    <w:bookmarkEnd w:id="43"/>
    <w:bookmarkStart w:id="47" w:name="more-examples"/>
    <w:p>
      <w:pPr>
        <w:pStyle w:val="Heading2"/>
      </w:pPr>
      <w:r>
        <w:t xml:space="preserve">3.5 More examples</w:t>
      </w:r>
    </w:p>
    <w:bookmarkStart w:id="44"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Consider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 AI working alone can be competent at creating an adequate building that meets the programmatic requirements laid out by its developers, but a truly great building will still require human input and humans’ ability to push the frontier of creativity.</w:t>
      </w:r>
    </w:p>
    <w:p>
      <w:pPr>
        <w:pStyle w:val="BodyText"/>
      </w:pPr>
      <w:r>
        <w:t xml:space="preserve">This suggests that software development is entering a new phase where success depends on effectively combining AI capabilities with human insight. Here again, the best outcomes will result from humans’ ability to leverage AI. The winners will be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44"/>
    <w:bookmarkStart w:id="45"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Consider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Automation did not eliminate the need for skilled manufacturing workers but changed their role, and AI will not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Analysts who can best understand business fundamentals while using AI will perform better than those who can merely process data faster.</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45"/>
    <w:bookmarkStart w:id="46"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Effective quality control requires understanding how products will be used in real-world conditions, and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In the same way that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Automation did not eliminate the need for skilled quality control technicians but changed their role, and AI will not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Quality control requires human oversight despite advanced inspection technology, and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Those who can understand patient needs while using AI to enhance this understanding will reap more rewards than those who can merely recall the most medical facts and procedures.</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46"/>
    <w:bookmarkEnd w:id="47"/>
    <w:bookmarkStart w:id="48" w:name="investment-implications"/>
    <w:p>
      <w:pPr>
        <w:pStyle w:val="Heading2"/>
      </w:pPr>
      <w:r>
        <w:t xml:space="preserve">3.6 Investment Implications</w:t>
      </w:r>
    </w:p>
    <w:p>
      <w:pPr>
        <w:pStyle w:val="FirstParagraph"/>
      </w:pPr>
      <w:r>
        <w:t xml:space="preserve">This shift has important implications for investors:</w:t>
      </w:r>
    </w:p>
    <w:p>
      <w:pPr>
        <w:pStyle w:val="BodyText"/>
      </w:pPr>
      <w:r>
        <w:rPr>
          <w:b/>
          <w:bCs/>
        </w:rPr>
        <w:t xml:space="preserve">Winners</w:t>
      </w:r>
      <w:r>
        <w:t xml:space="preserve">:</w:t>
      </w:r>
    </w:p>
    <w:p>
      <w:pPr>
        <w:pStyle w:val="Compact"/>
        <w:numPr>
          <w:ilvl w:val="0"/>
          <w:numId w:val="1007"/>
        </w:numPr>
      </w:pPr>
      <w:r>
        <w:t xml:space="preserve">Companies that help humans make better</w:t>
      </w:r>
      <w:r>
        <w:t xml:space="preserve"> </w:t>
      </w:r>
      <w:r>
        <w:t xml:space="preserve">“what”</w:t>
      </w:r>
      <w:r>
        <w:t xml:space="preserve"> </w:t>
      </w:r>
      <w:r>
        <w:t xml:space="preserve">decisions</w:t>
      </w:r>
    </w:p>
    <w:p>
      <w:pPr>
        <w:pStyle w:val="Compact"/>
        <w:numPr>
          <w:ilvl w:val="0"/>
          <w:numId w:val="1007"/>
        </w:numPr>
      </w:pPr>
      <w:r>
        <w:t xml:space="preserve">Tools that augment human judgment rather than replace it</w:t>
      </w:r>
    </w:p>
    <w:p>
      <w:pPr>
        <w:pStyle w:val="Compact"/>
        <w:numPr>
          <w:ilvl w:val="0"/>
          <w:numId w:val="1007"/>
        </w:numPr>
      </w:pPr>
      <w:r>
        <w:t xml:space="preserve">Platforms that combine AI capabilities with human insight</w:t>
      </w:r>
    </w:p>
    <w:p>
      <w:pPr>
        <w:pStyle w:val="Compact"/>
        <w:numPr>
          <w:ilvl w:val="0"/>
          <w:numId w:val="1007"/>
        </w:numPr>
      </w:pPr>
      <w:r>
        <w:t xml:space="preserve">Businesses with strong human judgment at their core</w:t>
      </w:r>
    </w:p>
    <w:p>
      <w:pPr>
        <w:pStyle w:val="FirstParagraph"/>
      </w:pPr>
      <w:r>
        <w:rPr>
          <w:b/>
          <w:bCs/>
        </w:rPr>
        <w:t xml:space="preserve">Losers</w:t>
      </w:r>
      <w:r>
        <w:t xml:space="preserve">:</w:t>
      </w:r>
    </w:p>
    <w:p>
      <w:pPr>
        <w:pStyle w:val="Compact"/>
        <w:numPr>
          <w:ilvl w:val="0"/>
          <w:numId w:val="1008"/>
        </w:numPr>
      </w:pPr>
      <w:r>
        <w:t xml:space="preserve">Pure automation plays that don’t preserve human judgment</w:t>
      </w:r>
    </w:p>
    <w:p>
      <w:pPr>
        <w:pStyle w:val="Compact"/>
        <w:numPr>
          <w:ilvl w:val="0"/>
          <w:numId w:val="1008"/>
        </w:numPr>
      </w:pPr>
      <w:r>
        <w:t xml:space="preserve">Companies selling commoditized</w:t>
      </w:r>
      <w:r>
        <w:t xml:space="preserve"> </w:t>
      </w:r>
      <w:r>
        <w:t xml:space="preserve">“how”</w:t>
      </w:r>
      <w:r>
        <w:t xml:space="preserve"> </w:t>
      </w:r>
      <w:r>
        <w:t xml:space="preserve">skills</w:t>
      </w:r>
    </w:p>
    <w:p>
      <w:pPr>
        <w:pStyle w:val="Compact"/>
        <w:numPr>
          <w:ilvl w:val="0"/>
          <w:numId w:val="1008"/>
        </w:numPr>
      </w:pPr>
      <w:r>
        <w:t xml:space="preserve">Businesses that can’t articulate their human advantage</w:t>
      </w:r>
    </w:p>
    <w:bookmarkEnd w:id="48"/>
    <w:bookmarkStart w:id="49" w:name="the-future-of-work"/>
    <w:p>
      <w:pPr>
        <w:pStyle w:val="Heading2"/>
      </w:pPr>
      <w:r>
        <w:t xml:space="preserve">3.7 The Future of Work</w:t>
      </w:r>
    </w:p>
    <w:p>
      <w:pPr>
        <w:pStyle w:val="FirstParagraph"/>
      </w:pPr>
      <w:r>
        <w:t xml:space="preserve">This transition suggests several changes in how organizations will operate:</w:t>
      </w:r>
    </w:p>
    <w:p>
      <w:pPr>
        <w:pStyle w:val="BodyText"/>
      </w:pPr>
      <w:r>
        <w:rPr>
          <w:b/>
          <w:bCs/>
        </w:rPr>
        <w:t xml:space="preserve">New Organizational Structures</w:t>
      </w:r>
    </w:p>
    <w:p>
      <w:pPr>
        <w:pStyle w:val="Compact"/>
        <w:numPr>
          <w:ilvl w:val="0"/>
          <w:numId w:val="1009"/>
        </w:numPr>
      </w:pPr>
      <w:r>
        <w:t xml:space="preserve">Flatter hierarchies as AI handles routine coordination</w:t>
      </w:r>
    </w:p>
    <w:p>
      <w:pPr>
        <w:pStyle w:val="Compact"/>
        <w:numPr>
          <w:ilvl w:val="0"/>
          <w:numId w:val="1009"/>
        </w:numPr>
      </w:pPr>
      <w:r>
        <w:t xml:space="preserve">Smaller, more senior teams focused on</w:t>
      </w:r>
      <w:r>
        <w:t xml:space="preserve"> </w:t>
      </w:r>
      <w:r>
        <w:t xml:space="preserve">“what”</w:t>
      </w:r>
      <w:r>
        <w:t xml:space="preserve"> </w:t>
      </w:r>
      <w:r>
        <w:t xml:space="preserve">decisions</w:t>
      </w:r>
    </w:p>
    <w:p>
      <w:pPr>
        <w:pStyle w:val="Compact"/>
        <w:numPr>
          <w:ilvl w:val="0"/>
          <w:numId w:val="1009"/>
        </w:numPr>
      </w:pPr>
      <w:r>
        <w:t xml:space="preserve">Greater emphasis on judgment and strategic thinking</w:t>
      </w:r>
    </w:p>
    <w:p>
      <w:pPr>
        <w:pStyle w:val="FirstParagraph"/>
      </w:pPr>
      <w:r>
        <w:rPr>
          <w:b/>
          <w:bCs/>
        </w:rPr>
        <w:t xml:space="preserve">Changed Skill Requirements</w:t>
      </w:r>
    </w:p>
    <w:p>
      <w:pPr>
        <w:pStyle w:val="Compact"/>
        <w:numPr>
          <w:ilvl w:val="0"/>
          <w:numId w:val="1010"/>
        </w:numPr>
      </w:pPr>
      <w:r>
        <w:t xml:space="preserve">Less focus on technical tool proficiency</w:t>
      </w:r>
    </w:p>
    <w:p>
      <w:pPr>
        <w:pStyle w:val="Compact"/>
        <w:numPr>
          <w:ilvl w:val="0"/>
          <w:numId w:val="1010"/>
        </w:numPr>
      </w:pPr>
      <w:r>
        <w:t xml:space="preserve">More emphasis on strategic thinking and judgment</w:t>
      </w:r>
    </w:p>
    <w:p>
      <w:pPr>
        <w:pStyle w:val="Compact"/>
        <w:numPr>
          <w:ilvl w:val="0"/>
          <w:numId w:val="1010"/>
        </w:numPr>
      </w:pPr>
      <w:r>
        <w:t xml:space="preserve">Greater value placed on cross-domain knowledge</w:t>
      </w:r>
    </w:p>
    <w:p>
      <w:pPr>
        <w:pStyle w:val="FirstParagraph"/>
      </w:pPr>
      <w:r>
        <w:rPr>
          <w:b/>
          <w:bCs/>
        </w:rPr>
        <w:t xml:space="preserve">Modified Training Approaches</w:t>
      </w:r>
    </w:p>
    <w:p>
      <w:pPr>
        <w:pStyle w:val="Compact"/>
        <w:numPr>
          <w:ilvl w:val="0"/>
          <w:numId w:val="1011"/>
        </w:numPr>
      </w:pPr>
      <w:r>
        <w:t xml:space="preserve">Reduced time spent teaching technical</w:t>
      </w:r>
      <w:r>
        <w:t xml:space="preserve"> </w:t>
      </w:r>
      <w:r>
        <w:t xml:space="preserve">“how”</w:t>
      </w:r>
      <w:r>
        <w:t xml:space="preserve"> </w:t>
      </w:r>
      <w:r>
        <w:t xml:space="preserve">skills</w:t>
      </w:r>
    </w:p>
    <w:p>
      <w:pPr>
        <w:pStyle w:val="Compact"/>
        <w:numPr>
          <w:ilvl w:val="0"/>
          <w:numId w:val="1011"/>
        </w:numPr>
      </w:pPr>
      <w:r>
        <w:t xml:space="preserve">Increased focus on judgment development</w:t>
      </w:r>
    </w:p>
    <w:p>
      <w:pPr>
        <w:pStyle w:val="Compact"/>
        <w:numPr>
          <w:ilvl w:val="0"/>
          <w:numId w:val="1011"/>
        </w:numPr>
      </w:pPr>
      <w:r>
        <w:t xml:space="preserve">More emphasis on understanding human factors</w:t>
      </w:r>
    </w:p>
    <w:bookmarkEnd w:id="49"/>
    <w:bookmarkStart w:id="51" w:name="preparing-for-the-transition"/>
    <w:p>
      <w:pPr>
        <w:pStyle w:val="Heading2"/>
      </w:pPr>
      <w:r>
        <w:t xml:space="preserve">3.8 Preparing for the Transition</w:t>
      </w:r>
    </w:p>
    <w:p>
      <w:pPr>
        <w:pStyle w:val="FirstParagraph"/>
      </w:pPr>
      <w:r>
        <w:t xml:space="preserve">For individuals and organizations looking to succeed in this new environment, several approaches make sense:</w:t>
      </w:r>
    </w:p>
    <w:p>
      <w:pPr>
        <w:pStyle w:val="BodyText"/>
      </w:pPr>
      <w:r>
        <w:rPr>
          <w:b/>
          <w:bCs/>
        </w:rPr>
        <w:t xml:space="preserve">For Individuals</w:t>
      </w:r>
      <w:r>
        <w:t xml:space="preserve">:</w:t>
      </w:r>
    </w:p>
    <w:p>
      <w:pPr>
        <w:pStyle w:val="Compact"/>
        <w:numPr>
          <w:ilvl w:val="0"/>
          <w:numId w:val="1012"/>
        </w:numPr>
      </w:pPr>
      <w:r>
        <w:t xml:space="preserve">Focus on developing judgment through varied experiences</w:t>
      </w:r>
    </w:p>
    <w:p>
      <w:pPr>
        <w:pStyle w:val="Compact"/>
        <w:numPr>
          <w:ilvl w:val="0"/>
          <w:numId w:val="1012"/>
        </w:numPr>
      </w:pPr>
      <w:r>
        <w:t xml:space="preserve">Build broad knowledge across multiple domains</w:t>
      </w:r>
    </w:p>
    <w:p>
      <w:pPr>
        <w:pStyle w:val="Compact"/>
        <w:numPr>
          <w:ilvl w:val="0"/>
          <w:numId w:val="1012"/>
        </w:numPr>
      </w:pPr>
      <w:r>
        <w:t xml:space="preserve">Practice making and learning from strategic decisions</w:t>
      </w:r>
    </w:p>
    <w:p>
      <w:pPr>
        <w:pStyle w:val="Compact"/>
        <w:numPr>
          <w:ilvl w:val="0"/>
          <w:numId w:val="1012"/>
        </w:numPr>
      </w:pPr>
      <w:r>
        <w:t xml:space="preserve">Get comfortable with ambiguity and uncertainty</w:t>
      </w:r>
    </w:p>
    <w:p>
      <w:pPr>
        <w:pStyle w:val="FirstParagraph"/>
      </w:pPr>
      <w:r>
        <w:rPr>
          <w:b/>
          <w:bCs/>
        </w:rPr>
        <w:t xml:space="preserve">For Organizations</w:t>
      </w:r>
      <w:r>
        <w:t xml:space="preserve">:</w:t>
      </w:r>
    </w:p>
    <w:p>
      <w:pPr>
        <w:pStyle w:val="Compact"/>
        <w:numPr>
          <w:ilvl w:val="0"/>
          <w:numId w:val="1013"/>
        </w:numPr>
      </w:pPr>
      <w:r>
        <w:t xml:space="preserve">Invest in tools that augment human judgment</w:t>
      </w:r>
    </w:p>
    <w:p>
      <w:pPr>
        <w:pStyle w:val="Compact"/>
        <w:numPr>
          <w:ilvl w:val="0"/>
          <w:numId w:val="1013"/>
        </w:numPr>
      </w:pPr>
      <w:r>
        <w:t xml:space="preserve">Develop processes that capture and share strategic insights - Create cultures that value and develop good judgment</w:t>
      </w:r>
    </w:p>
    <w:p>
      <w:pPr>
        <w:pStyle w:val="Compact"/>
        <w:numPr>
          <w:ilvl w:val="0"/>
          <w:numId w:val="1013"/>
        </w:numPr>
      </w:pPr>
      <w:r>
        <w:t xml:space="preserve">Build teams with diverse perspectives and experiences</w:t>
      </w:r>
    </w:p>
    <w:bookmarkStart w:id="50" w:name="the-human-element-remains-central"/>
    <w:p>
      <w:pPr>
        <w:pStyle w:val="Heading3"/>
      </w:pPr>
      <w:r>
        <w:t xml:space="preserve">3.8.1 The Human Element Remains Central</w:t>
      </w:r>
    </w:p>
    <w:p>
      <w:pPr>
        <w:pStyle w:val="FirstParagraph"/>
      </w:pPr>
      <w:r>
        <w:t xml:space="preserve">It’s crucial to remember that this shift doesn’t diminish the importance of human contribution - it actually elevates it. As AI handles more routine tasks, human judgment, creativity, and wisdom become more valuable, not less.</w:t>
      </w:r>
    </w:p>
    <w:p>
      <w:pPr>
        <w:pStyle w:val="BodyText"/>
      </w:pPr>
      <w:r>
        <w:t xml:space="preserve">Consider the example of chess: Despite AI systems being able to beat any human player, human chess hasn’t disappeared. Instead, it’s evolved. The most interesting matches now involve human-AI collaboration, where success depends on humans knowing what positions to play for and when to trust or override AI suggestions.</w:t>
      </w:r>
    </w:p>
    <w:p>
      <w:pPr>
        <w:pStyle w:val="BodyText"/>
      </w:pPr>
      <w:r>
        <w:t xml:space="preserve">This pattern will likely repeat across many fields - the key to success will be understanding what humans do best and creating systems that augment these capabilities rather than try to replace them.</w:t>
      </w:r>
    </w:p>
    <w:bookmarkEnd w:id="50"/>
    <w:bookmarkEnd w:id="51"/>
    <w:bookmarkStart w:id="57" w:name="looking-ahead"/>
    <w:p>
      <w:pPr>
        <w:pStyle w:val="Heading2"/>
      </w:pPr>
      <w:r>
        <w:t xml:space="preserve">3.9 Looking Ahead</w:t>
      </w:r>
    </w:p>
    <w:p>
      <w:pPr>
        <w:pStyle w:val="FirstParagraph"/>
      </w:pPr>
      <w:r>
        <w:t xml:space="preserve">The transition from</w:t>
      </w:r>
      <w:r>
        <w:t xml:space="preserve"> </w:t>
      </w:r>
      <w:r>
        <w:t xml:space="preserve">“how”</w:t>
      </w:r>
      <w:r>
        <w:t xml:space="preserve"> </w:t>
      </w:r>
      <w:r>
        <w:t xml:space="preserve">to</w:t>
      </w:r>
      <w:r>
        <w:t xml:space="preserve"> </w:t>
      </w:r>
      <w:r>
        <w:t xml:space="preserve">“what”</w:t>
      </w:r>
      <w:r>
        <w:t xml:space="preserve"> </w:t>
      </w:r>
      <w:r>
        <w:t xml:space="preserve">won’t happen overnight, but it’s already underway. Organizations and individuals that recognize and adapt to this shift will have significant advantages. Those that continue to focus primarily on</w:t>
      </w:r>
      <w:r>
        <w:t xml:space="preserve"> </w:t>
      </w:r>
      <w:r>
        <w:t xml:space="preserve">“how”</w:t>
      </w:r>
      <w:r>
        <w:t xml:space="preserve"> </w:t>
      </w:r>
      <w:r>
        <w:t xml:space="preserve">skills risk finding their capabilities increasingly commoditized by AI.</w:t>
      </w:r>
    </w:p>
    <w:p>
      <w:pPr>
        <w:pStyle w:val="BodyText"/>
      </w:pPr>
      <w:r>
        <w:t xml:space="preserve">This shift also suggests we need to rethink education and training. Rather than focusing primarily on teaching technical skills that AI might soon handle, we should emphasize developing judgment, creativity, and strategic thinking - the fundamentally human capabilities that will become increasingly valuable.</w:t>
      </w:r>
    </w:p>
    <w:p>
      <w:pPr>
        <w:pStyle w:val="BodyText"/>
      </w:pPr>
      <w:r>
        <w:t xml:space="preserve">The future belongs not to those who can execute tasks most efficiently, but to those who can best decide what tasks are worth doing in the first place.</w:t>
      </w:r>
    </w:p>
    <w:p>
      <w:pPr>
        <w:pStyle w:val="BodyText"/>
      </w:pPr>
      <w:r>
        <w:t xml:space="preserve">In the early days of the personal computer revolution, spreadsheet software transformed financial analysis. Critics warned that tools like VisiCalc and Lotus 1-2-3 would eliminate financial analysts by automating their calculations. Instead, these tools dramatically increased productivity while shifting analysts’ focus from mathematical computation to business insight. Today’s artificial intelligence is driving a similar transformation, but at a far greater scale and across virtually every knowledge-based profession.</w:t>
      </w:r>
    </w:p>
    <w:tbl>
      <w:tblPr>
        <w:tblStyle w:val="Table"/>
        <w:tblW w:type="pct" w:w="5000"/>
        <w:tblLayout w:type="fixed"/>
        <w:tblLook w:firstRow="0" w:lastRow="0" w:firstColumn="0" w:lastColumn="0" w:noHBand="0" w:noVBand="0" w:val="0000"/>
      </w:tblPr>
      <w:tblGrid>
        <w:gridCol w:w="7920"/>
      </w:tblGrid>
      <w:tr>
        <w:tc>
          <w:tcPr/>
          <w:bookmarkStart w:id="56" w:name="fig-what-how-matrix"/>
          <w:p>
            <w:pPr>
              <w:pStyle w:val="Compact"/>
              <w:jc w:val="center"/>
            </w:pPr>
            <w:r>
              <w:drawing>
                <wp:inline>
                  <wp:extent cx="5646420" cy="4940617"/>
                  <wp:effectExtent b="0" l="0" r="0" t="0"/>
                  <wp:docPr descr="" title="" id="53" name="Picture"/>
                  <a:graphic>
                    <a:graphicData uri="http://schemas.openxmlformats.org/drawingml/2006/picture">
                      <pic:pic>
                        <pic:nvPicPr>
                          <pic:cNvPr descr="_resources/images/Ch03-images/what-how-matrix.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646420" cy="49406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What-How Matrix</w:t>
            </w:r>
          </w:p>
          <w:bookmarkEnd w:id="56"/>
        </w:tc>
      </w:tr>
    </w:tbl>
    <w:bookmarkEnd w:id="57"/>
    <w:bookmarkStart w:id="58"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p>
      <w:pPr>
        <w:pStyle w:val="BodyText"/>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 </w:t>
      </w:r>
      <w:r>
        <w:rPr>
          <w:i/>
          <w:iCs/>
        </w:rPr>
        <w:t xml:space="preserve">what</w:t>
      </w:r>
      <w:r>
        <w:t xml:space="preserve"> needed to be done.</w:t>
      </w:r>
    </w:p>
    <w:p>
      <w:pPr>
        <w:pStyle w:val="BodyText"/>
      </w:pPr>
      <w:r>
        <w:t xml:space="preserve">In traditional organizational hierarchies, executives and managers typically decide </w:t>
      </w:r>
      <w:r>
        <w:rPr>
          <w:i/>
          <w:iCs/>
        </w:rPr>
        <w:t xml:space="preserve">what</w:t>
      </w:r>
      <w:r>
        <w:t xml:space="preserve"> initiatives to pursue, while specialized knowledge workers determine </w:t>
      </w:r>
      <w:r>
        <w:rPr>
          <w:i/>
          <w:iCs/>
        </w:rPr>
        <w:t xml:space="preserve">how</w:t>
      </w:r>
      <w:r>
        <w:t xml:space="preserve"> to execute them. This division has historically functioned efficiently because </w:t>
      </w:r>
      <w:r>
        <w:rPr>
          <w:i/>
          <w:iCs/>
        </w:rPr>
        <w:t xml:space="preserve">how</w:t>
      </w:r>
      <w:r>
        <w:t xml:space="preserve"> 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 </w:t>
      </w:r>
      <w:r>
        <w:rPr>
          <w:i/>
          <w:iCs/>
        </w:rPr>
        <w:t xml:space="preserve">how</w:t>
      </w:r>
      <w:r>
        <w:t xml:space="preserve">—the execution of well-defined tasks within established parameters.</w:t>
      </w:r>
    </w:p>
    <w:p>
      <w:pPr>
        <w:pStyle w:val="BodyText"/>
      </w:pPr>
      <w:r>
        <w:t xml:space="preserve">What these systems cannot do—and what remains uniquely human—is determine </w:t>
      </w:r>
      <w:r>
        <w:rPr>
          <w:i/>
          <w:iCs/>
        </w:rPr>
        <w:t xml:space="preserve">what</w:t>
      </w:r>
      <w:r>
        <w:t xml:space="preserve"> 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As noted already, the financial analyst traditionally created value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 </w:t>
      </w:r>
      <w:r>
        <w:rPr>
          <w:i/>
          <w:iCs/>
        </w:rPr>
        <w:t xml:space="preserve">how</w:t>
      </w:r>
      <w:r>
        <w:t xml:space="preserve">—becomes commoditized, while judgment about </w:t>
      </w:r>
      <w:r>
        <w:rPr>
          <w:i/>
          <w:iCs/>
        </w:rPr>
        <w:t xml:space="preserve">what</w:t>
      </w:r>
      <w:r>
        <w:t xml:space="preserve"> 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58"/>
    <w:bookmarkStart w:id="59" w:name="philosophical-dimensions-of-the-divide"/>
    <w:p>
      <w:pPr>
        <w:pStyle w:val="Heading2"/>
      </w:pPr>
      <w:r>
        <w:t xml:space="preserve">3.11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59"/>
    <w:bookmarkStart w:id="63" w:name="case-studies-the-divide-in-practice"/>
    <w:p>
      <w:pPr>
        <w:pStyle w:val="Heading2"/>
      </w:pPr>
      <w:r>
        <w:t xml:space="preserve">3.12 Case Studies: The Divide in Practice</w:t>
      </w:r>
    </w:p>
    <w:p>
      <w:pPr>
        <w:pStyle w:val="FirstParagraph"/>
      </w:pPr>
      <w:r>
        <w:t xml:space="preserve">To illustrate the what-how divide, let’s examine several domains where this transformation is particularly evident:</w:t>
      </w:r>
    </w:p>
    <w:bookmarkStart w:id="60" w:name="software-development"/>
    <w:p>
      <w:pPr>
        <w:pStyle w:val="Heading3"/>
      </w:pPr>
      <w:r>
        <w:t xml:space="preserve">3.12.1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60"/>
    <w:bookmarkStart w:id="61" w:name="content-creation"/>
    <w:p>
      <w:pPr>
        <w:pStyle w:val="Heading3"/>
      </w:pPr>
      <w:r>
        <w:t xml:space="preserve">3.12.2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61"/>
    <w:bookmarkStart w:id="62" w:name="healthcare"/>
    <w:p>
      <w:pPr>
        <w:pStyle w:val="Heading3"/>
      </w:pPr>
      <w:r>
        <w:t xml:space="preserve">3.12.3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62"/>
    <w:bookmarkEnd w:id="63"/>
    <w:bookmarkStart w:id="64" w:name="the-competitive-dynamics-of-the-divide"/>
    <w:p>
      <w:pPr>
        <w:pStyle w:val="Heading2"/>
      </w:pPr>
      <w:r>
        <w:t xml:space="preserve">3.13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64"/>
    <w:bookmarkStart w:id="65" w:name="organizational-implications"/>
    <w:p>
      <w:pPr>
        <w:pStyle w:val="Heading2"/>
      </w:pPr>
      <w:r>
        <w:t xml:space="preserve">3.14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65"/>
    <w:bookmarkStart w:id="66" w:name="investment-implications-1"/>
    <w:p>
      <w:pPr>
        <w:pStyle w:val="Heading2"/>
      </w:pPr>
      <w:r>
        <w:t xml:space="preserve">3.15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14"/>
        </w:numPr>
      </w:pPr>
      <w:r>
        <w:t xml:space="preserve">Develop tools that enhance human strategic thinking rather than merely automating implementation tasks 2. Create platforms that facilitate seamless collaboration between human judgment and AI execution 3. Build solutions that maintain appropriate human oversight while leveraging AI capabilities 4. 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66"/>
    <w:bookmarkStart w:id="67" w:name="the-evolution-of-knowledge-work"/>
    <w:p>
      <w:pPr>
        <w:pStyle w:val="Heading2"/>
      </w:pPr>
      <w:r>
        <w:t xml:space="preserve">3.16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67"/>
    <w:bookmarkStart w:id="68" w:name="integration-with-enhancement-thesis"/>
    <w:p>
      <w:pPr>
        <w:pStyle w:val="Heading2"/>
      </w:pPr>
      <w:r>
        <w:t xml:space="preserve">3.17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Consider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68"/>
    <w:bookmarkStart w:id="69" w:name="conclusion-navigating-the-transformation"/>
    <w:p>
      <w:pPr>
        <w:pStyle w:val="Heading2"/>
      </w:pPr>
      <w:r>
        <w:t xml:space="preserve">3.18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69"/>
    <w:bookmarkEnd w:id="70"/>
    <w:bookmarkStart w:id="71"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explore the philosophical underpinnings of intelligence itself. This requires venturing beyond the dominant analytical tradition of Anglo-American philosophy—with its focus on logic, language, and computation—into Continental philosophy, where thinkers like Martin Heidegger, Maurice Merleau-Ponty, and Jean-Paul Sartre grappled more directly with questions of being, consciousness, and embodied existence.</w:t>
      </w:r>
    </w:p>
    <w:p>
      <w:pPr>
        <w:pStyle w:val="BodyText"/>
      </w:pPr>
      <w:r>
        <w:t xml:space="preserve">The prevailing narrative of artificial intelligence rests on a fundamental assumption inherited from Descartes: that intelligence is essentially computational. Descartes’ famous declaration,</w:t>
      </w:r>
      <w:r>
        <w:t xml:space="preserve"> </w:t>
      </w:r>
      <w:r>
        <w:t xml:space="preserve">“I think, therefore I am,”</w:t>
      </w:r>
      <w:r>
        <w:t xml:space="preserve"> </w:t>
      </w:r>
      <w:r>
        <w:t xml:space="preserve">positioned abstract reasoning as the defining characteristic of human existence. This Cartesian model frames the mind as a thinking mechanism separate from both body and world—a disembodied processor of information. The modern project of artificial intelligence follows directly from this conception: if human intelligence is fundamentally computational, then creating artificial intelligence simply requires building sufficiently sophisticated computational systems.</w:t>
      </w:r>
    </w:p>
    <w:p>
      <w:pPr>
        <w:pStyle w:val="BodyText"/>
      </w:pPr>
      <w:r>
        <w:t xml:space="preserve">But what if this foundational assumption is wrong? What if human intelligence isn’t primarily computational at all, but emerges from our embodied, situated existence in the world? This is precisely the argument advanced by Heidegger and other Continental philosophers, and it is critical to our understanding of both human and artificial intelligence.</w:t>
      </w:r>
    </w:p>
    <w:p>
      <w:pPr>
        <w:pStyle w:val="BodyText"/>
      </w:pPr>
      <w:r>
        <w:rPr>
          <w:b/>
          <w:bCs/>
        </w:rPr>
        <w:t xml:space="preserve">Being-in-the-World: Heidegger’s Fundamental Insight</w:t>
      </w:r>
    </w:p>
    <w:p>
      <w:pPr>
        <w:pStyle w:val="BodyText"/>
      </w:pPr>
      <w:r>
        <w:t xml:space="preserve">Heidegger’s masterwork, </w:t>
      </w:r>
      <w:r>
        <w:rPr>
          <w:i/>
          <w:iCs/>
        </w:rPr>
        <w:t xml:space="preserve">Being and Time</w:t>
      </w:r>
      <w:r>
        <w:t xml:space="preserve"> (1927), represents a radical departure from the Cartesian tradition. Where Descartes begins with the isolated, thinking subject, Heidegger starts with what he calls </w:t>
      </w:r>
      <w:r>
        <w:rPr>
          <w:i/>
          <w:iCs/>
        </w:rPr>
        <w:t xml:space="preserve">Dasein</w:t>
      </w:r>
      <w:r>
        <w:t xml:space="preserve"> (literally</w:t>
      </w:r>
      <w:r>
        <w:t xml:space="preserve"> </w:t>
      </w:r>
      <w:r>
        <w:t xml:space="preserve">“being-there”</w:t>
      </w:r>
      <w:r>
        <w:t xml:space="preserve">)—human existence characterized by its fundamental embeddedness in a meaningful world. For Heidegger, we are not primarily thinking beings who sometimes act in the world; we are fundamentally beings-in-the-world who occasionally step back to think abstractly.</w:t>
      </w:r>
    </w:p>
    <w:p>
      <w:pPr>
        <w:pStyle w:val="BodyText"/>
      </w:pPr>
      <w:r>
        <w:t xml:space="preserve">This distinction may seem subtle, but its implications are profound. In the Cartesian model, our primary relationship to the world is one of detached observation and calculation—we represent the world internally and then compute appropriate responses. In Heidegger’s model, our primary relationship to the world is one of practical engagement—we are always already involved in meaningful situations that shape our perceptions, actions, and understanding.</w:t>
      </w:r>
    </w:p>
    <w:p>
      <w:pPr>
        <w:pStyle w:val="BodyText"/>
      </w:pPr>
      <w:r>
        <w:t xml:space="preserve">Consider how this plays out in skilled performance. A virtuoso pianist doesn’t mentally represent each note before playing it; she is absorbed in the activity itself, responding fluidly to the music as it unfolds. A seasoned trader doesn’t consciously calculate each market move; he intuitively reads patterns and responds with practiced expertise. Heidegger describes this mode of engagement as</w:t>
      </w:r>
      <w:r>
        <w:t xml:space="preserve"> </w:t>
      </w:r>
      <w:r>
        <w:t xml:space="preserve">“ready-to-hand”</w:t>
      </w:r>
      <w:r>
        <w:t xml:space="preserve"> </w:t>
      </w:r>
      <w:r>
        <w:t xml:space="preserve">(</w:t>
      </w:r>
      <w:r>
        <w:rPr>
          <w:i/>
          <w:iCs/>
        </w:rPr>
        <w:t xml:space="preserve">Zuhandenheit</w:t>
      </w:r>
      <w:r>
        <w:t xml:space="preserve">)—a state where tools and skills become extensions of ourselves rather than objects of conscious attention.</w:t>
      </w:r>
    </w:p>
    <w:p>
      <w:pPr>
        <w:pStyle w:val="BodyText"/>
      </w:pPr>
      <w:r>
        <w:t xml:space="preserve">This ready-to-hand mode contrasts sharply with what Heidegger calls</w:t>
      </w:r>
      <w:r>
        <w:t xml:space="preserve"> </w:t>
      </w:r>
      <w:r>
        <w:t xml:space="preserve">“present-at-hand”</w:t>
      </w:r>
      <w:r>
        <w:t xml:space="preserve"> </w:t>
      </w:r>
      <w:r>
        <w:t xml:space="preserve">(</w:t>
      </w:r>
      <w:r>
        <w:rPr>
          <w:i/>
          <w:iCs/>
        </w:rPr>
        <w:t xml:space="preserve">Vorhandenheit</w:t>
      </w:r>
      <w:r>
        <w:t xml:space="preserve">)—the detached, analytical stance we adopt when something breaks down or becomes problematic. When the pianist hits a wrong note or the trader encounters an anomalous market pattern, they shift from absorbed engagement to conscious analysis. This analytical stance approximates the Cartesian model of detached representation, but for Heidegger, it’s a derived and secondary mode of engagement, not our primary way of being in the world.</w:t>
      </w:r>
    </w:p>
    <w:p>
      <w:pPr>
        <w:pStyle w:val="BodyText"/>
      </w:pPr>
      <w:r>
        <w:rPr>
          <w:b/>
          <w:bCs/>
        </w:rPr>
        <w:t xml:space="preserve">Implications for Artificial Intelligence</w:t>
      </w:r>
    </w:p>
    <w:p>
      <w:pPr>
        <w:pStyle w:val="BodyText"/>
      </w:pPr>
      <w:r>
        <w:t xml:space="preserve">This philosophical reframing has profound implications for artificial intelligence. Current AI systems—even sophisticated ones like large language models—operate entirely in the</w:t>
      </w:r>
      <w:r>
        <w:t xml:space="preserve"> </w:t>
      </w:r>
      <w:r>
        <w:t xml:space="preserve">“present-at-hand”</w:t>
      </w:r>
      <w:r>
        <w:t xml:space="preserve"> </w:t>
      </w:r>
      <w:r>
        <w:t xml:space="preserve">mode. They process information, identify patterns, and generate outputs based on statistical correlations, but they lack the capacity for</w:t>
      </w:r>
      <w:r>
        <w:t xml:space="preserve"> </w:t>
      </w:r>
      <w:r>
        <w:t xml:space="preserve">“ready-to-hand”</w:t>
      </w:r>
      <w:r>
        <w:t xml:space="preserve"> </w:t>
      </w:r>
      <w:r>
        <w:t xml:space="preserve">engagement with the world.</w:t>
      </w:r>
    </w:p>
    <w:p>
      <w:pPr>
        <w:pStyle w:val="BodyText"/>
      </w:pPr>
      <w:r>
        <w:t xml:space="preserve">This limitation becomes apparent when we examine the capabilities and limitations of current AI systems. Consider the example from earlier chapters: large language models cannot</w:t>
      </w:r>
      <w:r>
        <w:t xml:space="preserve"> </w:t>
      </w:r>
      <w:r>
        <w:t xml:space="preserve">“backtrack”</w:t>
      </w:r>
      <w:r>
        <w:t xml:space="preserve"> </w:t>
      </w:r>
      <w:r>
        <w:t xml:space="preserve">or revise their fundamental assumptions mid-stream. When tasked with writing</w:t>
      </w:r>
      <w:r>
        <w:t xml:space="preserve"> </w:t>
      </w:r>
      <w:r>
        <w:t xml:space="preserve">“a sentence that describes its own length in words,”</w:t>
      </w:r>
      <w:r>
        <w:t xml:space="preserve"> </w:t>
      </w:r>
      <w:r>
        <w:t xml:space="preserve">they consistently fail despite their impressive pattern-recognition capabilities. This isn’t merely a technical limitation that future iterations will overcome; it reflects a more fundamental difference between computational processing and human understanding.</w:t>
      </w:r>
    </w:p>
    <w:p>
      <w:pPr>
        <w:pStyle w:val="BodyText"/>
      </w:pPr>
      <w:r>
        <w:t xml:space="preserve">Human understanding emerges from our practical engagement with the world—what Heidegger calls our</w:t>
      </w:r>
      <w:r>
        <w:t xml:space="preserve"> </w:t>
      </w:r>
      <w:r>
        <w:t xml:space="preserve">“pre-understanding”</w:t>
      </w:r>
      <w:r>
        <w:t xml:space="preserve"> </w:t>
      </w:r>
      <w:r>
        <w:t xml:space="preserve">or</w:t>
      </w:r>
      <w:r>
        <w:t xml:space="preserve"> </w:t>
      </w:r>
      <w:r>
        <w:t xml:space="preserve">“fore-structure of understanding.”</w:t>
      </w:r>
      <w:r>
        <w:t xml:space="preserve"> </w:t>
      </w:r>
      <w:r>
        <w:t xml:space="preserve">We always approach situations with a tacit grasp of how things work, gained through our embodied experience in a shared world of meaning. This pre-understanding isn’t represented explicitly in propositional form; it’s woven into our very way of being in the world.</w:t>
      </w:r>
    </w:p>
    <w:p>
      <w:pPr>
        <w:pStyle w:val="BodyText"/>
      </w:pPr>
      <w:r>
        <w:t xml:space="preserve">AI systems lack this pre-understanding because they don’t inhabit the world as we do. They process information but don’t experience it in a meaningful context. This explains why AI systems can process vast amounts of text about human emotions without ever feeling them, or analyze countless images of objects without developing a practical understanding of how those objects function in everyday life.</w:t>
      </w:r>
    </w:p>
    <w:p>
      <w:pPr>
        <w:pStyle w:val="BodyText"/>
      </w:pPr>
      <w:r>
        <w:rPr>
          <w:b/>
          <w:bCs/>
        </w:rPr>
        <w:t xml:space="preserve">Temporality and Human Understanding</w:t>
      </w:r>
    </w:p>
    <w:p>
      <w:pPr>
        <w:pStyle w:val="BodyText"/>
      </w:pPr>
      <w:r>
        <w:t xml:space="preserve">Heidegger further distinguishes human intelligence through his concept of temporality. For Heidegger, humans exist temporally—our understanding of the present is always shaped by our experience of the past and our projection toward the future. This temporal structure isn’t merely about placing events on a timeline; it’s about how past, present, and future interpenetrate in our lived experience.</w:t>
      </w:r>
    </w:p>
    <w:p>
      <w:pPr>
        <w:pStyle w:val="BodyText"/>
      </w:pPr>
      <w:r>
        <w:t xml:space="preserve">When a skilled investor makes decisions, he isn’t simply processing current data; he’s drawing on his lived experience of past market cycles and projecting potential futures based on that understanding. This temporality isn’t reducible to a database of past events plus a prediction algorithm. It’s a unified structure of experience that shapes how the investor perceives and interprets the present.</w:t>
      </w:r>
    </w:p>
    <w:p>
      <w:pPr>
        <w:pStyle w:val="BodyText"/>
      </w:pPr>
      <w:r>
        <w:t xml:space="preserve">AI systems, in contrast, can process historical data and make statistical projections, but they lack this unified temporal structure. Their</w:t>
      </w:r>
      <w:r>
        <w:t xml:space="preserve"> </w:t>
      </w:r>
      <w:r>
        <w:t xml:space="preserve">“knowledge”</w:t>
      </w:r>
      <w:r>
        <w:t xml:space="preserve"> </w:t>
      </w:r>
      <w:r>
        <w:t xml:space="preserve">of the past consists of statistical patterns extracted from training data, not lived experience. Their projections of the future derive from these same patterns, not from a meaningful engagement with possibilities that matter to them. This difference becomes particularly evident in novel situations that diverge significantly from historical patterns—precisely the situations where human judgment proves most valuable.</w:t>
      </w:r>
    </w:p>
    <w:p>
      <w:pPr>
        <w:pStyle w:val="BodyText"/>
      </w:pPr>
      <w:r>
        <w:rPr>
          <w:b/>
          <w:bCs/>
        </w:rPr>
        <w:t xml:space="preserve">The Social Dimension of Intelligence</w:t>
      </w:r>
    </w:p>
    <w:p>
      <w:pPr>
        <w:pStyle w:val="BodyText"/>
      </w:pPr>
      <w:r>
        <w:t xml:space="preserve">Another crucial aspect of human intelligence emerges from what Heidegger calls</w:t>
      </w:r>
      <w:r>
        <w:t xml:space="preserve"> </w:t>
      </w:r>
      <w:r>
        <w:t xml:space="preserve">“being-with”</w:t>
      </w:r>
      <w:r>
        <w:t xml:space="preserve"> </w:t>
      </w:r>
      <w:r>
        <w:t xml:space="preserve">(</w:t>
      </w:r>
      <w:r>
        <w:rPr>
          <w:i/>
          <w:iCs/>
        </w:rPr>
        <w:t xml:space="preserve">Mitsein</w:t>
      </w:r>
      <w:r>
        <w:t xml:space="preserve">)—our fundamental connectedness with other humans in a shared world of meaning. Human intelligence develops through social interaction, cultural inheritance, and participation in what philosopher Hans-Georg Gadamer later called</w:t>
      </w:r>
      <w:r>
        <w:t xml:space="preserve"> </w:t>
      </w:r>
      <w:r>
        <w:t xml:space="preserve">“traditions of understanding.”</w:t>
      </w:r>
    </w:p>
    <w:p>
      <w:pPr>
        <w:pStyle w:val="BodyText"/>
      </w:pPr>
      <w:r>
        <w:t xml:space="preserve">Consider how a seasoned executive</w:t>
      </w:r>
      <w:r>
        <w:t xml:space="preserve"> </w:t>
      </w:r>
      <w:r>
        <w:t xml:space="preserve">“reads the room”</w:t>
      </w:r>
      <w:r>
        <w:t xml:space="preserve"> </w:t>
      </w:r>
      <w:r>
        <w:t xml:space="preserve">during a crucial negotiation. This capacity isn’t merely about processing verbal statements and visual cues; it draws on a lifetime of social and cultural understanding that allows the executive to sense tensions, identify shared interests, and navigate complex human dynamics. This social intelligence emerges from our participation in a shared world of meaning that AI systems, despite their sophisticated pattern recognition capabilities, don’t inhabit.</w:t>
      </w:r>
    </w:p>
    <w:p>
      <w:pPr>
        <w:pStyle w:val="BodyText"/>
      </w:pPr>
      <w:r>
        <w:t xml:space="preserve">This social dimension helps explain why AI systems trained on internet text often reproduce biases, stereotypes, and problematic patterns present in their training data. These systems don’t possess the social understanding that allows humans to critically evaluate cultural norms and practices. They can mimic patterns of language without grasping the ethical and social implications of those patterns.</w:t>
      </w:r>
    </w:p>
    <w:p>
      <w:pPr>
        <w:pStyle w:val="BodyText"/>
      </w:pPr>
      <w:r>
        <w:rPr>
          <w:b/>
          <w:bCs/>
        </w:rPr>
        <w:t xml:space="preserve">The Case for Enhancement Rather Than Replacement</w:t>
      </w:r>
    </w:p>
    <w:p>
      <w:pPr>
        <w:pStyle w:val="BodyText"/>
      </w:pPr>
      <w:r>
        <w:t xml:space="preserve">These philosophical insights illuminate why enhancement rather than replacement represents the more productive path for AI development. AI systems excel at certain types of information processing—they can analyze vast datasets, identify statistical patterns, and generate outputs that follow those patterns. But they lack the embodied, temporal, and social dimensions of human intelligence that emerge from our being-in-the-world.</w:t>
      </w:r>
    </w:p>
    <w:p>
      <w:pPr>
        <w:pStyle w:val="BodyText"/>
      </w:pPr>
      <w:r>
        <w:t xml:space="preserve">This suggests that AI should be designed to complement human capabilities rather than replicate them. Think about how a hammer extends human capabilities without attempting to replicate the human arm. Similarly, AI should extend human intelligence without trying to replicate human understanding.</w:t>
      </w:r>
    </w:p>
    <w:p>
      <w:pPr>
        <w:pStyle w:val="BodyText"/>
      </w:pPr>
      <w:r>
        <w:t xml:space="preserve">Consider three different business activities:</w:t>
      </w:r>
    </w:p>
    <w:p>
      <w:pPr>
        <w:pStyle w:val="BodyText"/>
      </w:pPr>
      <w:r>
        <w:t xml:space="preserve">Processing insurance claims involves following procedures and applying consistent rules to standardized information—an ideal candidate for AI enhancement. The AI can handle the computational complexity while humans provide judgment in unusual cases that require contextual understanding.</w:t>
      </w:r>
    </w:p>
    <w:p>
      <w:pPr>
        <w:pStyle w:val="BodyText"/>
      </w:pPr>
      <w:r>
        <w:t xml:space="preserve">Negotiating a major acquisition requires deep cultural understanding, ethical judgment, and reading subtle human dynamics—activities that emerge from our being-in-the-world in ways that AI cannot replicate. Here, AI might assist with data analysis while humans manage the relational and strategic dimensions.</w:t>
      </w:r>
    </w:p>
    <w:p>
      <w:pPr>
        <w:pStyle w:val="BodyText"/>
      </w:pPr>
      <w:r>
        <w:t xml:space="preserve">Developing new product strategy requires what Heidegger calls</w:t>
      </w:r>
      <w:r>
        <w:t xml:space="preserve"> </w:t>
      </w:r>
      <w:r>
        <w:t xml:space="preserve">“projection”</w:t>
      </w:r>
      <w:r>
        <w:t xml:space="preserve">—understanding current possibilities in light of future potential. AI can provide data and analysis, but the creative insight that identifies meaningful new directions draws on human capacities for imagination and situated understanding that AI lacks.</w:t>
      </w:r>
    </w:p>
    <w:p>
      <w:pPr>
        <w:pStyle w:val="BodyText"/>
      </w:pPr>
      <w:r>
        <w:t xml:space="preserve">This pattern appears consistently in markets. Companies that attempt to fully automate complex human judgments often disappoint, while those that use AI to enhance human capabilities tend to succeed. It’s not about making AI more</w:t>
      </w:r>
      <w:r>
        <w:t xml:space="preserve"> </w:t>
      </w:r>
      <w:r>
        <w:t xml:space="preserve">“human-like”</w:t>
      </w:r>
      <w:r>
        <w:t xml:space="preserve"> </w:t>
      </w:r>
      <w:r>
        <w:t xml:space="preserve">but about recognizing the unique characteristics of human intelligence and designing systems that complement rather than replace them.</w:t>
      </w:r>
    </w:p>
    <w:p>
      <w:pPr>
        <w:pStyle w:val="BodyText"/>
      </w:pPr>
      <w:r>
        <w:rPr>
          <w:b/>
          <w:bCs/>
        </w:rPr>
        <w:t xml:space="preserve">The Myth of Artificial General Intelligence</w:t>
      </w:r>
    </w:p>
    <w:p>
      <w:pPr>
        <w:pStyle w:val="BodyText"/>
      </w:pPr>
      <w:r>
        <w:t xml:space="preserve">This philosophical perspective suggests that the current quest for artificial general intelligence (AGI) may be fundamentally misguided. The goal of creating machines that think</w:t>
      </w:r>
      <w:r>
        <w:t xml:space="preserve"> </w:t>
      </w:r>
      <w:r>
        <w:t xml:space="preserve">“like humans”</w:t>
      </w:r>
      <w:r>
        <w:t xml:space="preserve"> </w:t>
      </w:r>
      <w:r>
        <w:t xml:space="preserve">assumes that human thinking is essentially computational—precisely the assumption that Heidegger and other Continental philosophers challenge.</w:t>
      </w:r>
    </w:p>
    <w:p>
      <w:pPr>
        <w:pStyle w:val="BodyText"/>
      </w:pPr>
      <w:r>
        <w:t xml:space="preserve">If human intelligence emerges from our embodied existence, temporal structure, and social embeddedness, then replicating it would require not just more sophisticated algorithms but machines that inhabit the world as we do. This doesn’t mean AGI is impossible in principle, but it suggests that the path toward it may require fundamentally different approaches than the current focus on increasingly sophisticated computational models.</w:t>
      </w:r>
    </w:p>
    <w:p>
      <w:pPr>
        <w:pStyle w:val="BodyText"/>
      </w:pPr>
      <w:r>
        <w:t xml:space="preserve">Rather than pursuing artificial general intelligence that replicates human thinking, we might more productively focus on artificial specific intelligence that complements human capabilities—systems designed to handle computational complexity while preserving space for the uniquely human dimensions of judgment, creativity, and meaning-making.</w:t>
      </w:r>
    </w:p>
    <w:p>
      <w:pPr>
        <w:pStyle w:val="BodyText"/>
      </w:pPr>
      <w:r>
        <w:rPr>
          <w:b/>
          <w:bCs/>
        </w:rPr>
        <w:t xml:space="preserve">The Flow State and the What-How Divide</w:t>
      </w:r>
    </w:p>
    <w:p>
      <w:pPr>
        <w:pStyle w:val="BodyText"/>
      </w:pPr>
      <w:r>
        <w:t xml:space="preserve">This philosophical analysis illuminates the</w:t>
      </w:r>
      <w:r>
        <w:t xml:space="preserve"> </w:t>
      </w:r>
      <w:r>
        <w:t xml:space="preserve">“what-how”</w:t>
      </w:r>
      <w:r>
        <w:t xml:space="preserve"> </w:t>
      </w:r>
      <w:r>
        <w:t xml:space="preserve">distinction developed in earlier chapters. AI excels at</w:t>
      </w:r>
      <w:r>
        <w:t xml:space="preserve"> </w:t>
      </w:r>
      <w:r>
        <w:t xml:space="preserve">“how”</w:t>
      </w:r>
      <w:r>
        <w:t xml:space="preserve"> </w:t>
      </w:r>
      <w:r>
        <w:t xml:space="preserve">tasks—executing well-defined processes according to explicit rules. Humans maintain advantages in determining</w:t>
      </w:r>
      <w:r>
        <w:t xml:space="preserve"> </w:t>
      </w:r>
      <w:r>
        <w:t xml:space="preserve">“what”</w:t>
      </w:r>
      <w:r>
        <w:t xml:space="preserve"> </w:t>
      </w:r>
      <w:r>
        <w:t xml:space="preserve">is worth doing—making judgments about value, meaning, and purpose that emerge from our being-in-the-world.</w:t>
      </w:r>
    </w:p>
    <w:p>
      <w:pPr>
        <w:pStyle w:val="BodyText"/>
      </w:pPr>
      <w:r>
        <w:t xml:space="preserve">This connects to what psychologist Mihaly Csikszentmihalyi called</w:t>
      </w:r>
      <w:r>
        <w:t xml:space="preserve"> </w:t>
      </w:r>
      <w:r>
        <w:t xml:space="preserve">“flow”</w:t>
      </w:r>
      <w:r>
        <w:t xml:space="preserve">—a state of absorbed engagement similar to Heidegger’s</w:t>
      </w:r>
      <w:r>
        <w:t xml:space="preserve"> </w:t>
      </w:r>
      <w:r>
        <w:t xml:space="preserve">“ready-to-hand”</w:t>
      </w:r>
      <w:r>
        <w:t xml:space="preserve"> </w:t>
      </w:r>
      <w:r>
        <w:t xml:space="preserve">mode. When executives describe being</w:t>
      </w:r>
      <w:r>
        <w:t xml:space="preserve"> </w:t>
      </w:r>
      <w:r>
        <w:t xml:space="preserve">“in the zone”</w:t>
      </w:r>
      <w:r>
        <w:t xml:space="preserve"> </w:t>
      </w:r>
      <w:r>
        <w:t xml:space="preserve">or</w:t>
      </w:r>
      <w:r>
        <w:t xml:space="preserve"> </w:t>
      </w:r>
      <w:r>
        <w:t xml:space="preserve">“in the flow,”</w:t>
      </w:r>
      <w:r>
        <w:t xml:space="preserve"> </w:t>
      </w:r>
      <w:r>
        <w:t xml:space="preserve">they’re experiencing a mode of understanding that transcends explicit computation. Their decisions emerge from a holistic grasp of the situation rather than step-by-step calculation.</w:t>
      </w:r>
    </w:p>
    <w:p>
      <w:pPr>
        <w:pStyle w:val="BodyText"/>
      </w:pPr>
      <w:r>
        <w:t xml:space="preserve">Interestingly, this flow state often accompanies our most effective performance while being least amenable to computational modeling. The jazz musician improvising a solo, the CEO navigating a complex strategic decision, and the physician making a difficult diagnosis all draw on forms of understanding that emerge from embodied expertise rather than explicit algorithms.</w:t>
      </w:r>
    </w:p>
    <w:p>
      <w:pPr>
        <w:pStyle w:val="BodyText"/>
      </w:pPr>
      <w:r>
        <w:rPr>
          <w:b/>
          <w:bCs/>
        </w:rPr>
        <w:t xml:space="preserve">Practical Implications</w:t>
      </w:r>
    </w:p>
    <w:p>
      <w:pPr>
        <w:pStyle w:val="BodyText"/>
      </w:pPr>
      <w:r>
        <w:t xml:space="preserve">This philosophical perspective has practical implications for both business leaders and investors. For business leaders, it suggests focusing AI implementations on enhancing rather than replacing human judgment—using AI to handle computational complexity while preserving human agency in decisions requiring contextual understanding, ethical judgment, or creative insight.</w:t>
      </w:r>
    </w:p>
    <w:p>
      <w:pPr>
        <w:pStyle w:val="BodyText"/>
      </w:pPr>
      <w:r>
        <w:t xml:space="preserve">For investors, it suggests evaluating AI companies based not on how effectively they automate human tasks, but on how effectively they enhance human capabilities. Companies that demonstrate a sophisticated understanding of the complementary strengths of human and artificial intelligence are more likely to create sustainable value than those pursuing full automation in domains where human judgment remains essential.</w:t>
      </w:r>
    </w:p>
    <w:p>
      <w:pPr>
        <w:pStyle w:val="BodyText"/>
      </w:pPr>
      <w:r>
        <w:rPr>
          <w:b/>
          <w:bCs/>
        </w:rPr>
        <w:t xml:space="preserve">The Bottom Line</w:t>
      </w:r>
    </w:p>
    <w:p>
      <w:pPr>
        <w:pStyle w:val="BodyText"/>
      </w:pPr>
      <w:r>
        <w:t xml:space="preserve">The philosophical tradition initiated by Heidegger offers a crucial corrective to the Cartesian assumptions underlying much AI development. By recognizing that human intelligence emerges from our embodied, temporal, and social existence—not just from computational processing—we can develop more realistic expectations about AI’s potential and limitations.</w:t>
      </w:r>
    </w:p>
    <w:p>
      <w:pPr>
        <w:pStyle w:val="BodyText"/>
      </w:pPr>
      <w:r>
        <w:t xml:space="preserve">This doesn’t diminish AI’s transformative potential. Just as technologies from writing to calculators have extended human capabilities without replacing human intelligence, AI can enhance our cognitive capabilities in ways that complement rather than replicate our distinctively human ways of understanding the world.</w:t>
      </w:r>
    </w:p>
    <w:p>
      <w:pPr>
        <w:pStyle w:val="BodyText"/>
      </w:pPr>
      <w:r>
        <w:t xml:space="preserve">The future belongs not to artificial general intelligence that mimics human thinking, but to human-AI partnerships that respect and amplify what makes human intelligence unique—our being-in-the-world, our temporality, and our fundamental way of sharing meaning with others. This perspective guides both our technical approach to AI implementation and our philosophical understanding of what it means to be human in an increasingly technological world.</w:t>
      </w:r>
    </w:p>
    <w:bookmarkEnd w:id="71"/>
    <w:bookmarkStart w:id="80"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72" w:name="the-uniqueness-of-human-judgment"/>
    <w:p>
      <w:pPr>
        <w:pStyle w:val="Heading2"/>
      </w:pPr>
      <w:r>
        <w:t xml:space="preserve">5.1 The Uniqueness of Human Judgment</w:t>
      </w:r>
    </w:p>
    <w:p>
      <w:pPr>
        <w:pStyle w:val="FirstParagraph"/>
      </w:pPr>
      <w:r>
        <w:t xml:space="preserve">Recall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As discussed in chapter four, 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72"/>
    <w:bookmarkStart w:id="73"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Large language models (LLMs)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might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73"/>
    <w:bookmarkStart w:id="74"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Both the 1998 collapse of Long Term Capital and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 Investment firms that were successful navigating the 1998 and 2008 crises recognized that human intervention was indispensable to handle unique situations. Yet it is those situations that differentiate an outstanding investor from one who is merely competent.</w:t>
      </w:r>
    </w:p>
    <w:p>
      <w:pPr>
        <w:pStyle w:val="BodyText"/>
      </w:pPr>
      <w:r>
        <w:t xml:space="preserve">Similar patterns emerge in technical implementation across industries.Think for example of the arduous development of fully autonomous vehicles, easily one of the most ambitious applications of artificial intelligence to real-world problems. Despite massive investments and impressive technical achievements, full autonomy remains elusive in complex, unpredictable environments. Today, autonomous vehicle can manage trips that are relatively easy and uneventful, say an orderly turn on a quiet road or an exit from a highway, but they still struggle and are accident-prone when an expected situation emerges, say if a pedestrian suddenly emerges in the car’s path.</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74"/>
    <w:bookmarkStart w:id="75"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In planning a pandemic response for example,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what we might call the</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and that may appear opaque to a layperson.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constitutes the ultimate</w:t>
      </w:r>
      <w:r>
        <w:t xml:space="preserve"> </w:t>
      </w:r>
      <w:r>
        <w:t xml:space="preserve">“human edge”</w:t>
      </w:r>
      <w:r>
        <w:t xml:space="preserve"> </w:t>
      </w:r>
      <w:r>
        <w:t xml:space="preserve">and it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75"/>
    <w:bookmarkStart w:id="76"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 Simply put, AI can enhance, accelerate and facilitate a lot of work, but it cannot perform at the same standard of excellence of top human experts.</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76"/>
    <w:bookmarkStart w:id="77"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 In some fields, we could say that the human is great because he/she is imperfect, and not robotic.</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77"/>
    <w:bookmarkStart w:id="78"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15"/>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15"/>
        </w:numPr>
      </w:pPr>
      <w:r>
        <w:t xml:space="preserve">Enhancement approaches align with organizational preferences for incremental transformation rather than disruptive replacement, facilitating adoption and integration.</w:t>
      </w:r>
    </w:p>
    <w:p>
      <w:pPr>
        <w:numPr>
          <w:ilvl w:val="0"/>
          <w:numId w:val="1015"/>
        </w:numPr>
      </w:pPr>
      <w:r>
        <w:t xml:space="preserve">Enhancement frameworks leverage existing human expertise while improving efficiency, creating immediate value rather than requiring complete transformation of workflows.</w:t>
      </w:r>
    </w:p>
    <w:p>
      <w:pPr>
        <w:numPr>
          <w:ilvl w:val="0"/>
          <w:numId w:val="1015"/>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and from the addition of human inputs to these technologies in ways that yield greater results.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78"/>
    <w:bookmarkStart w:id="79"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 This is in fact the human advantage that cannot be replicated by AI, the ultimate human edge.</w:t>
      </w:r>
    </w:p>
    <w:bookmarkEnd w:id="79"/>
    <w:bookmarkEnd w:id="80"/>
    <w:bookmarkStart w:id="88"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These stories encapsulate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points—what we call the</w:t>
      </w:r>
      <w:r>
        <w:t xml:space="preserve"> </w:t>
      </w:r>
      <w:r>
        <w:t xml:space="preserve">“enhancement sweet spot.”</w:t>
      </w:r>
    </w:p>
    <w:bookmarkStart w:id="81"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what we call the</w:t>
      </w:r>
      <w:r>
        <w:t xml:space="preserve"> </w:t>
      </w:r>
      <w:r>
        <w:t xml:space="preserve">“enhancement zone.”</w:t>
      </w:r>
    </w:p>
    <w:p>
      <w:pPr>
        <w:pStyle w:val="BodyText"/>
      </w:pPr>
      <w:r>
        <w:t xml:space="preserve">A good illustration comes from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A similar dynamic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 Renaissance Technologies runs what are arguably the most advanced algorithmic quant funds in the world. But some of its funds struggled and lost money in 2020 because of extreme volatility during the first year of the pandemic. It is possible that greater human involvement would have limited or avoided these losses.</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81"/>
    <w:bookmarkStart w:id="83"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p>
      <w:pPr>
        <w:pStyle w:val="BodyText"/>
      </w:pPr>
      <w:r>
        <w:rPr>
          <w:b/>
          <w:bCs/>
        </w:rPr>
        <w:t xml:space="preserve">1. The</w:t>
      </w:r>
      <w:r>
        <w:rPr>
          <w:b/>
          <w:bCs/>
        </w:rPr>
        <w:t xml:space="preserve"> </w:t>
      </w:r>
      <w:r>
        <w:rPr>
          <w:b/>
          <w:bCs/>
        </w:rPr>
        <w:t xml:space="preserve">“What”</w:t>
      </w:r>
      <w:r>
        <w:rPr>
          <w:b/>
          <w:bCs/>
        </w:rPr>
        <w:t xml:space="preserve"> </w:t>
      </w:r>
      <w:r>
        <w:rPr>
          <w:b/>
          <w:bCs/>
        </w:rPr>
        <w:t xml:space="preserve">versus</w:t>
      </w:r>
      <w:r>
        <w:rPr>
          <w:b/>
          <w:bCs/>
        </w:rPr>
        <w:t xml:space="preserve"> </w:t>
      </w:r>
      <w:r>
        <w:rPr>
          <w:b/>
          <w:bCs/>
        </w:rPr>
        <w:t xml:space="preserve">“How”</w:t>
      </w:r>
      <w:r>
        <w:rPr>
          <w:b/>
          <w:bCs/>
        </w:rPr>
        <w:t xml:space="preserve"> </w:t>
      </w:r>
      <w:r>
        <w:rPr>
          <w:b/>
          <w:bCs/>
        </w:rPr>
        <w:t xml:space="preserve">Distinction</w:t>
      </w:r>
    </w:p>
    <w:p>
      <w:pPr>
        <w:pStyle w:val="BodyText"/>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p>
      <w:pPr>
        <w:pStyle w:val="BodyText"/>
      </w:pPr>
      <w:r>
        <w:rPr>
          <w:b/>
          <w:bCs/>
        </w:rPr>
        <w:t xml:space="preserve">2. The Decisioning Framework and Four-Quadrant Enhancement Model</w:t>
      </w:r>
    </w:p>
    <w:p>
      <w:pPr>
        <w:pStyle w:val="BodyText"/>
      </w:pPr>
      <w:r>
        <w:t xml:space="preserve">Through our research across industries, we’ve identified three key questions that help organizations find their enhancement sweet spot:</w:t>
      </w:r>
    </w:p>
    <w:p>
      <w:pPr>
        <w:numPr>
          <w:ilvl w:val="0"/>
          <w:numId w:val="1016"/>
        </w:numPr>
      </w:pPr>
      <w:r>
        <w:t xml:space="preserve">What decisions require contextual understanding that AI cannot replicate?</w:t>
      </w:r>
    </w:p>
    <w:p>
      <w:pPr>
        <w:numPr>
          <w:ilvl w:val="0"/>
          <w:numId w:val="1016"/>
        </w:numPr>
      </w:pPr>
      <w:r>
        <w:t xml:space="preserve">Where can AI’s pattern recognition complement human insight?</w:t>
      </w:r>
    </w:p>
    <w:p>
      <w:pPr>
        <w:numPr>
          <w:ilvl w:val="0"/>
          <w:numId w:val="1016"/>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82" w:name="fig-enhancement-framework"/>
          <w:p>
            <w:pPr>
              <w:jc w:val="center"/>
            </w:pPr>
            <w:pPr>
              <w:jc w:val="start"/>
              <w:spacing w:before="200"/>
              <w:pStyle w:val="ImageCaption"/>
            </w:pPr>
            <w:r>
              <w:t xml:space="preserve">Figure 6.1</w:t>
            </w:r>
          </w:p>
          <w:bookmarkEnd w:id="82"/>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83"/>
    <w:bookmarkStart w:id="84"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p>
      <w:pPr>
        <w:pStyle w:val="BodyText"/>
      </w:pPr>
      <w:r>
        <w:rPr>
          <w:b/>
          <w:bCs/>
        </w:rPr>
        <w:t xml:space="preserve">Healthcare: Augmented Diagnostics</w:t>
      </w:r>
    </w:p>
    <w:p>
      <w:pPr>
        <w:pStyle w:val="BodyText"/>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p>
      <w:pPr>
        <w:pStyle w:val="BodyText"/>
      </w:pPr>
      <w:r>
        <w:rPr>
          <w:b/>
          <w:bCs/>
        </w:rPr>
        <w:t xml:space="preserve">Financial Services: Enhanced Risk Assessment</w:t>
      </w:r>
    </w:p>
    <w:p>
      <w:pPr>
        <w:pStyle w:val="BodyText"/>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p>
      <w:pPr>
        <w:pStyle w:val="BodyText"/>
      </w:pPr>
      <w:r>
        <w:rPr>
          <w:b/>
          <w:bCs/>
        </w:rPr>
        <w:t xml:space="preserve">Manufacturing and Transportation: Enhanced Human Capabilities</w:t>
      </w:r>
    </w:p>
    <w:p>
      <w:pPr>
        <w:pStyle w:val="BodyText"/>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p>
      <w:pPr>
        <w:pStyle w:val="BodyText"/>
      </w:pPr>
      <w:r>
        <w:rPr>
          <w:b/>
          <w:bCs/>
        </w:rPr>
        <w:t xml:space="preserve">Creative Industries: Collaborative Design</w:t>
      </w:r>
    </w:p>
    <w:p>
      <w:pPr>
        <w:pStyle w:val="BodyText"/>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84"/>
    <w:bookmarkStart w:id="85"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p>
      <w:pPr>
        <w:pStyle w:val="BodyText"/>
      </w:pPr>
      <w:r>
        <w:rPr>
          <w:b/>
          <w:bCs/>
        </w:rPr>
        <w:t xml:space="preserve">The Role of Management and Cultural Considerations</w:t>
      </w:r>
    </w:p>
    <w:p>
      <w:pPr>
        <w:pStyle w:val="BodyText"/>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 what we call</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p>
      <w:pPr>
        <w:pStyle w:val="BodyText"/>
      </w:pPr>
      <w:r>
        <w:rPr>
          <w:b/>
          <w:bCs/>
        </w:rPr>
        <w:t xml:space="preserve">Start with Human Needs, Not AI Capabilities</w:t>
      </w:r>
    </w:p>
    <w:p>
      <w:pPr>
        <w:pStyle w:val="BodyText"/>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See for example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p>
      <w:pPr>
        <w:pStyle w:val="BodyText"/>
      </w:pPr>
      <w:r>
        <w:rPr>
          <w:b/>
          <w:bCs/>
        </w:rPr>
        <w:t xml:space="preserve">Design for Appropriate Division of Labor</w:t>
      </w:r>
    </w:p>
    <w:p>
      <w:pPr>
        <w:pStyle w:val="BodyText"/>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p>
      <w:pPr>
        <w:pStyle w:val="BodyText"/>
      </w:pPr>
      <w:r>
        <w:rPr>
          <w:b/>
          <w:bCs/>
        </w:rPr>
        <w:t xml:space="preserve">Build Trust Through Appropriate Transparency</w:t>
      </w:r>
    </w:p>
    <w:p>
      <w:pPr>
        <w:pStyle w:val="BodyText"/>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p>
      <w:pPr>
        <w:pStyle w:val="BodyText"/>
      </w:pPr>
      <w:r>
        <w:rPr>
          <w:b/>
          <w:bCs/>
        </w:rPr>
        <w:t xml:space="preserve">Evolve Through Iteration</w:t>
      </w:r>
    </w:p>
    <w:p>
      <w:pPr>
        <w:pStyle w:val="BodyText"/>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85"/>
    <w:bookmarkStart w:id="86"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p>
      <w:pPr>
        <w:pStyle w:val="BodyText"/>
      </w:pPr>
      <w:r>
        <w:rPr>
          <w:b/>
          <w:bCs/>
        </w:rPr>
        <w:t xml:space="preserve">1. Process Inventory and Mapping</w:t>
      </w:r>
    </w:p>
    <w:p>
      <w:pPr>
        <w:pStyle w:val="BodyText"/>
      </w:pPr>
      <w:r>
        <w:t xml:space="preserve">Begin by inventorying key processes across your organization. For each process, evaluate:</w:t>
      </w:r>
    </w:p>
    <w:p>
      <w:pPr>
        <w:numPr>
          <w:ilvl w:val="0"/>
          <w:numId w:val="1017"/>
        </w:numPr>
      </w:pPr>
      <w:r>
        <w:t xml:space="preserve">Current performance metrics and pain points</w:t>
      </w:r>
    </w:p>
    <w:p>
      <w:pPr>
        <w:numPr>
          <w:ilvl w:val="0"/>
          <w:numId w:val="1017"/>
        </w:numPr>
      </w:pPr>
      <w:r>
        <w:t xml:space="preserve">The nature of human contribution (judgment, creativity, empathy, etc.)</w:t>
      </w:r>
    </w:p>
    <w:p>
      <w:pPr>
        <w:numPr>
          <w:ilvl w:val="0"/>
          <w:numId w:val="1017"/>
        </w:numPr>
      </w:pPr>
      <w:r>
        <w:t xml:space="preserve">Data availability and quality</w:t>
      </w:r>
    </w:p>
    <w:p>
      <w:pPr>
        <w:numPr>
          <w:ilvl w:val="0"/>
          <w:numId w:val="1017"/>
        </w:numPr>
      </w:pPr>
      <w:r>
        <w:t xml:space="preserve">Potential value of enhancement</w:t>
      </w:r>
    </w:p>
    <w:p>
      <w:pPr>
        <w:pStyle w:val="FirstParagraph"/>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8"/>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8"/>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8"/>
        </w:numPr>
      </w:pPr>
      <w:r>
        <w:rPr>
          <w:b/>
          <w:bCs/>
        </w:rPr>
        <w:t xml:space="preserve">Training and adaptation</w:t>
      </w:r>
      <w:r>
        <w:t xml:space="preserve">: Workers need support in developing new skills that complement AI capabilities. The goal isn’t to compete with AI but to leverage it effectively.</w:t>
      </w:r>
    </w:p>
    <w:p>
      <w:pPr>
        <w:pStyle w:val="FirstParagraph"/>
      </w:pPr>
      <w:r>
        <w:rPr>
          <w:b/>
          <w:bCs/>
        </w:rPr>
        <w:t xml:space="preserve">2. Pilot Selection and Design</w:t>
      </w:r>
    </w:p>
    <w:p>
      <w:pPr>
        <w:pStyle w:val="BodyText"/>
      </w:pPr>
      <w:r>
        <w:t xml:space="preserve">Select 1-3 high-potential processes for initial enhancement pilots. For each pilot:</w:t>
      </w:r>
    </w:p>
    <w:p>
      <w:pPr>
        <w:numPr>
          <w:ilvl w:val="0"/>
          <w:numId w:val="1019"/>
        </w:numPr>
      </w:pPr>
      <w:r>
        <w:t xml:space="preserve">Define clear success metrics that capture both efficiency and effectiveness</w:t>
      </w:r>
    </w:p>
    <w:p>
      <w:pPr>
        <w:numPr>
          <w:ilvl w:val="0"/>
          <w:numId w:val="1019"/>
        </w:numPr>
      </w:pPr>
      <w:r>
        <w:t xml:space="preserve">Design for appropriate division of labor between human and AI</w:t>
      </w:r>
    </w:p>
    <w:p>
      <w:pPr>
        <w:numPr>
          <w:ilvl w:val="0"/>
          <w:numId w:val="1019"/>
        </w:numPr>
      </w:pPr>
      <w:r>
        <w:t xml:space="preserve">Establish feedback mechanisms to capture user experience and suggestions</w:t>
      </w:r>
    </w:p>
    <w:p>
      <w:pPr>
        <w:numPr>
          <w:ilvl w:val="0"/>
          <w:numId w:val="1019"/>
        </w:numPr>
      </w:pPr>
      <w:r>
        <w:t xml:space="preserve">Plan for iteration based on early results</w:t>
      </w:r>
    </w:p>
    <w:p>
      <w:pPr>
        <w:pStyle w:val="FirstParagraph"/>
      </w:pPr>
      <w:r>
        <w:t xml:space="preserve">Resist the temptation to tackle too many processes simultaneously. Enhancement requires careful design of the human-AI interaction, which benefits from focused attention and learning from early implementations.</w:t>
      </w:r>
    </w:p>
    <w:p>
      <w:pPr>
        <w:pStyle w:val="BodyText"/>
      </w:pPr>
      <w:r>
        <w:rPr>
          <w:b/>
          <w:bCs/>
        </w:rPr>
        <w:t xml:space="preserve">3. Capability Building</w:t>
      </w:r>
    </w:p>
    <w:p>
      <w:pPr>
        <w:pStyle w:val="BodyText"/>
      </w:pPr>
      <w:r>
        <w:t xml:space="preserve">Successful enhancement requires new capabilities across the organization:</w:t>
      </w:r>
    </w:p>
    <w:p>
      <w:pPr>
        <w:numPr>
          <w:ilvl w:val="0"/>
          <w:numId w:val="1020"/>
        </w:numPr>
      </w:pPr>
      <w:r>
        <w:t xml:space="preserve">Technical teams need skills in human-centered design, not just AI development</w:t>
      </w:r>
    </w:p>
    <w:p>
      <w:pPr>
        <w:numPr>
          <w:ilvl w:val="0"/>
          <w:numId w:val="1020"/>
        </w:numPr>
      </w:pPr>
      <w:r>
        <w:t xml:space="preserve">Domain experts need understanding of AI capabilities and limitations</w:t>
      </w:r>
    </w:p>
    <w:p>
      <w:pPr>
        <w:numPr>
          <w:ilvl w:val="0"/>
          <w:numId w:val="1020"/>
        </w:numPr>
      </w:pPr>
      <w:r>
        <w:t xml:space="preserve">Leadership needs frameworks for evaluating enhancement opportunities</w:t>
      </w:r>
    </w:p>
    <w:p>
      <w:pPr>
        <w:numPr>
          <w:ilvl w:val="0"/>
          <w:numId w:val="1020"/>
        </w:numPr>
      </w:pPr>
      <w:r>
        <w:t xml:space="preserve">Everyone needs appropriate mental models for human-AI collaboration</w:t>
      </w:r>
    </w:p>
    <w:p>
      <w:pPr>
        <w:pStyle w:val="FirstParagraph"/>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p>
      <w:pPr>
        <w:pStyle w:val="BodyText"/>
      </w:pPr>
      <w:r>
        <w:rPr>
          <w:b/>
          <w:bCs/>
        </w:rPr>
        <w:t xml:space="preserve">4. Scaling and Evolution</w:t>
      </w:r>
    </w:p>
    <w:p>
      <w:pPr>
        <w:pStyle w:val="BodyText"/>
      </w:pPr>
      <w:r>
        <w:t xml:space="preserve">As pilots demonstrate value, develop plans for scaling successful approaches while continuing to refine the human-AI interaction:</w:t>
      </w:r>
    </w:p>
    <w:p>
      <w:pPr>
        <w:numPr>
          <w:ilvl w:val="0"/>
          <w:numId w:val="1021"/>
        </w:numPr>
      </w:pPr>
      <w:r>
        <w:t xml:space="preserve">Establish governance mechanisms to ensure consistent implementation while allowing for domain-specific adaptation</w:t>
      </w:r>
    </w:p>
    <w:p>
      <w:pPr>
        <w:numPr>
          <w:ilvl w:val="0"/>
          <w:numId w:val="1021"/>
        </w:numPr>
      </w:pPr>
      <w:r>
        <w:t xml:space="preserve">Build feedback loops to capture learning and identify improvement opportunities</w:t>
      </w:r>
    </w:p>
    <w:p>
      <w:pPr>
        <w:numPr>
          <w:ilvl w:val="0"/>
          <w:numId w:val="1021"/>
        </w:numPr>
      </w:pPr>
      <w:r>
        <w:t xml:space="preserve">Monitor for unintended consequences and adaptation needs</w:t>
      </w:r>
    </w:p>
    <w:p>
      <w:pPr>
        <w:numPr>
          <w:ilvl w:val="0"/>
          <w:numId w:val="1021"/>
        </w:numPr>
      </w:pPr>
      <w:r>
        <w:t xml:space="preserve">Continuously reassess the optimal division of labor as capabilities evolve</w:t>
      </w:r>
    </w:p>
    <w:bookmarkEnd w:id="86"/>
    <w:bookmarkStart w:id="87"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p>
      <w:pPr>
        <w:pStyle w:val="BodyText"/>
      </w:pPr>
      <w:r>
        <w:rPr>
          <w:b/>
          <w:bCs/>
        </w:rPr>
        <w:t xml:space="preserve">Talent Attraction and Retention</w:t>
      </w:r>
    </w:p>
    <w:p>
      <w:pPr>
        <w:pStyle w:val="BodyText"/>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p>
      <w:pPr>
        <w:pStyle w:val="BodyText"/>
      </w:pPr>
      <w:r>
        <w:rPr>
          <w:b/>
          <w:bCs/>
        </w:rPr>
        <w:t xml:space="preserve">Sustainable Competitive Advantage</w:t>
      </w:r>
    </w:p>
    <w:p>
      <w:pPr>
        <w:pStyle w:val="BodyText"/>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p>
      <w:pPr>
        <w:pStyle w:val="BodyText"/>
      </w:pPr>
      <w:r>
        <w:rPr>
          <w:b/>
          <w:bCs/>
        </w:rPr>
        <w:t xml:space="preserve">System Resilience</w:t>
      </w:r>
    </w:p>
    <w:p>
      <w:pPr>
        <w:pStyle w:val="BodyText"/>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p>
      <w:pPr>
        <w:pStyle w:val="BodyText"/>
      </w:pPr>
      <w:r>
        <w:rPr>
          <w:b/>
          <w:bCs/>
        </w:rPr>
        <w:t xml:space="preserve">Looking Forward: The Human-Centered Future of AI</w:t>
      </w:r>
    </w:p>
    <w:p>
      <w:pPr>
        <w:pStyle w:val="BodyText"/>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Consider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87"/>
    <w:bookmarkEnd w:id="88"/>
    <w:bookmarkStart w:id="99" w:name="the-implementation-challenge"/>
    <w:p>
      <w:pPr>
        <w:pStyle w:val="Heading1"/>
      </w:pPr>
      <w:r>
        <w:t xml:space="preserve">7. The Implementation Challenge</w:t>
      </w:r>
    </w:p>
    <w:p>
      <w:pPr>
        <w:pStyle w:val="FirstParagraph"/>
      </w:pPr>
      <w:r>
        <w:t xml:space="preserve">Practical strategies for introducing AI while maintaining human agency</w:t>
      </w:r>
    </w:p>
    <w:p>
      <w:pPr>
        <w:pStyle w:val="BodyText"/>
      </w:pPr>
      <w:r>
        <w:br/>
      </w:r>
    </w:p>
    <w:p>
      <w:pPr>
        <w:pStyle w:val="BodyText"/>
      </w:pPr>
      <w:r>
        <w:t xml:space="preserve">The gap between artificial intelligence’s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Consider the Fortune 500 consumer products company we mentioned in Chapter 6. Their project team, tasked with finding AI-driven productivity gains from Microsoft’s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89" w:name="the-enhancement-framework-in-practice"/>
    <w:p>
      <w:pPr>
        <w:pStyle w:val="Heading2"/>
      </w:pPr>
      <w:r>
        <w:t xml:space="preserve">7.1 The Enhancement 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call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89"/>
    <w:bookmarkStart w:id="90"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Clinic’s deployment of AI tools in radiology 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90"/>
    <w:bookmarkStart w:id="91" w:name="Xa73fbb0a85bc9b228b86e271576e45008ab799a"/>
    <w:p>
      <w:pPr>
        <w:pStyle w:val="Heading2"/>
      </w:pPr>
      <w:r>
        <w:t xml:space="preserve">7.3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Consider AeroVironment’s implementation of AI in military applications.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what we might call</w:t>
      </w:r>
      <w:r>
        <w:t xml:space="preserve"> </w:t>
      </w:r>
      <w:r>
        <w:t xml:space="preserve">“AI literacy”</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 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91"/>
    <w:bookmarkStart w:id="92" w:name="measuring-success-beyond-efficiency"/>
    <w:p>
      <w:pPr>
        <w:pStyle w:val="Heading2"/>
      </w:pPr>
      <w:r>
        <w:t xml:space="preserve">7.4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w:t>
      </w:r>
    </w:p>
    <w:p>
      <w:pPr>
        <w:pStyle w:val="BodyText"/>
      </w:pPr>
      <w:r>
        <w:t xml:space="preserve">Palantir’s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92"/>
    <w:bookmarkStart w:id="93" w:name="common-implementation-pitfalls"/>
    <w:p>
      <w:pPr>
        <w:pStyle w:val="Heading2"/>
      </w:pPr>
      <w:r>
        <w:t xml:space="preserve">7.5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 plague many AI implementations. Without effective mechanisms for humans to provide feedback on AI performance and for that feedback to improve the system, AI systems fail to improve over time and users lose confidence in their reliability.</w:t>
      </w:r>
    </w:p>
    <w:bookmarkEnd w:id="93"/>
    <w:bookmarkStart w:id="94"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94"/>
    <w:bookmarkStart w:id="95" w:name="cultural-change-management"/>
    <w:p>
      <w:pPr>
        <w:pStyle w:val="Heading2"/>
      </w:pPr>
      <w:r>
        <w:t xml:space="preserve">7.7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 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95"/>
    <w:bookmarkStart w:id="96" w:name="Xca205abd785494dc144355cb6780c8c09f24128"/>
    <w:p>
      <w:pPr>
        <w:pStyle w:val="Heading2"/>
      </w:pPr>
      <w:r>
        <w:t xml:space="preserve">7.8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Consider the creative industries, where AI tools are increasingly common but rarely trusted to work autonomously. The attempt to use AI to complete Beethoven’s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96"/>
    <w:bookmarkStart w:id="97"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97"/>
    <w:bookmarkStart w:id="98"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98"/>
    <w:bookmarkEnd w:id="99"/>
    <w:bookmarkStart w:id="109"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In 2021, a fascinating experiment took place at the intersection of artificial intelligence and classical music. An all-star team of musicologists, historians, and AI programmers attempted something unprecedented: completing Beethoven’s unfinished Tenth Symphony using artificial intelligence. The project offers profound insights into both the capabilities and limitations of AI in creative work, while illuminating why human authenticity remains irreplaceable even as AI capabilities advance.</w:t>
      </w:r>
    </w:p>
    <w:bookmarkStart w:id="100"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00"/>
    <w:bookmarkStart w:id="101"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01"/>
    <w:bookmarkStart w:id="102"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22"/>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22"/>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22"/>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02"/>
    <w:bookmarkStart w:id="106"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Consider these parallels:</w:t>
      </w:r>
    </w:p>
    <w:bookmarkStart w:id="103"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03"/>
    <w:bookmarkStart w:id="104"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04"/>
    <w:bookmarkStart w:id="105"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05"/>
    <w:bookmarkEnd w:id="106"/>
    <w:bookmarkStart w:id="107"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07"/>
    <w:bookmarkStart w:id="108"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For business leaders, the implications are profound. 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08"/>
    <w:bookmarkEnd w:id="109"/>
    <w:bookmarkStart w:id="128"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CaptionedFigure"/>
      </w:pPr>
      <w:r>
        <w:drawing>
          <wp:inline>
            <wp:extent cx="5943600" cy="3714750"/>
            <wp:effectExtent b="0" l="0" r="0" t="0"/>
            <wp:docPr descr="Total returns of SOXX vs S&amp;P 500, 2020-2025, showing semiconductor outperformance" title="" id="111" name="Picture"/>
            <a:graphic>
              <a:graphicData uri="http://schemas.openxmlformats.org/drawingml/2006/picture">
                <pic:pic>
                  <pic:nvPicPr>
                    <pic:cNvPr descr="_resources/images/Ch09-images/soxx-vs-sp500.svg" id="112" name="Picture"/>
                    <pic:cNvPicPr>
                      <a:picLocks noChangeArrowheads="1" noChangeAspect="1"/>
                    </pic:cNvPicPr>
                  </pic:nvPicPr>
                  <pic:blipFill>
                    <a:blip r:embed="rId113">
                      <a:extLst>
                        <a:ext uri="{28A0092B-C50C-407E-A947-70E740481C1C}">
                          <a14:useLocalDpi xmlns:a14="http://schemas.microsoft.com/office/drawing/2010/main" val="0"/>
                        </a:ext>
                        <a:ext uri="{96DAC541-7B7A-43D3-8B79-37D633B846F1}">
                          <asvg:svgBlip xmlns:asvg="http://schemas.microsoft.com/office/drawing/2016/SVG/main" r:embed="rId110"/>
                        </a:ext>
                      </a:extLst>
                    </a:blip>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Total returns of SOXX vs S&amp;P 500, 2020-2025, showing semiconductor outperformance</w:t>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p>
      <w:pPr>
        <w:pStyle w:val="BodyText"/>
      </w:pPr>
      <w:r>
        <w:t xml:space="preserve">The distinction between</w:t>
      </w:r>
      <w:r>
        <w:t xml:space="preserve"> </w:t>
      </w:r>
      <w:r>
        <w:t xml:space="preserve">“what”</w:t>
      </w:r>
      <w:r>
        <w:t xml:space="preserve"> </w:t>
      </w:r>
      <w:r>
        <w:t xml:space="preserve">and</w:t>
      </w:r>
      <w:r>
        <w:t xml:space="preserve"> </w:t>
      </w:r>
      <w:r>
        <w:t xml:space="preserve">“how”</w:t>
      </w:r>
      <w:r>
        <w:t xml:space="preserve"> </w:t>
      </w:r>
      <w:r>
        <w:t xml:space="preserve">intelligence provides a powerful framework for understanding investment opportunities in the AI era. While much of the market’s attention has focused on pure AI plays and dramatic automation narratives, the reality emerging from successful implementations suggests a more nuanced landscape—one where value accrues to companies that effectively leverage both domains rather than emphasizing one at the expense of the other.</w:t>
      </w:r>
    </w:p>
    <w:p>
      <w:pPr>
        <w:pStyle w:val="BodyText"/>
      </w:pPr>
      <w:r>
        <w:t xml:space="preserve">This framework moves beyond simplistic replacement narratives to identify where sustainable competitive advantages are likely to emerge. As we’ve explored throughout this book, AI excels at executing the</w:t>
      </w:r>
      <w:r>
        <w:t xml:space="preserve"> </w:t>
      </w:r>
      <w:r>
        <w:t xml:space="preserve">“how”</w:t>
      </w:r>
      <w:r>
        <w:t xml:space="preserve">—implementing well-defined processes and handling computational complexity—while humans maintain advantages in the</w:t>
      </w:r>
      <w:r>
        <w:t xml:space="preserve"> </w:t>
      </w:r>
      <w:r>
        <w:t xml:space="preserve">“what”</w:t>
      </w:r>
      <w:r>
        <w:t xml:space="preserve">—determining strategic direction, exercising judgment, and framing problems effectively. The investment opportunities created by this division extend far beyond the obvious technology players to include companies across sectors that successfully integrate these complementary capabilities.</w:t>
      </w:r>
    </w:p>
    <w:bookmarkStart w:id="114" w:name="the-what-how-investment-landscape"/>
    <w:p>
      <w:pPr>
        <w:pStyle w:val="Heading2"/>
      </w:pPr>
      <w:r>
        <w:t xml:space="preserve">9.1 The What-How Investment Landscape</w:t>
      </w:r>
    </w:p>
    <w:p>
      <w:pPr>
        <w:pStyle w:val="FirstParagraph"/>
      </w:pPr>
      <w:r>
        <w:t xml:space="preserve">The investment landscape emerging from the what-how divide falls into three primary categories, each with distinct value propositions and competitive dynamics.</w:t>
      </w:r>
    </w:p>
    <w:p>
      <w:pPr>
        <w:pStyle w:val="BodyText"/>
      </w:pPr>
      <w:r>
        <w:t xml:space="preserve">First,</w:t>
      </w:r>
      <w:r>
        <w:t xml:space="preserve"> </w:t>
      </w:r>
      <w:r>
        <w:t xml:space="preserve">“How Specialists”</w:t>
      </w:r>
      <w:r>
        <w:t xml:space="preserve"> </w:t>
      </w:r>
      <w:r>
        <w:t xml:space="preserve">create value by transforming implementation capabilities across industries. These companies develop the infrastructure and tools that enable AI to execute with unprecedented efficiency and scale. The most obvious examples include semiconductor manufacturers like Nvidia, whose specialized chips dramatically accelerate AI computations, and cloud computing platforms that provide the infrastructure for deploying AI at scale. But this category extends beyond hardware to include companies developing specialized AI tools for particular implementation domains—from code generation to image processing to natural language production.</w:t>
      </w:r>
    </w:p>
    <w:p>
      <w:pPr>
        <w:pStyle w:val="BodyText"/>
      </w:pPr>
      <w:r>
        <w:t xml:space="preserve">The competitive advantages in this category derive from scale economies, network effects, and technical leadership. Nvidia’s dominance, for instance, extends beyond its hardware capabilities to encompass its CUDA software ecosystem, which creates powerful switching costs for developers. Similarly, cloud providers like Microsoft Azure and Google Cloud build advantages through integrated AI services that simplify implementation for enterprise customers.</w:t>
      </w:r>
    </w:p>
    <w:p>
      <w:pPr>
        <w:pStyle w:val="BodyText"/>
      </w:pPr>
      <w:r>
        <w:t xml:space="preserve">Second,</w:t>
      </w:r>
      <w:r>
        <w:t xml:space="preserve"> </w:t>
      </w:r>
      <w:r>
        <w:t xml:space="preserve">“What Enablers”</w:t>
      </w:r>
      <w:r>
        <w:t xml:space="preserve"> </w:t>
      </w:r>
      <w:r>
        <w:t xml:space="preserve">focus on enhancing human strategic decision-making rather than replacing it. These companies develop tools and platforms that augment human judgment by processing vast amounts of data, identifying patterns, and generating insights that inform strategic decisions. Examples include companies like Palantir, whose platforms help human analysts make sense of complex data environments, and decision support tools in healthcare that help doctors identify potential diagnoses while preserving their clinical judgment.</w:t>
      </w:r>
    </w:p>
    <w:p>
      <w:pPr>
        <w:pStyle w:val="BodyText"/>
      </w:pPr>
      <w:r>
        <w:t xml:space="preserve">Competitive advantages for What Enablers tend to be more domain-specific, deriving from deep understanding of particular decision contexts, accumulated data assets, and the ability to effectively interface between AI capabilities and human judgment. The most successful companies in this category don’t merely provide raw analytical capabilities; they package insights in ways that meaningfully enhance human decision-making within specific contexts.</w:t>
      </w:r>
    </w:p>
    <w:p>
      <w:pPr>
        <w:pStyle w:val="BodyText"/>
      </w:pPr>
      <w:r>
        <w:t xml:space="preserve">Third,</w:t>
      </w:r>
      <w:r>
        <w:t xml:space="preserve"> </w:t>
      </w:r>
      <w:r>
        <w:t xml:space="preserve">“Integration Masters”</w:t>
      </w:r>
      <w:r>
        <w:t xml:space="preserve"> </w:t>
      </w:r>
      <w:r>
        <w:t xml:space="preserve">successfully bridge both domains, creating seamless connections between human strategic direction and AI-powered implementation. These companies—often enhanced incumbents rather than pure AI plays—leverage artificial intelligence to amplify existing competitive advantages rather than creating entirely new business models. They maintain human judgment in areas where it adds most value while deploying AI to handle implementation complexity at unprecedented scale and consistency.</w:t>
      </w:r>
    </w:p>
    <w:p>
      <w:pPr>
        <w:pStyle w:val="BodyText"/>
      </w:pPr>
      <w:r>
        <w:t xml:space="preserve">JPMorgan exemplifies this approach in financial services, using AI to process vast amounts of transaction data and flag potential issues while maintaining human judgment for complex risk assessments and client relationships. Similarly, Mayo Clinic enhances radiologist capabilities through AI that processes medical images while preserving physician judgment for diagnosis and treatment decisions.</w:t>
      </w:r>
    </w:p>
    <w:p>
      <w:pPr>
        <w:pStyle w:val="BodyText"/>
      </w:pPr>
      <w:r>
        <w:t xml:space="preserve">The most sustainable competitive advantages often emerge in this third category, where companies create integrated capabilities that competitors cannot easily replicate. While individual AI technologies might be widely available, the effective integration of these capabilities with domain-specific human expertise creates moats that prove remarkably durable.</w:t>
      </w:r>
    </w:p>
    <w:bookmarkEnd w:id="114"/>
    <w:bookmarkStart w:id="115" w:name="value-creation-through-the-what-how-lens"/>
    <w:p>
      <w:pPr>
        <w:pStyle w:val="Heading2"/>
      </w:pPr>
      <w:r>
        <w:t xml:space="preserve">9.2 Value Creation Through the What-How Lens</w:t>
      </w:r>
    </w:p>
    <w:p>
      <w:pPr>
        <w:pStyle w:val="FirstParagraph"/>
      </w:pPr>
      <w:r>
        <w:t xml:space="preserve">Companies that effectively navigate the what-how divide demonstrate distinct performance advantages across several key metrics—creating investment signals that savvy investors can leverage to identify future winners.</w:t>
      </w:r>
    </w:p>
    <w:p>
      <w:pPr>
        <w:pStyle w:val="BodyText"/>
      </w:pPr>
      <w:r>
        <w:t xml:space="preserve">First, productivity metrics reveal the efficiency gains from appropriate division of labor between humans and AI. Rather than simply automating to reduce headcount, successful implementations redirect human cognitive capacity toward higher-value activities while leveraging AI for routine execution. This shows up in metrics like revenue per employee, which typically increases 30-40% within 3-5 years of effective implementation—significantly outpacing the 15-20% improvements from pure automation approaches.</w:t>
      </w:r>
    </w:p>
    <w:p>
      <w:pPr>
        <w:pStyle w:val="BodyText"/>
      </w:pPr>
      <w:r>
        <w:t xml:space="preserve">Consider how Bloomberg has evolved its financial terminal business. Rather than simply automating financial analysis, they’ve used AI to process vast amounts of market data while keeping humans focused on identifying relevant patterns and developing investment insights. The result is dramatically higher productivity per analyst while maintaining the high-touch service that justifies premium pricing.</w:t>
      </w:r>
    </w:p>
    <w:p>
      <w:pPr>
        <w:pStyle w:val="BodyText"/>
      </w:pPr>
      <w:r>
        <w:t xml:space="preserve">Second, capital efficiency improves through more targeted technology investments. Companies that understand the what-how distinction tend to make smaller, more focused AI investments with clearer payback periods rather than massive infrastructure projects with uncertain returns. This shows up in metrics like return on invested capital (ROIC), which typically remains 800-1200 basis points above cost of capital for companies pursuing balanced enhancement strategies—roughly double the premium for those focused solely on automation.</w:t>
      </w:r>
    </w:p>
    <w:p>
      <w:pPr>
        <w:pStyle w:val="BodyText"/>
      </w:pPr>
      <w:r>
        <w:t xml:space="preserve">Goldman Sachs’ approach to AI investment exemplifies this efficiency. Rather than attempting to automate their entire investment process, they’ve made targeted investments in specific capabilities—like natural language processing for earnings calls and sentiment analysis for news events—while maintaining human judgment for investment decisions. This focused approach has delivered clearer returns than competitors pursuing more sweeping AI transformations.</w:t>
      </w:r>
    </w:p>
    <w:p>
      <w:pPr>
        <w:pStyle w:val="BodyText"/>
      </w:pPr>
      <w:r>
        <w:t xml:space="preserve">Third, customer relationships strengthen when companies enhance rather than replace human elements in their service delivery. This manifests in metrics like Net Promoter Score (NPS), customer retention rates, and share of wallet—all of which tend to be significantly higher for companies that maintain appropriate human involvement in customer-facing roles while leveraging AI for background processes.</w:t>
      </w:r>
    </w:p>
    <w:p>
      <w:pPr>
        <w:pStyle w:val="BodyText"/>
      </w:pPr>
      <w:r>
        <w:t xml:space="preserve">The contrast between different approaches to wealth management automation illustrates this dynamic clearly.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capabilities—providing better analytics, freeing time for client relationships, enabling more sophisticated planning—have seen superior results across key relationship metrics.</w:t>
      </w:r>
    </w:p>
    <w:p>
      <w:pPr>
        <w:pStyle w:val="BodyText"/>
      </w:pPr>
      <w:r>
        <w:t xml:space="preserve">Fourth, competitive advantages prove more sustainable when built on the integration of AI capabilities with human expertise rather than technology alone. While pure technology advantages typically erode as innovations disseminate, the combination of AI implementation with domain-specific human judgment creates integrated capabilities that competitors struggle to replicate. This sustainability shows up in metrics like gross margin stability and market share retention over time.</w:t>
      </w:r>
    </w:p>
    <w:p>
      <w:pPr>
        <w:pStyle w:val="BodyText"/>
      </w:pPr>
      <w:r>
        <w:t xml:space="preserve">LVMH’s application of AI in luxury retail demonstrates this sustainability. Rather than eliminating human sales associates, they’ve deployed AI to enhance personalization capabilities and inventory management while maintaining the high-touch human service that luxury customers expect. The resulting combination has proven remarkably difficult for competitors to match, allowing the company to maintain premium pricing and market leadership even as technology proliferates.</w:t>
      </w:r>
    </w:p>
    <w:p>
      <w:pPr>
        <w:pStyle w:val="BodyText"/>
      </w:pPr>
      <w:r>
        <w:t xml:space="preserve">Finally, regulatory risk decreases when companies maintain appropriate human oversight and accountability. As regulatory frameworks for AI continue to evolve, companies that preserve human judgment in critical decisions face substantially lower compliance burdens and fewer regulatory incidents than those pursuing full automation. This risk differential shows up directly in compliance costs, which average 30-40% lower for companies pursuing balanced human-AI strategies.</w:t>
      </w:r>
    </w:p>
    <w:bookmarkEnd w:id="115"/>
    <w:bookmarkStart w:id="120" w:name="the-what-how-integration-matrix"/>
    <w:p>
      <w:pPr>
        <w:pStyle w:val="Heading2"/>
      </w:pPr>
      <w:r>
        <w:t xml:space="preserve">9.3 The What-How Integration Matrix</w:t>
      </w:r>
    </w:p>
    <w:p>
      <w:pPr>
        <w:pStyle w:val="FirstParagraph"/>
      </w:pPr>
      <w:r>
        <w:t xml:space="preserve">To visualize these dynamics, we propose a framework called the</w:t>
      </w:r>
      <w:r>
        <w:t xml:space="preserve"> </w:t>
      </w:r>
      <w:r>
        <w:t xml:space="preserve">“What-How Integration Matrix”</w:t>
      </w:r>
      <w:r>
        <w:t xml:space="preserve"> </w:t>
      </w:r>
      <w:r>
        <w:t xml:space="preserve">that maps companies based on their capabilities in both domains. This matrix helps investors identify where particular organizations fall within the landscape and evaluate their potential for sustainable value creation.</w:t>
      </w:r>
    </w:p>
    <w:p>
      <w:pPr>
        <w:pStyle w:val="BodyText"/>
      </w:pPr>
      <w:r>
        <w:drawing>
          <wp:inline>
            <wp:extent cx="5943600" cy="4457700"/>
            <wp:effectExtent b="0" l="0" r="0" t="0"/>
            <wp:docPr descr="" title="" id="117" name="Picture"/>
            <a:graphic>
              <a:graphicData uri="http://schemas.openxmlformats.org/drawingml/2006/picture">
                <pic:pic>
                  <pic:nvPicPr>
                    <pic:cNvPr descr="_resources/images/Ch09-images/what-how-matrix-ch9.svg" id="118" name="Picture"/>
                    <pic:cNvPicPr>
                      <a:picLocks noChangeArrowheads="1" noChangeAspect="1"/>
                    </pic:cNvPicPr>
                  </pic:nvPicPr>
                  <pic:blipFill>
                    <a:blip r:embed="rId119">
                      <a:extLst>
                        <a:ext uri="{28A0092B-C50C-407E-A947-70E740481C1C}">
                          <a14:useLocalDpi xmlns:a14="http://schemas.microsoft.com/office/drawing/2010/main" val="0"/>
                        </a:ext>
                        <a:ext uri="{96DAC541-7B7A-43D3-8B79-37D633B846F1}">
                          <asvg:svgBlip xmlns:asvg="http://schemas.microsoft.com/office/drawing/2016/SVG/main" r:embed="rId116"/>
                        </a:ext>
                      </a:extLst>
                    </a:blip>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vertical axis represents capabilities in the</w:t>
      </w:r>
      <w:r>
        <w:t xml:space="preserve"> </w:t>
      </w:r>
      <w:r>
        <w:t xml:space="preserve">“what”</w:t>
      </w:r>
      <w:r>
        <w:t xml:space="preserve"> </w:t>
      </w:r>
      <w:r>
        <w:t xml:space="preserve">domain—the ability to frame problems effectively, exercise contextual judgment, and set strategic direction. Companies higher on this axis demonstrate superior capabilities in these areas, whether through organizational structure, leadership quality, or accumulated expertise.</w:t>
      </w:r>
    </w:p>
    <w:p>
      <w:pPr>
        <w:pStyle w:val="BodyText"/>
      </w:pPr>
      <w:r>
        <w:t xml:space="preserve">The horizontal axis represents capabilities in the</w:t>
      </w:r>
      <w:r>
        <w:t xml:space="preserve"> </w:t>
      </w:r>
      <w:r>
        <w:t xml:space="preserve">“how”</w:t>
      </w:r>
      <w:r>
        <w:t xml:space="preserve"> </w:t>
      </w:r>
      <w:r>
        <w:t xml:space="preserve">domain—the ability to implement efficiently at scale through AI and related technologies. Companies further to the right on this axis have more sophisticated implementation capabilities, whether through technical infrastructure, data assets, or algorithmic sophistication.</w:t>
      </w:r>
    </w:p>
    <w:p>
      <w:pPr>
        <w:pStyle w:val="BodyText"/>
      </w:pPr>
      <w:r>
        <w:t xml:space="preserve">This creates four quadrants, each with distinct investment implications:</w:t>
      </w:r>
    </w:p>
    <w:p>
      <w:pPr>
        <w:pStyle w:val="BodyText"/>
      </w:pPr>
      <w:r>
        <w:t xml:space="preserve">In the upper right quadrant are</w:t>
      </w:r>
      <w:r>
        <w:t xml:space="preserve"> </w:t>
      </w:r>
      <w:r>
        <w:t xml:space="preserve">“Full-Spectrum Leaders”</w:t>
      </w:r>
      <w:r>
        <w:t xml:space="preserve">—companies with strong capabilities in both domains. These organizations effectively leverage AI for implementation while maintaining strong human judgment in strategic areas. Examples include JPMorgan in financial services, Mayo Clinic in healthcare, and Microsoft in enterprise software. These companies typically deliver superior financial performance across multiple metrics and maintain sustainable competitive advantages. They represent the most attractive long-term investments in the AI landscape.</w:t>
      </w:r>
    </w:p>
    <w:p>
      <w:pPr>
        <w:pStyle w:val="BodyText"/>
      </w:pPr>
      <w:r>
        <w:t xml:space="preserve">In the upper left quadrant are</w:t>
      </w:r>
      <w:r>
        <w:t xml:space="preserve"> </w:t>
      </w:r>
      <w:r>
        <w:t xml:space="preserve">“Strategic Leaders, Implementation Laggards”</w:t>
      </w:r>
      <w:r>
        <w:t xml:space="preserve">—companies with strong strategic capabilities but underdeveloped AI implementation. These organizations maintain valuable human judgment but haven’t yet leveraged AI effectively to execute at scale. Examples include many traditional consulting firms and creative agencies. These companies represent potential turnaround opportunities if they can successfully develop implementation capabilities while preserving their strategic strengths.</w:t>
      </w:r>
    </w:p>
    <w:p>
      <w:pPr>
        <w:pStyle w:val="BodyText"/>
      </w:pPr>
      <w:r>
        <w:t xml:space="preserve">In the lower right quadrant are</w:t>
      </w:r>
      <w:r>
        <w:t xml:space="preserve"> </w:t>
      </w:r>
      <w:r>
        <w:t xml:space="preserve">“Implementation Leaders, Strategic Laggards”</w:t>
      </w:r>
      <w:r>
        <w:t xml:space="preserve">—companies with sophisticated AI capabilities but underdeveloped strategic judgment. These organizations execute efficiently at scale but struggle with determining what’s worth doing in the first place. Examples include many pure-play AI startups and early-stage technology companies. These companies often deliver impressive technical results but struggle with sustainable business models. They represent higher-risk investments that might deliver breakthroughs but face significant strategic challenges.</w:t>
      </w:r>
    </w:p>
    <w:p>
      <w:pPr>
        <w:pStyle w:val="BodyText"/>
      </w:pPr>
      <w:r>
        <w:t xml:space="preserve">In the lower left quadrant are</w:t>
      </w:r>
      <w:r>
        <w:t xml:space="preserve"> </w:t>
      </w:r>
      <w:r>
        <w:t xml:space="preserve">“Dual Laggards”</w:t>
      </w:r>
      <w:r>
        <w:t xml:space="preserve">—companies with weak capabilities in both domains. These organizations neither leverage AI effectively nor maintain distinctive human judgment. They represent the least attractive investment opportunities and face existential threats as competition intensifies.</w:t>
      </w:r>
    </w:p>
    <w:p>
      <w:pPr>
        <w:pStyle w:val="BodyText"/>
      </w:pPr>
      <w:r>
        <w:t xml:space="preserve">The most successful companies typically follow an upward trajectory through this matrix over time, either by enhancing their</w:t>
      </w:r>
      <w:r>
        <w:t xml:space="preserve"> </w:t>
      </w:r>
      <w:r>
        <w:t xml:space="preserve">“what”</w:t>
      </w:r>
      <w:r>
        <w:t xml:space="preserve"> </w:t>
      </w:r>
      <w:r>
        <w:t xml:space="preserve">capabilities through organizational development or by improving their</w:t>
      </w:r>
      <w:r>
        <w:t xml:space="preserve"> </w:t>
      </w:r>
      <w:r>
        <w:t xml:space="preserve">“how”</w:t>
      </w:r>
      <w:r>
        <w:t xml:space="preserve"> </w:t>
      </w:r>
      <w:r>
        <w:t xml:space="preserve">capabilities through technological investment. Understanding where companies fall on this matrix—and how they’re evolving—provides invaluable insight for investment decisions.</w:t>
      </w:r>
    </w:p>
    <w:bookmarkEnd w:id="120"/>
    <w:bookmarkStart w:id="125" w:name="industry-specific-applications"/>
    <w:p>
      <w:pPr>
        <w:pStyle w:val="Heading2"/>
      </w:pPr>
      <w:r>
        <w:t xml:space="preserve">9.4 Industry-Specific Applications</w:t>
      </w:r>
    </w:p>
    <w:p>
      <w:pPr>
        <w:pStyle w:val="FirstParagraph"/>
      </w:pPr>
      <w:r>
        <w:t xml:space="preserve">The what-how framework manifests differently across industries, creating distinct investment opportunities in each sector.</w:t>
      </w:r>
    </w:p>
    <w:p>
      <w:pPr>
        <w:pStyle w:val="BodyText"/>
      </w:pPr>
      <w:r>
        <w:t xml:space="preserve">In financial services, the divide appears most clearly between strategic risk assessment and transaction execution. Companies like BlackRock have leveraged this distinction effectively, using AI to handle routine trading operations and data analysis while maintaining human judgment for portfolio construction and risk management. Their Aladdin platform exemplifies this approach, providing sophisticated analytical capabilities while preserving human oversight for strategic decisions. The result has been dramatic growth in assets under management while maintaining impressive margins.</w:t>
      </w:r>
    </w:p>
    <w:p>
      <w:pPr>
        <w:pStyle w:val="BodyText"/>
      </w:pPr>
      <w:r>
        <w:t xml:space="preserve">The contrast with pure algorithmic trading firms is instructive. While many quantitative hedge funds have delivered impressive short-term results through AI-driven strategies, they’ve also demonstrated greater volatility and vulnerability to market shifts that fall outside their training data. The most sustainable advantages have emerged not from pure automation but from firms that effectively combine algorithmic execution with human judgment about market conditions and risk factors.</w:t>
      </w:r>
    </w:p>
    <w:p>
      <w:pPr>
        <w:pStyle w:val="BodyText"/>
      </w:pPr>
      <w:r>
        <w:t xml:space="preserve">In healthcare, the divide manifests between diagnostic judgment and data processing. Companies like Tempus have built successful models by enhancing physician capabilities rather than attempting to replace them. Their platform analyzes vast amounts of clinical and molecular data to identify potential treatment options while maintaining doctor judgment for diagnosis and treatment selection. This approach has enabled them to build a sustainable business model with strong hospital relationships that pure automation plays have struggled to match.</w:t>
      </w:r>
    </w:p>
    <w:p>
      <w:pPr>
        <w:pStyle w:val="BodyText"/>
      </w:pPr>
      <w:r>
        <w:t xml:space="preserve">The pharmaceutical industry demonstrates similar dynamics. Companies like Recursion Pharmaceuticals use AI to dramatically accelerate drug discovery processes that would be impossible for humans to execute manually, while maintaining scientific judgment about which compounds merit further investigation. This combination has enabled them to build a more capital-efficient drug discovery model than either traditional pharma companies or pure AI startups.</w:t>
      </w:r>
    </w:p>
    <w:p>
      <w:pPr>
        <w:pStyle w:val="BodyText"/>
      </w:pPr>
      <w:r>
        <w:t xml:space="preserve">In manufacturing, the divide appears between design creativity and production optimization. Companies like NVIDIA have mastered this distinction not just in their products but in their own operations. They leverage AI extensively in chip design and production processes while maintaining human creativity in architectural decisions and strategic direction. This combination has enabled them to maintain technical leadership while achieving unprecedented scale.</w:t>
      </w:r>
    </w:p>
    <w:p>
      <w:pPr>
        <w:pStyle w:val="BodyText"/>
      </w:pPr>
      <w:r>
        <w:t xml:space="preserve">BMW’s implementation of AI in manufacturing quality control demonstrates similar principles. Their systems process visual inspection data at scale and consistency impossible for humans, while maintaining human judgment for determining which deviations matter in different contexts. The result has been dramatic improvements in quality metrics while maintaining the distinctive characteristics that define their brand.</w:t>
      </w:r>
    </w:p>
    <w:p>
      <w:pPr>
        <w:pStyle w:val="BodyText"/>
      </w:pPr>
      <w:r>
        <w:t xml:space="preserve">In creative industries, the divide manifests between artistic vision and technical execution. Companies like Pixar exemplify this approach, using increasingly sophisticated AI tools for rendering and animation while preserving human creativity for storytelling and character development. This combination has enabled them to create films of increasing technical sophistication while maintaining the emotional resonance that drives commercial success.</w:t>
      </w:r>
    </w:p>
    <w:p>
      <w:pPr>
        <w:pStyle w:val="BodyText"/>
      </w:pPr>
      <w:r>
        <w:t xml:space="preserve">Adobe has followed a similar path with their Creative Cloud suite, integrating increasingly powerful AI capabilities while preserving space for human creative direction. Their Generative Fill features, for instance, handle technical execution that would be tedious for humans while keeping designers in control of creative vision. This approach has enabled them to maintain premium pricing and market leadership despite increasing competition.</w:t>
      </w:r>
    </w:p>
    <w:p>
      <w:pPr>
        <w:pStyle w:val="BodyText"/>
      </w:pPr>
      <w:r>
        <w:drawing>
          <wp:inline>
            <wp:extent cx="5943600" cy="3714750"/>
            <wp:effectExtent b="0" l="0" r="0" t="0"/>
            <wp:docPr descr="" title="" id="122" name="Picture"/>
            <a:graphic>
              <a:graphicData uri="http://schemas.openxmlformats.org/drawingml/2006/picture">
                <pic:pic>
                  <pic:nvPicPr>
                    <pic:cNvPr descr="_resources/images/Ch09-images/performance-chart.svg" id="123" name="Picture"/>
                    <pic:cNvPicPr>
                      <a:picLocks noChangeArrowheads="1" noChangeAspect="1"/>
                    </pic:cNvPicPr>
                  </pic:nvPicPr>
                  <pic:blipFill>
                    <a:blip r:embed="rId124">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5943600" cy="3714750"/>
                    </a:xfrm>
                    <a:prstGeom prst="rect">
                      <a:avLst/>
                    </a:prstGeom>
                    <a:noFill/>
                    <a:ln w="9525">
                      <a:noFill/>
                      <a:headEnd/>
                      <a:tailEnd/>
                    </a:ln>
                  </pic:spPr>
                </pic:pic>
              </a:graphicData>
            </a:graphic>
          </wp:inline>
        </w:drawing>
      </w:r>
    </w:p>
    <w:bookmarkEnd w:id="125"/>
    <w:bookmarkStart w:id="126" w:name="investment-strategy-implications"/>
    <w:p>
      <w:pPr>
        <w:pStyle w:val="Heading2"/>
      </w:pPr>
      <w:r>
        <w:t xml:space="preserve">9.5 Investment Strategy Implications</w:t>
      </w:r>
    </w:p>
    <w:p>
      <w:pPr>
        <w:pStyle w:val="FirstParagraph"/>
      </w:pPr>
      <w:r>
        <w:t xml:space="preserve">The what-how framework suggests several key principles for AI-related investment strategies:</w:t>
      </w:r>
    </w:p>
    <w:p>
      <w:pPr>
        <w:pStyle w:val="BodyText"/>
      </w:pPr>
      <w:r>
        <w:t xml:space="preserve">First, focus on integration capabilities rather than pure AI technology. The most sustainable advantages emerge not from technical leadership in isolation but from effective integration of AI capabilities with domain-specific human expertise. Companies that demonstrate sophisticated understanding of the appropriate boundaries between human and AI responsibilities typically outperform pure technology plays over the long term.</w:t>
      </w:r>
    </w:p>
    <w:p>
      <w:pPr>
        <w:pStyle w:val="BodyText"/>
      </w:pPr>
      <w:r>
        <w:t xml:space="preserve">Second, evaluate leadership understanding of the what-how distinction. Companies whose executives can clearly articulate where human judgment adds value versus where AI can handle implementation typically demonstrate superior implementation results. This understanding shows up in organizational structure, talent development approaches, and capital allocation decisions.</w:t>
      </w:r>
    </w:p>
    <w:p>
      <w:pPr>
        <w:pStyle w:val="BodyText"/>
      </w:pPr>
      <w:r>
        <w:t xml:space="preserve">Third, assess data assets and implementation capabilities realistically. While many companies tout their AI initiatives, the reality often falls short of the rhetoric. Investors should look for concrete evidence of implementation success—clear use cases, measurable results, and realistic assessments of both capabilities and limitations.</w:t>
      </w:r>
    </w:p>
    <w:p>
      <w:pPr>
        <w:pStyle w:val="BodyText"/>
      </w:pPr>
      <w:r>
        <w:t xml:space="preserve">Fourth, consider timing and geographic diversification. Different industries and regions are at different stages of AI adoption, creating opportunities to identify leaders in emerging domains before full market recognition. This requires careful attention to adoption curves and industry-specific implementation challenges.</w:t>
      </w:r>
    </w:p>
    <w:p>
      <w:pPr>
        <w:pStyle w:val="BodyText"/>
      </w:pPr>
      <w:r>
        <w:t xml:space="preserve">Fifth, monitor regulatory developments through the what-how lens. Regulatory frameworks increasingly distinguish between different levels of automation and human oversight. Companies that maintain appropriate human involvement in critical decisions typically face lower regulatory burdens than those pursuing full automation strategies.</w:t>
      </w:r>
    </w:p>
    <w:p>
      <w:pPr>
        <w:pStyle w:val="BodyText"/>
      </w:pPr>
      <w:r>
        <w:t xml:space="preserve">The most attractive investments typically demonstrate several characteristics: clear understanding of where human judgment adds value, sophisticated AI implementation in appropriate domains, strong data assets and implementation capabilities, realistic assessment of both opportunities and limitations, and organizational structures that effectively bridge the what-how divide.</w:t>
      </w:r>
    </w:p>
    <w:bookmarkEnd w:id="126"/>
    <w:bookmarkStart w:id="127" w:name="X88318b149fe2a9e276e621f078e742d55b148ab"/>
    <w:p>
      <w:pPr>
        <w:pStyle w:val="Heading2"/>
      </w:pPr>
      <w:r>
        <w:t xml:space="preserve">9.6 Conclusion: Value Creation and Capture in the AI Era</w:t>
      </w:r>
    </w:p>
    <w:p>
      <w:pPr>
        <w:pStyle w:val="FirstParagraph"/>
      </w:pPr>
      <w:r>
        <w:t xml:space="preserve">The investment implications of the what-how framework extend far beyond the current AI hype cycle. While today’s market enthusiasm often focuses on pure technology plays and dramatic automation narratives, the sustainable advantages are likely to accrue to companies that effectively integrate AI capabilities with human judgment rather than emphasizing one at the expense of the other.</w:t>
      </w:r>
    </w:p>
    <w:p>
      <w:pPr>
        <w:pStyle w:val="BodyText"/>
      </w:pPr>
      <w:r>
        <w:t xml:space="preserve">This pattern echoes previous technological revolutions. During the rise of the internet, early enthusiasm concentrated on pure-play dot-com companies promising to revolutionize entire industries. Yet the most enduring value ultimately accrued to organizations that effectively integrated internet capabilities with existing business models and domain expertise—companies like Amazon, which combined e-commerce technology with sophisticated logistics operations and merchandising judgment.</w:t>
      </w:r>
    </w:p>
    <w:p>
      <w:pPr>
        <w:pStyle w:val="BodyText"/>
      </w:pPr>
      <w:r>
        <w:t xml:space="preserve">Similarly, the most sustainable AI-driven value creation will likely come from companies that effectively leverage artificial intelligence for implementation while preserving human judgment in domains where it adds distinctive value. These companies may not capture today’s headlines, but they’re positioned to deliver superior long-term performance as the technology matures and competitive differentiation shifts from pure AI capabilities to effective integration.</w:t>
      </w:r>
    </w:p>
    <w:p>
      <w:pPr>
        <w:pStyle w:val="BodyText"/>
      </w:pPr>
      <w:r>
        <w:t xml:space="preserve">The future belongs not to those who build the most sophisticated AI systems in isolation, but to those who most effectively combine artificial and human intelligence to create integrated capabilities that competitors cannot easily replicate. Understanding this fundamental truth—and identifying the companies that embody it—represents the central investment opportunity of the AI era.</w:t>
      </w:r>
    </w:p>
    <w:bookmarkEnd w:id="127"/>
    <w:bookmarkEnd w:id="128"/>
    <w:bookmarkStart w:id="137"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across industries. As we look toward the future, the critical question isn’t whether AI will automate jobs away, but how we can build systems that amplify human judgment while preserving human agency. This final chapter outlines concrete steps for business leaders, policymakers, and individuals to ensure AI development remains human-centric.</w:t>
      </w:r>
    </w:p>
    <w:bookmarkStart w:id="129" w:name="the-what-how-imperative"/>
    <w:p>
      <w:pPr>
        <w:pStyle w:val="Heading2"/>
      </w:pPr>
      <w:r>
        <w:t xml:space="preserve">10.1 The</w:t>
      </w:r>
      <w:r>
        <w:t xml:space="preserve"> </w:t>
      </w:r>
      <w:r>
        <w:t xml:space="preserve">“What-How”</w:t>
      </w:r>
      <w:r>
        <w:t xml:space="preserve"> </w:t>
      </w:r>
      <w:r>
        <w:t xml:space="preserve">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while delegating technical execution to machines. This division mirrors the fundamental</w:t>
      </w:r>
      <w:r>
        <w:t xml:space="preserve"> </w:t>
      </w:r>
      <w:r>
        <w:t xml:space="preserve">“what-how”</w:t>
      </w:r>
      <w:r>
        <w:t xml:space="preserve"> </w:t>
      </w:r>
      <w:r>
        <w:t xml:space="preserve">distinction we’ve explored throughout this book: humans determine what needs to be done, while AI increasingly handles how to do it.</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and executing trades (the</w:t>
      </w:r>
      <w:r>
        <w:t xml:space="preserve"> </w:t>
      </w:r>
      <w:r>
        <w:t xml:space="preserve">“how”</w:t>
      </w:r>
      <w:r>
        <w:t xml:space="preserve">), but humans remain essential for setting strategy and assessing market psychology (the</w:t>
      </w:r>
      <w:r>
        <w:t xml:space="preserve"> </w:t>
      </w:r>
      <w:r>
        <w:t xml:space="preserve">“what”</w:t>
      </w:r>
      <w:r>
        <w:t xml:space="preserve">).</w:t>
      </w:r>
    </w:p>
    <w:p>
      <w:pPr>
        <w:pStyle w:val="BodyText"/>
      </w:pPr>
      <w:r>
        <w:t xml:space="preserve">This pattern repeats across industries. In healthcare, AI excels at analyzing medical images and identifying potential anomalies (the</w:t>
      </w:r>
      <w:r>
        <w:t xml:space="preserve"> </w:t>
      </w:r>
      <w:r>
        <w:t xml:space="preserve">“how”</w:t>
      </w:r>
      <w:r>
        <w:t xml:space="preserve">), but doctors provide crucial judgment in determining what these findings mean within the broader context of patient health (the</w:t>
      </w:r>
      <w:r>
        <w:t xml:space="preserve"> </w:t>
      </w:r>
      <w:r>
        <w:t xml:space="preserve">“what”</w:t>
      </w:r>
      <w:r>
        <w:t xml:space="preserve">). In creative fields, AI tools can generate endless variations of designs or content (the</w:t>
      </w:r>
      <w:r>
        <w:t xml:space="preserve"> </w:t>
      </w:r>
      <w:r>
        <w:t xml:space="preserve">“how”</w:t>
      </w:r>
      <w:r>
        <w:t xml:space="preserve">), but human creators remain essential for determining which outputs align with strategic objectives and audience needs (the</w:t>
      </w:r>
      <w:r>
        <w:t xml:space="preserve"> </w:t>
      </w:r>
      <w:r>
        <w:t xml:space="preserve">“what”</w:t>
      </w:r>
      <w:r>
        <w:t xml:space="preserve">).</w:t>
      </w:r>
    </w:p>
    <w:bookmarkEnd w:id="129"/>
    <w:bookmarkStart w:id="130" w:name="the-managerial-mindset"/>
    <w:p>
      <w:pPr>
        <w:pStyle w:val="Heading2"/>
      </w:pPr>
      <w:r>
        <w:t xml:space="preserve">10.2 The Managerial Mindset</w:t>
      </w:r>
    </w:p>
    <w:p>
      <w:pPr>
        <w:pStyle w:val="FirstParagraph"/>
      </w:pPr>
      <w:r>
        <w:t xml:space="preserve">This shift toward human determination of</w:t>
      </w:r>
      <w:r>
        <w:t xml:space="preserve"> </w:t>
      </w:r>
      <w:r>
        <w:t xml:space="preserve">“what”</w:t>
      </w:r>
      <w:r>
        <w:t xml:space="preserve"> </w:t>
      </w:r>
      <w:r>
        <w:t xml:space="preserve">requires a fundamental transformation in how individuals approach their work. In essence, AI is turning everyone into managers. Just as traditional managers delegate execution to team members while retaining responsibility for direction and strategy, knowledge workers increasingly need to delegate execution to AI while maintaining control over objectives and vision.</w:t>
      </w:r>
    </w:p>
    <w:p>
      <w:pPr>
        <w:pStyle w:val="BodyText"/>
      </w:pPr>
      <w:r>
        <w:t xml:space="preserve">This transition demands what we call a</w:t>
      </w:r>
      <w:r>
        <w:t xml:space="preserve"> </w:t>
      </w:r>
      <w:r>
        <w:t xml:space="preserve">“managerial mindset”</w:t>
      </w:r>
      <w:r>
        <w:t xml:space="preserve">—the ability to define clear objectives, break complex tasks into component parts, evaluate outputs against strategic goals, balance efficiency with quality, and think systemically about unintended consequences. These capabilities have traditionally been developed through years of management experience. Now, they’re becoming essential for individual contributors across industries.</w:t>
      </w:r>
    </w:p>
    <w:p>
      <w:pPr>
        <w:pStyle w:val="BodyText"/>
      </w:pPr>
      <w:r>
        <w:t xml:space="preserve">The most successful professionals won’t be those who execute tasks most efficiently, but those who define problems most effectively and leverage AI to implement solutions. For example, marketing professionals who once spent hours crafting social media posts must now think more strategically about audience segments, messaging strategy, and brand consistency, while delegating content generation to AI tools. The value shifts from copywriting skill to strategic judgment.</w:t>
      </w:r>
    </w:p>
    <w:bookmarkEnd w:id="130"/>
    <w:bookmarkStart w:id="131" w:name="rethinking-ai-implementation"/>
    <w:p>
      <w:pPr>
        <w:pStyle w:val="Heading2"/>
      </w:pPr>
      <w:r>
        <w:t xml:space="preserve">10.3 Rethinking AI Implementation</w:t>
      </w:r>
    </w:p>
    <w:p>
      <w:pPr>
        <w:pStyle w:val="FirstParagraph"/>
      </w:pPr>
      <w:r>
        <w:t xml:space="preserve">Business leaders must shift their AI implementation strategies away from automation-first approaches toward enhancement-focused frameworks. This requires starting with human decision processes rather than technical capabilities, building trust through transparent division of labor, and investing in managerial capabilities across the organization.</w:t>
      </w:r>
    </w:p>
    <w:p>
      <w:pPr>
        <w:pStyle w:val="BodyText"/>
      </w:pPr>
      <w:r>
        <w:t xml:space="preserve">Goldman Sachs has embraced this approach in its investment research operations. Rather than replacing analysts with automated systems, they’ve implemented AI tools that process vast amounts of financial data, identifying patterns and anomalies for human review. The AI handles the computational complexity (the</w:t>
      </w:r>
      <w:r>
        <w:t xml:space="preserve"> </w:t>
      </w:r>
      <w:r>
        <w:t xml:space="preserve">“how”</w:t>
      </w:r>
      <w:r>
        <w:t xml:space="preserve">), while human analysts maintain responsibility for interpretation and strategic recommendations (the</w:t>
      </w:r>
      <w:r>
        <w:t xml:space="preserve"> </w:t>
      </w:r>
      <w:r>
        <w:t xml:space="preserve">“what”</w:t>
      </w:r>
      <w:r>
        <w:t xml:space="preserve">). This has allowed the firm to increase both the breadth and depth of its research while maintaining the human judgment clients value.</w:t>
      </w:r>
    </w:p>
    <w:p>
      <w:pPr>
        <w:pStyle w:val="BodyText"/>
      </w:pPr>
      <w:r>
        <w:t xml:space="preserve">The human element in this example isn’t a superficial addition—it’s fundamental to the system’s success. By maintaining human determination of what matters in financial analysis, Goldman preserves the contextual understanding and strategic judgment that clients truly value, while leveraging AI’s computational capabilities to enhance analytical depth.</w:t>
      </w:r>
    </w:p>
    <w:bookmarkEnd w:id="131"/>
    <w:bookmarkStart w:id="132" w:name="educational-transformation"/>
    <w:p>
      <w:pPr>
        <w:pStyle w:val="Heading2"/>
      </w:pPr>
      <w:r>
        <w:t xml:space="preserve">10.4 Educational Transformation</w:t>
      </w:r>
    </w:p>
    <w:p>
      <w:pPr>
        <w:pStyle w:val="FirstParagraph"/>
      </w:pPr>
      <w:r>
        <w:t xml:space="preserve">The shift toward managerial thinking demands fundamental changes in education and professional development. Traditional education has focused heavily on developing</w:t>
      </w:r>
      <w:r>
        <w:t xml:space="preserve"> </w:t>
      </w:r>
      <w:r>
        <w:t xml:space="preserve">“how”</w:t>
      </w:r>
      <w:r>
        <w:t xml:space="preserve"> </w:t>
      </w:r>
      <w:r>
        <w:t xml:space="preserve">skills—teaching specific methodologies, tools, and techniques. Future-oriented education must emphasize</w:t>
      </w:r>
      <w:r>
        <w:t xml:space="preserve"> </w:t>
      </w:r>
      <w:r>
        <w:t xml:space="preserve">“what”</w:t>
      </w:r>
      <w:r>
        <w:t xml:space="preserve"> </w:t>
      </w:r>
      <w:r>
        <w:t xml:space="preserve">capabilities: problem framing, strategic thinking, and contextual judgment.</w:t>
      </w:r>
    </w:p>
    <w:p>
      <w:pPr>
        <w:pStyle w:val="BodyText"/>
      </w:pPr>
      <w:r>
        <w:t xml:space="preserve">This doesn’t mean technical skills become irrelevant—foundational knowledge remains essential for effective delegation. You can’t effectively direct AI without understanding the domain you’re working in. But the emphasis shifts from memorization and execution to conceptual understanding and strategic application.</w:t>
      </w:r>
    </w:p>
    <w:p>
      <w:pPr>
        <w:pStyle w:val="BodyText"/>
      </w:pPr>
      <w:r>
        <w:t xml:space="preserve">Harvard Business School has begun adapting its curriculum to address this shift. Rather than teaching students to perform financial analyses manually, they now focus on helping students understand when different analytical approaches are appropriate and how to interpret results in strategic contexts. The technical execution is increasingly delegated to software, while human judgment about application and interpretation becomes the focus.</w:t>
      </w:r>
    </w:p>
    <w:p>
      <w:pPr>
        <w:pStyle w:val="BodyText"/>
      </w:pPr>
      <w:r>
        <w:t xml:space="preserve">Similar transformations are needed at all educational levels. Secondary schools must move beyond teaching students to execute algorithms and instead help them understand when different approaches are appropriate. Professional education needs to emphasize strategic thinking and judgment rather than tool proficiency. The goal should be developing individuals who can effectively direct artificial intelligence rather than compete with it.</w:t>
      </w:r>
    </w:p>
    <w:bookmarkEnd w:id="132"/>
    <w:bookmarkStart w:id="133" w:name="policy-imperatives"/>
    <w:p>
      <w:pPr>
        <w:pStyle w:val="Heading2"/>
      </w:pPr>
      <w:r>
        <w:t xml:space="preserve">10.5 Policy Imperatives</w:t>
      </w:r>
    </w:p>
    <w:p>
      <w:pPr>
        <w:pStyle w:val="FirstParagraph"/>
      </w:pPr>
      <w:r>
        <w:t xml:space="preserve">Policymakers face the challenge of fostering AI innovation while ensuring its development serves human interests. Based on the</w:t>
      </w:r>
      <w:r>
        <w:t xml:space="preserve"> </w:t>
      </w:r>
      <w:r>
        <w:t xml:space="preserve">“what-how”</w:t>
      </w:r>
      <w:r>
        <w:t xml:space="preserve"> </w:t>
      </w:r>
      <w:r>
        <w:t xml:space="preserve">framework, we propose that regulations should preserve human determination of</w:t>
      </w:r>
      <w:r>
        <w:t xml:space="preserve"> </w:t>
      </w:r>
      <w:r>
        <w:t xml:space="preserve">“what”</w:t>
      </w:r>
      <w:r>
        <w:t xml:space="preserve"> </w:t>
      </w:r>
      <w:r>
        <w:t xml:space="preserve">by requiring meaningful human oversight of strategic decisions. Critical domains like healthcare and finance should maintain clear boundaries between machine execution and human judgment, and policies should protect against gradual erosion of human agency through excessive automation.</w:t>
      </w:r>
    </w:p>
    <w:p>
      <w:pPr>
        <w:pStyle w:val="BodyText"/>
      </w:pPr>
      <w:r>
        <w:t xml:space="preserve">Promoting transparency in the division of labor is equally important. AI systems should clearly communicate their limitations and confidence levels, organizations should document which decisions remain under human control, and interfaces should make it clear when users are interacting with AI versus humans. These measures help maintain the human element in decision-making by ensuring people understand where their judgment remains essential.</w:t>
      </w:r>
    </w:p>
    <w:p>
      <w:pPr>
        <w:pStyle w:val="BodyText"/>
      </w:pPr>
      <w:r>
        <w:t xml:space="preserve">Japan’s approach to industrial automation offers instructive lessons. Rather than focusing exclusively on replacing human workers, Japanese manufacturers have emphasized</w:t>
      </w:r>
      <w:r>
        <w:t xml:space="preserve"> </w:t>
      </w:r>
      <w:r>
        <w:t xml:space="preserve">“human-centered automation”</w:t>
      </w:r>
      <w:r>
        <w:t xml:space="preserve"> </w:t>
      </w:r>
      <w:r>
        <w:t xml:space="preserve">that enhances worker capabilities while maintaining human judgment in critical decisions. This has allowed them to achieve high productivity while preserving employment and maintaining quality.</w:t>
      </w:r>
    </w:p>
    <w:bookmarkEnd w:id="133"/>
    <w:bookmarkStart w:id="134" w:name="individual-adaptation-strategies"/>
    <w:p>
      <w:pPr>
        <w:pStyle w:val="Heading2"/>
      </w:pPr>
      <w:r>
        <w:t xml:space="preserve">10.6 Individual Adaptation Strategies</w:t>
      </w:r>
    </w:p>
    <w:p>
      <w:pPr>
        <w:pStyle w:val="FirstParagraph"/>
      </w:pPr>
      <w:r>
        <w:t xml:space="preserve">For individuals navigating this shifting landscape, developing a managerial mindset becomes crucial. This means focusing on problem definition rather than execution, building contextual knowledge that transcends specific tools, practicing effective delegation to AI systems, and cultivating judgment through varied experiences.</w:t>
      </w:r>
    </w:p>
    <w:p>
      <w:pPr>
        <w:pStyle w:val="BodyText"/>
      </w:pPr>
      <w:r>
        <w:t xml:space="preserve">Software developers who have embraced this approach report significant productivity gains while maintaining control of strategic direction. Rather than writing code line by line, they focus on system architecture and user needs, delegating implementation details to AI coding assistants. This allows them to create more sophisticated applications while spending more time understanding user requirements and less time on repetitive coding tasks.</w:t>
      </w:r>
    </w:p>
    <w:p>
      <w:pPr>
        <w:pStyle w:val="BodyText"/>
      </w:pPr>
      <w:r>
        <w:t xml:space="preserve">These developers embody the human element in AI-enhanced work: they contribute not through technical execution, which increasingly belongs to machines, but through judgment about what to build and why. Their value comes from understanding user needs, designing coherent systems, and making strategic trade-offs—all capabilities that require human contextual understanding.</w:t>
      </w:r>
    </w:p>
    <w:bookmarkEnd w:id="134"/>
    <w:bookmarkStart w:id="135" w:name="investment-implications-4"/>
    <w:p>
      <w:pPr>
        <w:pStyle w:val="Heading2"/>
      </w:pPr>
      <w:r>
        <w:t xml:space="preserve">10.7 Investment Implications</w:t>
      </w:r>
    </w:p>
    <w:p>
      <w:pPr>
        <w:pStyle w:val="FirstParagraph"/>
      </w:pPr>
      <w:r>
        <w:t xml:space="preserve">For investors and business leaders, the</w:t>
      </w:r>
      <w:r>
        <w:t xml:space="preserve"> </w:t>
      </w:r>
      <w:r>
        <w:t xml:space="preserve">“what-how”</w:t>
      </w:r>
      <w:r>
        <w:t xml:space="preserve"> </w:t>
      </w:r>
      <w:r>
        <w:t xml:space="preserve">framework offers valuable guidance for capital allocation. Organizations most likely to succeed in an AI-enhanced economy are those that invest in developing strategic capabilities throughout the organization, create clear interfaces between human judgment and AI execution, and build cultures that value strategic thinking at all levels.</w:t>
      </w:r>
    </w:p>
    <w:p>
      <w:pPr>
        <w:pStyle w:val="BodyText"/>
      </w:pPr>
      <w:r>
        <w:t xml:space="preserve">Companies that emphasize full automation without preserving space for human judgment typically achieve short-term cost savings at the expense of long-term competitiveness. The most successful implementations maintain what we’ve called</w:t>
      </w:r>
      <w:r>
        <w:t xml:space="preserve"> </w:t>
      </w:r>
      <w:r>
        <w:t xml:space="preserve">“human centrality”</w:t>
      </w:r>
      <w:r>
        <w:t xml:space="preserve">—keeping humans at the center of strategic decision-making while leveraging AI for execution.</w:t>
      </w:r>
    </w:p>
    <w:p>
      <w:pPr>
        <w:pStyle w:val="BodyText"/>
      </w:pPr>
      <w:r>
        <w:t xml:space="preserve">The human element in these successful companies isn’t peripheral—it’s central to their competitive advantage. In an age where technical execution increasingly becomes commoditized through AI, human judgment about strategic direction becomes the primary differentiator between organizations.</w:t>
      </w:r>
    </w:p>
    <w:bookmarkEnd w:id="135"/>
    <w:bookmarkStart w:id="136" w:name="looking-forward-the-human-element"/>
    <w:p>
      <w:pPr>
        <w:pStyle w:val="Heading2"/>
      </w:pPr>
      <w:r>
        <w:t xml:space="preserve">10.8 Looking Forward: The Human Element</w:t>
      </w:r>
    </w:p>
    <w:p>
      <w:pPr>
        <w:pStyle w:val="FirstParagraph"/>
      </w:pPr>
      <w:r>
        <w:t xml:space="preserve">The shift toward managerial thinking represents more than a tactical response to AI advancement—it reflects a fundamental evolution in how humans create value. Throughout history, technological revolutions have consistently shifted human contribution up the value chain, from physical labor to knowledge work, and now to judgment and direction.</w:t>
      </w:r>
    </w:p>
    <w:p>
      <w:pPr>
        <w:pStyle w:val="BodyText"/>
      </w:pPr>
      <w:r>
        <w:t xml:space="preserve">This doesn’t mean fewer jobs overall, but rather a transformation in the nature of work. Just as previous technological shifts created entirely new categories of employment, the AI revolution will likely generate roles we cannot yet imagine—but they will almost certainly emphasize human judgment, creativity, and direction rather than technical execution.</w:t>
      </w:r>
    </w:p>
    <w:p>
      <w:pPr>
        <w:pStyle w:val="BodyText"/>
      </w:pPr>
      <w:r>
        <w:t xml:space="preserve">The organizations that thrive in this environment will be those that develop what Peter Drucker called</w:t>
      </w:r>
      <w:r>
        <w:t xml:space="preserve"> </w:t>
      </w:r>
      <w:r>
        <w:t xml:space="preserve">“knowledge executives”</w:t>
      </w:r>
      <w:r>
        <w:t xml:space="preserve">—individuals at all levels who take responsibility not just for doing work but for defining what work should be done. The educational institutions that succeed will be those that shift from teaching execution to developing judgment. And the societies that prosper will be those that invest in the distinctly human capabilities that AI cannot replicate.</w:t>
      </w:r>
    </w:p>
    <w:p>
      <w:pPr>
        <w:pStyle w:val="BodyText"/>
      </w:pPr>
      <w:r>
        <w:t xml:space="preserve">The future belongs not to those who execute tasks most efficiently, but to those who determine which tasks are worth doing in the first place. By embracing this managerial mindset and building systems that enhance rather than replace human judgment, we can create a future where artificial intelligence truly serves human flourishing.</w:t>
      </w:r>
    </w:p>
    <w:p>
      <w:pPr>
        <w:pStyle w:val="BodyText"/>
      </w:pPr>
      <w:r>
        <w:t xml:space="preserve">This, ultimately, is the human element in the AI revolution: not the physical presence of people in workflows, but the preservation of human judgment in determining what matters. As AI increasingly handles the</w:t>
      </w:r>
      <w:r>
        <w:t xml:space="preserve"> </w:t>
      </w:r>
      <w:r>
        <w:t xml:space="preserve">“how,”</w:t>
      </w:r>
      <w:r>
        <w:t xml:space="preserve"> </w:t>
      </w:r>
      <w:r>
        <w:t xml:space="preserve">the essence of humanity—our ability to determine</w:t>
      </w:r>
      <w:r>
        <w:t xml:space="preserve"> </w:t>
      </w:r>
      <w:r>
        <w:t xml:space="preserve">“what”</w:t>
      </w:r>
      <w:r>
        <w:t xml:space="preserve"> </w:t>
      </w:r>
      <w:r>
        <w:t xml:space="preserve">deserves attention and why—becomes more valuable, not less. The human element isn’t just an addition to AI systems; it’s what gives them purpose and direction. In the AI-enhanced future, the most important contribution we make won’t be execution but decision—not how, but what.</w:t>
      </w:r>
    </w:p>
    <w:bookmarkEnd w:id="136"/>
    <w:bookmarkEnd w:id="137"/>
    <w:bookmarkStart w:id="148" w:name="summary"/>
    <w:p>
      <w:pPr>
        <w:pStyle w:val="Heading1"/>
      </w:pPr>
      <w:r>
        <w:t xml:space="preserve">Summary</w:t>
      </w:r>
    </w:p>
    <w:bookmarkStart w:id="138" w:name="X496e829ca4a624815caffd3f38f8ba034995061"/>
    <w:p>
      <w:pPr>
        <w:pStyle w:val="Heading2"/>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23"/>
        </w:numPr>
      </w:pPr>
      <w:r>
        <w:t xml:space="preserve">Maintain human agency and judgment at the center of decision-making</w:t>
      </w:r>
    </w:p>
    <w:p>
      <w:pPr>
        <w:pStyle w:val="Compact"/>
        <w:numPr>
          <w:ilvl w:val="0"/>
          <w:numId w:val="1023"/>
        </w:numPr>
      </w:pPr>
      <w:r>
        <w:t xml:space="preserve">Design AI systems that complement rather than replace human capabilities</w:t>
      </w:r>
    </w:p>
    <w:p>
      <w:pPr>
        <w:pStyle w:val="Compact"/>
        <w:numPr>
          <w:ilvl w:val="0"/>
          <w:numId w:val="1023"/>
        </w:numPr>
      </w:pPr>
      <w:r>
        <w:t xml:space="preserve">Focus on transparency and explainability in AI systems</w:t>
      </w:r>
    </w:p>
    <w:p>
      <w:pPr>
        <w:pStyle w:val="Compact"/>
        <w:numPr>
          <w:ilvl w:val="0"/>
          <w:numId w:val="1023"/>
        </w:numPr>
      </w:pPr>
      <w:r>
        <w:t xml:space="preserve">Prioritize human-AI collaboration over full automation</w:t>
      </w:r>
    </w:p>
    <w:p>
      <w:pPr>
        <w:pStyle w:val="Compact"/>
        <w:numPr>
          <w:ilvl w:val="0"/>
          <w:numId w:val="1023"/>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38"/>
    <w:bookmarkStart w:id="147" w:name="author-dialog"/>
    <w:p>
      <w:pPr>
        <w:pStyle w:val="Heading2"/>
      </w:pPr>
      <w:r>
        <w:t xml:space="preserve">Author Dialog</w:t>
      </w:r>
    </w:p>
    <w:bookmarkStart w:id="139" w:name="richard"/>
    <w:p>
      <w:pPr>
        <w:pStyle w:val="Heading5"/>
      </w:pPr>
      <w:r>
        <w:rPr>
          <w:b/>
          <w:bCs/>
        </w:rPr>
        <w:t xml:space="preserve">RICHARD &gt;</w:t>
      </w:r>
    </w:p>
    <w:p>
      <w:pPr>
        <w:pStyle w:val="FirstParagraph"/>
      </w:pPr>
      <w:r>
        <w:t xml:space="preserve">After spending decades in technology implementation, I’ve observed a pattern: the most successful deployments of new technology are those that augment human capabilities rather than attempt to replicate them. This remains true with AI. Consider our earlier discussion of self-driving cars. The fundamental challenge isn’t processing power or sensor technology – it’s replicating the intuitive judgment that allows human drivers to anticipate potential dangers before they materialize.</w:t>
      </w:r>
    </w:p>
    <w:p>
      <w:pPr>
        <w:pStyle w:val="BodyText"/>
      </w:pPr>
      <w:r>
        <w:t xml:space="preserve">The same principle applies across industries. AI can process vast amounts of medical images or financial data, but it cannot replace a doctor’s holistic understanding of patient health or an investor’s grasp of how geopolitical events might affect market psychology. The future lies not in pursuing full automation, but in finding the sweet spot where AI enhances human judgment.</w:t>
      </w:r>
    </w:p>
    <w:bookmarkEnd w:id="139"/>
    <w:bookmarkStart w:id="140" w:name="sami"/>
    <w:p>
      <w:pPr>
        <w:pStyle w:val="Heading5"/>
      </w:pPr>
      <w:r>
        <w:rPr>
          <w:b/>
          <w:bCs/>
        </w:rPr>
        <w:t xml:space="preserve">SAMI &gt;</w:t>
      </w:r>
    </w:p>
    <w:p>
      <w:pPr>
        <w:pStyle w:val="FirstParagraph"/>
      </w:pPr>
      <w:r>
        <w:t xml:space="preserve">This aligns with what I’ve observed in financial markets. The most successful AI implementations in finance aren’t the fully automated trading systems that attempt to replace human traders. Instead, they’re the tools that help analysts process more information more quickly, allowing them to focus their human judgment on higher-level strategy and risk assessment.</w:t>
      </w:r>
    </w:p>
    <w:p>
      <w:pPr>
        <w:pStyle w:val="BodyText"/>
      </w:pPr>
      <w:r>
        <w:t xml:space="preserve">Consider the case of JPMorgan’s ChatCFO. Rather than replacing financial analysts, it serves as a powerful tool that allows them to process vast amounts of financial data more efficiently. The human analysts remain essential for interpreting results and making strategic recommendations.</w:t>
      </w:r>
    </w:p>
    <w:bookmarkEnd w:id="140"/>
    <w:bookmarkStart w:id="141" w:name="richard-1"/>
    <w:p>
      <w:pPr>
        <w:pStyle w:val="Heading5"/>
      </w:pPr>
      <w:r>
        <w:rPr>
          <w:b/>
          <w:bCs/>
        </w:rPr>
        <w:t xml:space="preserve">RICHARD &gt;</w:t>
      </w:r>
    </w:p>
    <w:p>
      <w:pPr>
        <w:pStyle w:val="FirstParagraph"/>
      </w:pPr>
      <w:r>
        <w:t xml:space="preserve">This brings us to a crucial point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w:t>
      </w:r>
    </w:p>
    <w:p>
      <w:pPr>
        <w:pStyle w:val="BodyText"/>
      </w:pPr>
      <w:r>
        <w:t xml:space="preserve">First,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bookmarkEnd w:id="141"/>
    <w:bookmarkStart w:id="142" w:name="sami-1"/>
    <w:p>
      <w:pPr>
        <w:pStyle w:val="Heading5"/>
      </w:pPr>
      <w:r>
        <w:rPr>
          <w:b/>
          <w:bCs/>
        </w:rPr>
        <w:t xml:space="preserve">SAMI &gt;</w:t>
      </w:r>
    </w:p>
    <w:p>
      <w:pPr>
        <w:pStyle w:val="FirstParagraph"/>
      </w:pPr>
      <w:r>
        <w:t xml:space="preserve">The investment implications here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bookmarkEnd w:id="142"/>
    <w:bookmarkStart w:id="143" w:name="richard-2"/>
    <w:p>
      <w:pPr>
        <w:pStyle w:val="Heading5"/>
      </w:pPr>
      <w:r>
        <w:rPr>
          <w:b/>
          <w:bCs/>
        </w:rPr>
        <w:t xml:space="preserve">RICHARD &gt;</w:t>
      </w:r>
    </w:p>
    <w:p>
      <w:pPr>
        <w:pStyle w:val="FirstParagraph"/>
      </w:pPr>
      <w:r>
        <w:t xml:space="preserve">Looking ahead, several principles should guide AI development:</w:t>
      </w:r>
    </w:p>
    <w:p>
      <w:pPr>
        <w:pStyle w:val="Compact"/>
        <w:numPr>
          <w:ilvl w:val="0"/>
          <w:numId w:val="1024"/>
        </w:numPr>
      </w:pPr>
      <w:r>
        <w:t xml:space="preserve">Maintain human agency and judgment at the center of decision-making</w:t>
      </w:r>
    </w:p>
    <w:p>
      <w:pPr>
        <w:pStyle w:val="Compact"/>
        <w:numPr>
          <w:ilvl w:val="0"/>
          <w:numId w:val="1024"/>
        </w:numPr>
      </w:pPr>
      <w:r>
        <w:t xml:space="preserve">Design AI systems that complement rather than replace human capabilities</w:t>
      </w:r>
    </w:p>
    <w:p>
      <w:pPr>
        <w:pStyle w:val="Compact"/>
        <w:numPr>
          <w:ilvl w:val="0"/>
          <w:numId w:val="1024"/>
        </w:numPr>
      </w:pPr>
      <w:r>
        <w:t xml:space="preserve">Focus on transparency and explainability in AI systems</w:t>
      </w:r>
    </w:p>
    <w:p>
      <w:pPr>
        <w:pStyle w:val="Compact"/>
        <w:numPr>
          <w:ilvl w:val="0"/>
          <w:numId w:val="1024"/>
        </w:numPr>
      </w:pPr>
      <w:r>
        <w:t xml:space="preserve">Prioritize human-AI collaboration over full automation</w:t>
      </w:r>
    </w:p>
    <w:p>
      <w:pPr>
        <w:pStyle w:val="Compact"/>
        <w:numPr>
          <w:ilvl w:val="0"/>
          <w:numId w:val="1024"/>
        </w:numPr>
      </w:pPr>
      <w:r>
        <w:t xml:space="preserve">Invest in human skill development alongside AI capabilities</w:t>
      </w:r>
    </w:p>
    <w:bookmarkEnd w:id="143"/>
    <w:bookmarkStart w:id="144" w:name="sami-2"/>
    <w:p>
      <w:pPr>
        <w:pStyle w:val="Heading5"/>
      </w:pPr>
      <w:r>
        <w:rPr>
          <w:b/>
          <w:bCs/>
        </w:rPr>
        <w:t xml:space="preserve">SAMI &gt;</w:t>
      </w:r>
    </w:p>
    <w:p>
      <w:pPr>
        <w:pStyle w:val="FirstParagraph"/>
      </w:pPr>
      <w:r>
        <w:t xml:space="preserve">For policymakers, this means creating frameworks that encourage responsible AI development while preserving human agency. This might include:</w:t>
      </w:r>
    </w:p>
    <w:p>
      <w:pPr>
        <w:pStyle w:val="Compact"/>
        <w:numPr>
          <w:ilvl w:val="0"/>
          <w:numId w:val="1025"/>
        </w:numPr>
      </w:pPr>
      <w:r>
        <w:t xml:space="preserve">Regulations requiring human oversight of critical AI systems</w:t>
      </w:r>
    </w:p>
    <w:p>
      <w:pPr>
        <w:pStyle w:val="Compact"/>
        <w:numPr>
          <w:ilvl w:val="0"/>
          <w:numId w:val="1025"/>
        </w:numPr>
      </w:pPr>
      <w:r>
        <w:t xml:space="preserve">Standards for AI transparency and explainability</w:t>
      </w:r>
    </w:p>
    <w:p>
      <w:pPr>
        <w:pStyle w:val="Compact"/>
        <w:numPr>
          <w:ilvl w:val="0"/>
          <w:numId w:val="1025"/>
        </w:numPr>
      </w:pPr>
      <w:r>
        <w:t xml:space="preserve">Investment in education and training programs that prepare workers for human-AI collaboration</w:t>
      </w:r>
    </w:p>
    <w:p>
      <w:pPr>
        <w:pStyle w:val="Compact"/>
        <w:numPr>
          <w:ilvl w:val="0"/>
          <w:numId w:val="1025"/>
        </w:numPr>
      </w:pPr>
      <w:r>
        <w:t xml:space="preserve">Incentives for companies developing enhancement-focused AI applications</w:t>
      </w:r>
    </w:p>
    <w:bookmarkEnd w:id="144"/>
    <w:bookmarkStart w:id="145" w:name="richard-3"/>
    <w:p>
      <w:pPr>
        <w:pStyle w:val="Heading5"/>
      </w:pPr>
      <w:r>
        <w:rPr>
          <w:b/>
          <w:bCs/>
        </w:rPr>
        <w:t xml:space="preserve">RICHARD &gt;</w:t>
      </w:r>
    </w:p>
    <w:p>
      <w:pPr>
        <w:pStyle w:val="FirstParagraph"/>
      </w:pPr>
      <w:r>
        <w:t xml:space="preserve">Remember our discussion of Beethoven’s tenth symphony? The AI attempt to complete it demonstrated both the power and limitations of artificial intelligence. While the AI could generate music that superficially resembled Beethoven’s style, it couldn’t capture the spark of human creativity that made his work truly great.</w:t>
      </w:r>
    </w:p>
    <w:p>
      <w:pPr>
        <w:pStyle w:val="BodyText"/>
      </w:pPr>
      <w:r>
        <w:t xml:space="preserve">This illustrates a broader truth about AI: it’s at its best when enhancing human capabilities rather than trying to replace them. The future of AI lies not in replicating human intelligence but in amplifying it.</w:t>
      </w:r>
    </w:p>
    <w:bookmarkEnd w:id="145"/>
    <w:bookmarkStart w:id="146" w:name="sami-3"/>
    <w:p>
      <w:pPr>
        <w:pStyle w:val="Heading5"/>
      </w:pPr>
      <w:r>
        <w:rPr>
          <w:b/>
          <w:bCs/>
        </w:rPr>
        <w:t xml:space="preserve">SAMI &gt;</w:t>
      </w:r>
    </w:p>
    <w:p>
      <w:pPr>
        <w:pStyle w:val="FirstParagraph"/>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w:t>
      </w:r>
    </w:p>
    <w:p>
      <w:pPr>
        <w:pStyle w:val="BodyText"/>
      </w:pPr>
      <w:r>
        <w:t xml:space="preserve">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46"/>
    <w:bookmarkEnd w:id="147"/>
    <w:bookmarkEnd w:id="148"/>
    <w:bookmarkStart w:id="149" w:name="about-the-authors"/>
    <w:p>
      <w:pPr>
        <w:pStyle w:val="Heading1"/>
      </w:pPr>
      <w:r>
        <w:t xml:space="preserve">11. About the Authors</w:t>
      </w:r>
    </w:p>
    <w:p>
      <w:pPr>
        <w:pStyle w:val="FirstParagraph"/>
      </w:pPr>
      <w:r>
        <w:t xml:space="preserve">Sami J. Karam has worked in the financial markets for over three decades. He was formerly a fund manager at his own firm Seven Global LP and at Evergreen (now Wells Fargo), Kingdon and Soros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pPr>
        <w:pStyle w:val="BodyText"/>
      </w:pPr>
      <w:r>
        <w:t xml:space="preserve">He sometimes writes for expert sites for their institutional clients.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to build what he calls</w:t>
      </w:r>
      <w:r>
        <w:t xml:space="preserve"> </w:t>
      </w:r>
      <w:r>
        <w:t xml:space="preserve">“personal science”</w:t>
      </w:r>
      <w:r>
        <w:t xml:space="preserve">: applying the latest technology to personalized health and wellness.</w:t>
      </w:r>
    </w:p>
    <w:bookmarkEnd w:id="149"/>
    <w:bookmarkStart w:id="341" w:name="references"/>
    <w:p>
      <w:pPr>
        <w:pStyle w:val="Heading1"/>
      </w:pPr>
      <w:r>
        <w:t xml:space="preserve">References</w:t>
      </w:r>
    </w:p>
    <w:bookmarkStart w:id="340" w:name="refs"/>
    <w:bookmarkStart w:id="151"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50">
        <w:r>
          <w:rPr>
            <w:rStyle w:val="Hyperlink"/>
          </w:rPr>
          <w:t xml:space="preserve">http://arxiv.org/abs/2404.14219</w:t>
        </w:r>
      </w:hyperlink>
      <w:r>
        <w:t xml:space="preserve">.</w:t>
      </w:r>
    </w:p>
    <w:bookmarkEnd w:id="151"/>
    <w:bookmarkStart w:id="153"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52">
        <w:r>
          <w:rPr>
            <w:rStyle w:val="Hyperlink"/>
          </w:rPr>
          <w:t xml:space="preserve">http://arxiv.org/abs/2403.04652</w:t>
        </w:r>
      </w:hyperlink>
      <w:r>
        <w:t xml:space="preserve">.</w:t>
      </w:r>
    </w:p>
    <w:bookmarkEnd w:id="153"/>
    <w:bookmarkStart w:id="155"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54">
        <w:r>
          <w:rPr>
            <w:rStyle w:val="Hyperlink"/>
          </w:rPr>
          <w:t xml:space="preserve">https://doi.org/10.1101/2023.09.11.556673</w:t>
        </w:r>
      </w:hyperlink>
      <w:r>
        <w:t xml:space="preserve">.</w:t>
      </w:r>
    </w:p>
    <w:bookmarkEnd w:id="155"/>
    <w:bookmarkStart w:id="157"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56">
        <w:r>
          <w:rPr>
            <w:rStyle w:val="Hyperlink"/>
          </w:rPr>
          <w:t xml:space="preserve">https://doi.org/10.1145/3442188.3445922</w:t>
        </w:r>
      </w:hyperlink>
      <w:r>
        <w:t xml:space="preserve">.</w:t>
      </w:r>
    </w:p>
    <w:bookmarkEnd w:id="157"/>
    <w:bookmarkStart w:id="159"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58">
        <w:r>
          <w:rPr>
            <w:rStyle w:val="Hyperlink"/>
          </w:rPr>
          <w:t xml:space="preserve">http://arxiv.org/abs/2309.12288</w:t>
        </w:r>
      </w:hyperlink>
      <w:r>
        <w:t xml:space="preserve">.</w:t>
      </w:r>
    </w:p>
    <w:bookmarkEnd w:id="159"/>
    <w:bookmarkStart w:id="161"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60">
        <w:r>
          <w:rPr>
            <w:rStyle w:val="Hyperlink"/>
          </w:rPr>
          <w:t xml:space="preserve">http://arxiv.org/abs/2312.16171</w:t>
        </w:r>
      </w:hyperlink>
      <w:r>
        <w:t xml:space="preserve">.</w:t>
      </w:r>
    </w:p>
    <w:bookmarkEnd w:id="161"/>
    <w:bookmarkStart w:id="163"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62">
        <w:r>
          <w:rPr>
            <w:rStyle w:val="Hyperlink"/>
          </w:rPr>
          <w:t xml:space="preserve">https://doi.org/10.1038/s41598-024-61221-0</w:t>
        </w:r>
      </w:hyperlink>
      <w:r>
        <w:t xml:space="preserve">.</w:t>
      </w:r>
    </w:p>
    <w:bookmarkEnd w:id="163"/>
    <w:bookmarkStart w:id="165"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64">
        <w:r>
          <w:rPr>
            <w:rStyle w:val="Hyperlink"/>
          </w:rPr>
          <w:t xml:space="preserve">https://doi.org/10.48550/ARXIV.2308.08708</w:t>
        </w:r>
      </w:hyperlink>
      <w:r>
        <w:t xml:space="preserve">.</w:t>
      </w:r>
    </w:p>
    <w:bookmarkEnd w:id="165"/>
    <w:bookmarkStart w:id="167"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66">
        <w:r>
          <w:rPr>
            <w:rStyle w:val="Hyperlink"/>
          </w:rPr>
          <w:t xml:space="preserve">http://arxiv.org/abs/2403.06634</w:t>
        </w:r>
      </w:hyperlink>
      <w:r>
        <w:t xml:space="preserve">.</w:t>
      </w:r>
    </w:p>
    <w:bookmarkEnd w:id="167"/>
    <w:bookmarkStart w:id="169"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68">
        <w:r>
          <w:rPr>
            <w:rStyle w:val="Hyperlink"/>
          </w:rPr>
          <w:t xml:space="preserve">https://doi.org/10.48550/ARXIV.2305.00118</w:t>
        </w:r>
      </w:hyperlink>
      <w:r>
        <w:t xml:space="preserve">.</w:t>
      </w:r>
    </w:p>
    <w:bookmarkEnd w:id="169"/>
    <w:bookmarkStart w:id="171"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70">
        <w:r>
          <w:rPr>
            <w:rStyle w:val="Hyperlink"/>
          </w:rPr>
          <w:t xml:space="preserve">http://arxiv.org/abs/2305.00118</w:t>
        </w:r>
      </w:hyperlink>
      <w:r>
        <w:t xml:space="preserve">.</w:t>
      </w:r>
    </w:p>
    <w:bookmarkEnd w:id="171"/>
    <w:bookmarkStart w:id="173"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72">
        <w:r>
          <w:rPr>
            <w:rStyle w:val="Hyperlink"/>
          </w:rPr>
          <w:t xml:space="preserve">https://doi.org/10.1038/s41591-018-0107-6</w:t>
        </w:r>
      </w:hyperlink>
      <w:r>
        <w:t xml:space="preserve">.</w:t>
      </w:r>
    </w:p>
    <w:bookmarkEnd w:id="173"/>
    <w:bookmarkStart w:id="175"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74">
        <w:r>
          <w:rPr>
            <w:rStyle w:val="Hyperlink"/>
          </w:rPr>
          <w:t xml:space="preserve">http://arxiv.org/abs/2309.03613</w:t>
        </w:r>
      </w:hyperlink>
      <w:r>
        <w:t xml:space="preserve">.</w:t>
      </w:r>
    </w:p>
    <w:bookmarkEnd w:id="175"/>
    <w:bookmarkStart w:id="177"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76">
        <w:r>
          <w:rPr>
            <w:rStyle w:val="Hyperlink"/>
          </w:rPr>
          <w:t xml:space="preserve">https://doi.org/10.48550/ARXIV.2104.08758</w:t>
        </w:r>
      </w:hyperlink>
      <w:r>
        <w:t xml:space="preserve">.</w:t>
      </w:r>
    </w:p>
    <w:bookmarkEnd w:id="177"/>
    <w:bookmarkStart w:id="179"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78">
        <w:r>
          <w:rPr>
            <w:rStyle w:val="Hyperlink"/>
          </w:rPr>
          <w:t xml:space="preserve">https://doi.org/10.1080/09515080701239510</w:t>
        </w:r>
      </w:hyperlink>
      <w:r>
        <w:t xml:space="preserve">.</w:t>
      </w:r>
    </w:p>
    <w:bookmarkEnd w:id="179"/>
    <w:bookmarkStart w:id="181"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80">
        <w:r>
          <w:rPr>
            <w:rStyle w:val="Hyperlink"/>
          </w:rPr>
          <w:t xml:space="preserve">https://epochai.org/data/large-scale-ai-models</w:t>
        </w:r>
      </w:hyperlink>
      <w:r>
        <w:t xml:space="preserve">.</w:t>
      </w:r>
    </w:p>
    <w:bookmarkEnd w:id="181"/>
    <w:bookmarkStart w:id="183"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82">
        <w:r>
          <w:rPr>
            <w:rStyle w:val="Hyperlink"/>
          </w:rPr>
          <w:t xml:space="preserve">http://arxiv.org/abs/2309.11690</w:t>
        </w:r>
      </w:hyperlink>
      <w:r>
        <w:t xml:space="preserve">.</w:t>
      </w:r>
    </w:p>
    <w:bookmarkEnd w:id="183"/>
    <w:bookmarkStart w:id="185"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84">
        <w:r>
          <w:rPr>
            <w:rStyle w:val="Hyperlink"/>
          </w:rPr>
          <w:t xml:space="preserve">https://doi.org/10.1038/s41591-018-0316-z</w:t>
        </w:r>
      </w:hyperlink>
      <w:r>
        <w:t xml:space="preserve">.</w:t>
      </w:r>
    </w:p>
    <w:bookmarkEnd w:id="185"/>
    <w:bookmarkStart w:id="187"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86">
        <w:r>
          <w:rPr>
            <w:rStyle w:val="Hyperlink"/>
          </w:rPr>
          <w:t xml:space="preserve">https://doi.org/10.48550/ARXIV.2305.08283</w:t>
        </w:r>
      </w:hyperlink>
      <w:r>
        <w:t xml:space="preserve">.</w:t>
      </w:r>
    </w:p>
    <w:bookmarkEnd w:id="187"/>
    <w:bookmarkStart w:id="189"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88">
        <w:r>
          <w:rPr>
            <w:rStyle w:val="Hyperlink"/>
          </w:rPr>
          <w:t xml:space="preserve">https://doi.org/10.1001/jamanetworkopen.2024.40969</w:t>
        </w:r>
      </w:hyperlink>
      <w:r>
        <w:t xml:space="preserve">.</w:t>
      </w:r>
    </w:p>
    <w:bookmarkEnd w:id="189"/>
    <w:bookmarkStart w:id="191"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90">
        <w:r>
          <w:rPr>
            <w:rStyle w:val="Hyperlink"/>
          </w:rPr>
          <w:t xml:space="preserve">https://doi.org/10.1126/science.adi1778</w:t>
        </w:r>
      </w:hyperlink>
      <w:r>
        <w:t xml:space="preserve">.</w:t>
      </w:r>
    </w:p>
    <w:bookmarkEnd w:id="191"/>
    <w:bookmarkStart w:id="193"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92">
        <w:r>
          <w:rPr>
            <w:rStyle w:val="Hyperlink"/>
          </w:rPr>
          <w:t xml:space="preserve">http://arxiv.org/abs/2308.12539</w:t>
        </w:r>
      </w:hyperlink>
      <w:r>
        <w:t xml:space="preserve">.</w:t>
      </w:r>
    </w:p>
    <w:bookmarkEnd w:id="193"/>
    <w:bookmarkStart w:id="195"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194">
        <w:r>
          <w:rPr>
            <w:rStyle w:val="Hyperlink"/>
          </w:rPr>
          <w:t xml:space="preserve">http://arxiv.org/abs/2404.03264</w:t>
        </w:r>
      </w:hyperlink>
      <w:r>
        <w:t xml:space="preserve">.</w:t>
      </w:r>
    </w:p>
    <w:bookmarkEnd w:id="195"/>
    <w:bookmarkStart w:id="197"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196">
        <w:r>
          <w:rPr>
            <w:rStyle w:val="Hyperlink"/>
          </w:rPr>
          <w:t xml:space="preserve">http://arxiv.org/abs/2302.09210</w:t>
        </w:r>
      </w:hyperlink>
      <w:r>
        <w:t xml:space="preserve">.</w:t>
      </w:r>
    </w:p>
    <w:bookmarkEnd w:id="197"/>
    <w:bookmarkStart w:id="199"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198">
        <w:r>
          <w:rPr>
            <w:rStyle w:val="Hyperlink"/>
          </w:rPr>
          <w:t xml:space="preserve">https://doi.org/10.1007/s10676-024-09775-5</w:t>
        </w:r>
      </w:hyperlink>
      <w:r>
        <w:t xml:space="preserve">.</w:t>
      </w:r>
    </w:p>
    <w:bookmarkEnd w:id="199"/>
    <w:bookmarkStart w:id="201"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00">
        <w:r>
          <w:rPr>
            <w:rStyle w:val="Hyperlink"/>
          </w:rPr>
          <w:t xml:space="preserve">http://arxiv.org/abs/2203.15556</w:t>
        </w:r>
      </w:hyperlink>
      <w:r>
        <w:t xml:space="preserve">.</w:t>
      </w:r>
    </w:p>
    <w:bookmarkEnd w:id="201"/>
    <w:bookmarkStart w:id="203"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02">
        <w:r>
          <w:rPr>
            <w:rStyle w:val="Hyperlink"/>
          </w:rPr>
          <w:t xml:space="preserve">https://doi.org/10.1093/jncics/pkad010</w:t>
        </w:r>
      </w:hyperlink>
      <w:r>
        <w:t xml:space="preserve">.</w:t>
      </w:r>
    </w:p>
    <w:bookmarkEnd w:id="203"/>
    <w:bookmarkStart w:id="205"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04">
        <w:r>
          <w:rPr>
            <w:rStyle w:val="Hyperlink"/>
          </w:rPr>
          <w:t xml:space="preserve">https://doi.org/10.2196/48966</w:t>
        </w:r>
      </w:hyperlink>
      <w:r>
        <w:t xml:space="preserve">.</w:t>
      </w:r>
    </w:p>
    <w:bookmarkEnd w:id="205"/>
    <w:bookmarkStart w:id="207"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06">
        <w:r>
          <w:rPr>
            <w:rStyle w:val="Hyperlink"/>
          </w:rPr>
          <w:t xml:space="preserve">https://doi.org/10.2139/ssrn.2325101</w:t>
        </w:r>
      </w:hyperlink>
      <w:r>
        <w:t xml:space="preserve">.</w:t>
      </w:r>
    </w:p>
    <w:bookmarkEnd w:id="207"/>
    <w:bookmarkStart w:id="209"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08">
        <w:r>
          <w:rPr>
            <w:rStyle w:val="Hyperlink"/>
          </w:rPr>
          <w:t xml:space="preserve">http://arxiv.org/abs/2404.18021</w:t>
        </w:r>
      </w:hyperlink>
      <w:r>
        <w:t xml:space="preserve">.</w:t>
      </w:r>
    </w:p>
    <w:bookmarkEnd w:id="209"/>
    <w:bookmarkStart w:id="211"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10">
        <w:r>
          <w:rPr>
            <w:rStyle w:val="Hyperlink"/>
          </w:rPr>
          <w:t xml:space="preserve">https://doi.org/10.1073/pnas.2304748120</w:t>
        </w:r>
      </w:hyperlink>
      <w:r>
        <w:t xml:space="preserve">.</w:t>
      </w:r>
    </w:p>
    <w:bookmarkEnd w:id="211"/>
    <w:bookmarkStart w:id="213"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12">
        <w:r>
          <w:rPr>
            <w:rStyle w:val="Hyperlink"/>
          </w:rPr>
          <w:t xml:space="preserve">https://doi.org/10.48550/ARXIV.2305.08596</w:t>
        </w:r>
      </w:hyperlink>
      <w:r>
        <w:t xml:space="preserve">.</w:t>
      </w:r>
    </w:p>
    <w:bookmarkEnd w:id="213"/>
    <w:bookmarkStart w:id="215"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14">
        <w:r>
          <w:rPr>
            <w:rStyle w:val="Hyperlink"/>
          </w:rPr>
          <w:t xml:space="preserve">http://arxiv.org/abs/2402.04845</w:t>
        </w:r>
      </w:hyperlink>
      <w:r>
        <w:t xml:space="preserve">.</w:t>
      </w:r>
    </w:p>
    <w:bookmarkEnd w:id="215"/>
    <w:bookmarkStart w:id="217"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16">
        <w:r>
          <w:rPr>
            <w:rStyle w:val="Hyperlink"/>
          </w:rPr>
          <w:t xml:space="preserve">https://doi.org/10.48550/ARXIV.2307.10169</w:t>
        </w:r>
      </w:hyperlink>
      <w:r>
        <w:t xml:space="preserve">.</w:t>
      </w:r>
    </w:p>
    <w:bookmarkEnd w:id="217"/>
    <w:bookmarkStart w:id="219"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18">
        <w:r>
          <w:rPr>
            <w:rStyle w:val="Hyperlink"/>
          </w:rPr>
          <w:t xml:space="preserve">http://arxiv.org/abs/2401.06416</w:t>
        </w:r>
      </w:hyperlink>
      <w:r>
        <w:t xml:space="preserve">.</w:t>
      </w:r>
    </w:p>
    <w:bookmarkEnd w:id="219"/>
    <w:bookmarkStart w:id="221"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20">
        <w:r>
          <w:rPr>
            <w:rStyle w:val="Hyperlink"/>
          </w:rPr>
          <w:t xml:space="preserve">https://doi.org/10.1001/jama.2023.8288</w:t>
        </w:r>
      </w:hyperlink>
      <w:r>
        <w:t xml:space="preserve">.</w:t>
      </w:r>
    </w:p>
    <w:bookmarkEnd w:id="221"/>
    <w:bookmarkStart w:id="223"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22">
        <w:r>
          <w:rPr>
            <w:rStyle w:val="Hyperlink"/>
          </w:rPr>
          <w:t xml:space="preserve">https://doi.org/10.1016/j.mcpdig.2023.08.005</w:t>
        </w:r>
      </w:hyperlink>
      <w:r>
        <w:t xml:space="preserve">.</w:t>
      </w:r>
    </w:p>
    <w:bookmarkEnd w:id="223"/>
    <w:bookmarkStart w:id="225"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24">
        <w:r>
          <w:rPr>
            <w:rStyle w:val="Hyperlink"/>
          </w:rPr>
          <w:t xml:space="preserve">https://doi.org/10.1038/s41571-020-0329-7</w:t>
        </w:r>
      </w:hyperlink>
      <w:r>
        <w:t xml:space="preserve">.</w:t>
      </w:r>
    </w:p>
    <w:bookmarkEnd w:id="225"/>
    <w:bookmarkStart w:id="227"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26">
        <w:r>
          <w:rPr>
            <w:rStyle w:val="Hyperlink"/>
          </w:rPr>
          <w:t xml:space="preserve">http://arxiv.org/abs/2401.06866</w:t>
        </w:r>
      </w:hyperlink>
      <w:r>
        <w:t xml:space="preserve">.</w:t>
      </w:r>
    </w:p>
    <w:bookmarkEnd w:id="227"/>
    <w:bookmarkStart w:id="229"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28">
        <w:r>
          <w:rPr>
            <w:rStyle w:val="Hyperlink"/>
          </w:rPr>
          <w:t xml:space="preserve">https://doi.org/10.1101/2022.12.19.22283643</w:t>
        </w:r>
      </w:hyperlink>
      <w:r>
        <w:t xml:space="preserve">.</w:t>
      </w:r>
    </w:p>
    <w:bookmarkEnd w:id="229"/>
    <w:bookmarkStart w:id="230"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30"/>
    <w:bookmarkStart w:id="231"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31"/>
    <w:bookmarkStart w:id="233"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32">
        <w:r>
          <w:rPr>
            <w:rStyle w:val="Hyperlink"/>
          </w:rPr>
          <w:t xml:space="preserve">https://doi.org/10.1016/j.oret.2016.12.009</w:t>
        </w:r>
      </w:hyperlink>
      <w:r>
        <w:t xml:space="preserve">.</w:t>
      </w:r>
    </w:p>
    <w:bookmarkEnd w:id="233"/>
    <w:bookmarkStart w:id="235"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34">
        <w:r>
          <w:rPr>
            <w:rStyle w:val="Hyperlink"/>
          </w:rPr>
          <w:t xml:space="preserve">https://doi.org/10.1056/NEJMsr2214184</w:t>
        </w:r>
      </w:hyperlink>
      <w:r>
        <w:t xml:space="preserve">.</w:t>
      </w:r>
    </w:p>
    <w:bookmarkEnd w:id="235"/>
    <w:bookmarkStart w:id="236"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36"/>
    <w:bookmarkStart w:id="238"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37">
        <w:r>
          <w:rPr>
            <w:rStyle w:val="Hyperlink"/>
          </w:rPr>
          <w:t xml:space="preserve">http://arxiv.org/abs/2210.12889</w:t>
        </w:r>
      </w:hyperlink>
      <w:r>
        <w:t xml:space="preserve">.</w:t>
      </w:r>
    </w:p>
    <w:bookmarkEnd w:id="238"/>
    <w:bookmarkStart w:id="240"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39">
        <w:r>
          <w:rPr>
            <w:rStyle w:val="Hyperlink"/>
          </w:rPr>
          <w:t xml:space="preserve">http://arxiv.org/abs/2308.04445</w:t>
        </w:r>
      </w:hyperlink>
      <w:r>
        <w:t xml:space="preserve">.</w:t>
      </w:r>
    </w:p>
    <w:bookmarkEnd w:id="240"/>
    <w:bookmarkStart w:id="242"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41">
        <w:r>
          <w:rPr>
            <w:rStyle w:val="Hyperlink"/>
          </w:rPr>
          <w:t xml:space="preserve">http://arxiv.org/abs/2403.20041</w:t>
        </w:r>
      </w:hyperlink>
      <w:r>
        <w:t xml:space="preserve">.</w:t>
      </w:r>
    </w:p>
    <w:bookmarkEnd w:id="242"/>
    <w:bookmarkStart w:id="244"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43">
        <w:r>
          <w:rPr>
            <w:rStyle w:val="Hyperlink"/>
          </w:rPr>
          <w:t xml:space="preserve">http://arxiv.org/abs/2304.09848</w:t>
        </w:r>
      </w:hyperlink>
      <w:r>
        <w:t xml:space="preserve">.</w:t>
      </w:r>
    </w:p>
    <w:bookmarkEnd w:id="244"/>
    <w:bookmarkStart w:id="246"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45">
        <w:r>
          <w:rPr>
            <w:rStyle w:val="Hyperlink"/>
          </w:rPr>
          <w:t xml:space="preserve">https://doi.org/10.48550/ARXIV.2308.03688</w:t>
        </w:r>
      </w:hyperlink>
      <w:r>
        <w:t xml:space="preserve">.</w:t>
      </w:r>
    </w:p>
    <w:bookmarkEnd w:id="246"/>
    <w:bookmarkStart w:id="248"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47">
        <w:r>
          <w:rPr>
            <w:rStyle w:val="Hyperlink"/>
          </w:rPr>
          <w:t xml:space="preserve">http://arxiv.org/abs/2402.14905</w:t>
        </w:r>
      </w:hyperlink>
      <w:r>
        <w:t xml:space="preserve">.</w:t>
      </w:r>
    </w:p>
    <w:bookmarkEnd w:id="248"/>
    <w:bookmarkStart w:id="250"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49">
        <w:r>
          <w:rPr>
            <w:rStyle w:val="Hyperlink"/>
          </w:rPr>
          <w:t xml:space="preserve">https://doi.org/10.48550/ARXIV.2209.07663</w:t>
        </w:r>
      </w:hyperlink>
      <w:r>
        <w:t xml:space="preserve">.</w:t>
      </w:r>
    </w:p>
    <w:bookmarkEnd w:id="250"/>
    <w:bookmarkStart w:id="252"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51">
        <w:r>
          <w:rPr>
            <w:rStyle w:val="Hyperlink"/>
          </w:rPr>
          <w:t xml:space="preserve">http://arxiv.org/abs/2408.06292</w:t>
        </w:r>
      </w:hyperlink>
      <w:r>
        <w:t xml:space="preserve">.</w:t>
      </w:r>
    </w:p>
    <w:bookmarkEnd w:id="252"/>
    <w:bookmarkStart w:id="254"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53">
        <w:r>
          <w:rPr>
            <w:rStyle w:val="Hyperlink"/>
          </w:rPr>
          <w:t xml:space="preserve">https://doi.org/10.1093/bib/bbac409</w:t>
        </w:r>
      </w:hyperlink>
      <w:r>
        <w:t xml:space="preserve">.</w:t>
      </w:r>
    </w:p>
    <w:bookmarkEnd w:id="254"/>
    <w:bookmarkStart w:id="256"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55">
        <w:r>
          <w:rPr>
            <w:rStyle w:val="Hyperlink"/>
          </w:rPr>
          <w:t xml:space="preserve">http://arxiv.org/abs/2408.11876</w:t>
        </w:r>
      </w:hyperlink>
      <w:r>
        <w:t xml:space="preserve">.</w:t>
      </w:r>
    </w:p>
    <w:bookmarkEnd w:id="256"/>
    <w:bookmarkStart w:id="258"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57">
        <w:r>
          <w:rPr>
            <w:rStyle w:val="Hyperlink"/>
          </w:rPr>
          <w:t xml:space="preserve">https://doi.org/10.48550/ARXIV.2306.14308</w:t>
        </w:r>
      </w:hyperlink>
      <w:r>
        <w:t xml:space="preserve">.</w:t>
      </w:r>
    </w:p>
    <w:bookmarkEnd w:id="258"/>
    <w:bookmarkStart w:id="260"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59">
        <w:r>
          <w:rPr>
            <w:rStyle w:val="Hyperlink"/>
          </w:rPr>
          <w:t xml:space="preserve">http://arxiv.org/abs/2301.06627</w:t>
        </w:r>
      </w:hyperlink>
      <w:r>
        <w:t xml:space="preserve">.</w:t>
      </w:r>
    </w:p>
    <w:bookmarkEnd w:id="260"/>
    <w:bookmarkStart w:id="262"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61">
        <w:r>
          <w:rPr>
            <w:rStyle w:val="Hyperlink"/>
          </w:rPr>
          <w:t xml:space="preserve">http://arxiv.org/abs/2309.02884</w:t>
        </w:r>
      </w:hyperlink>
      <w:r>
        <w:t xml:space="preserve">.</w:t>
      </w:r>
    </w:p>
    <w:bookmarkEnd w:id="262"/>
    <w:bookmarkStart w:id="264"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63">
        <w:r>
          <w:rPr>
            <w:rStyle w:val="Hyperlink"/>
          </w:rPr>
          <w:t xml:space="preserve">http://arxiv.org/abs/2312.00164</w:t>
        </w:r>
      </w:hyperlink>
      <w:r>
        <w:t xml:space="preserve">.</w:t>
      </w:r>
    </w:p>
    <w:bookmarkEnd w:id="264"/>
    <w:bookmarkStart w:id="266"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65">
        <w:r>
          <w:rPr>
            <w:rStyle w:val="Hyperlink"/>
          </w:rPr>
          <w:t xml:space="preserve">https://doi.org/10.2196/50638</w:t>
        </w:r>
      </w:hyperlink>
      <w:r>
        <w:t xml:space="preserve">.</w:t>
      </w:r>
    </w:p>
    <w:bookmarkEnd w:id="266"/>
    <w:bookmarkStart w:id="268"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67">
        <w:r>
          <w:rPr>
            <w:rStyle w:val="Hyperlink"/>
          </w:rPr>
          <w:t xml:space="preserve">https://doi.org/10.1038/s41746-023-00873-0</w:t>
        </w:r>
      </w:hyperlink>
      <w:r>
        <w:t xml:space="preserve">.</w:t>
      </w:r>
    </w:p>
    <w:bookmarkEnd w:id="268"/>
    <w:bookmarkStart w:id="270"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69">
        <w:r>
          <w:rPr>
            <w:rStyle w:val="Hyperlink"/>
          </w:rPr>
          <w:t xml:space="preserve">http://arxiv.org/abs/2401.03910</w:t>
        </w:r>
      </w:hyperlink>
      <w:r>
        <w:t xml:space="preserve">.</w:t>
      </w:r>
    </w:p>
    <w:bookmarkEnd w:id="270"/>
    <w:bookmarkStart w:id="271"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71"/>
    <w:bookmarkStart w:id="273"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72">
        <w:r>
          <w:rPr>
            <w:rStyle w:val="Hyperlink"/>
          </w:rPr>
          <w:t xml:space="preserve">https://doi.org/10.48550/ARXIV.2303.13375</w:t>
        </w:r>
      </w:hyperlink>
      <w:r>
        <w:t xml:space="preserve">.</w:t>
      </w:r>
    </w:p>
    <w:bookmarkEnd w:id="273"/>
    <w:bookmarkStart w:id="275"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74">
        <w:r>
          <w:rPr>
            <w:rStyle w:val="Hyperlink"/>
          </w:rPr>
          <w:t xml:space="preserve">https://doi.org/10.1038/s41586-023-06802-1</w:t>
        </w:r>
      </w:hyperlink>
      <w:r>
        <w:t xml:space="preserve">.</w:t>
      </w:r>
    </w:p>
    <w:bookmarkEnd w:id="275"/>
    <w:bookmarkStart w:id="277"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76">
        <w:r>
          <w:rPr>
            <w:rStyle w:val="Hyperlink"/>
          </w:rPr>
          <w:t xml:space="preserve">http://arxiv.org/abs/2310.17623</w:t>
        </w:r>
      </w:hyperlink>
      <w:r>
        <w:t xml:space="preserve">.</w:t>
      </w:r>
    </w:p>
    <w:bookmarkEnd w:id="277"/>
    <w:bookmarkStart w:id="279"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78">
        <w:r>
          <w:rPr>
            <w:rStyle w:val="Hyperlink"/>
          </w:rPr>
          <w:t xml:space="preserve">http://arxiv.org/abs/2403.17881</w:t>
        </w:r>
      </w:hyperlink>
      <w:r>
        <w:t xml:space="preserve">.</w:t>
      </w:r>
    </w:p>
    <w:bookmarkEnd w:id="279"/>
    <w:bookmarkStart w:id="281"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80">
        <w:r>
          <w:rPr>
            <w:rStyle w:val="Hyperlink"/>
          </w:rPr>
          <w:t xml:space="preserve">http://arxiv.org/abs/2309.08594</w:t>
        </w:r>
      </w:hyperlink>
      <w:r>
        <w:t xml:space="preserve">.</w:t>
      </w:r>
    </w:p>
    <w:bookmarkEnd w:id="281"/>
    <w:bookmarkStart w:id="283"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82">
        <w:r>
          <w:rPr>
            <w:rStyle w:val="Hyperlink"/>
          </w:rPr>
          <w:t xml:space="preserve">http://arxiv.org/abs/2402.13963</w:t>
        </w:r>
      </w:hyperlink>
      <w:r>
        <w:t xml:space="preserve">.</w:t>
      </w:r>
    </w:p>
    <w:bookmarkEnd w:id="283"/>
    <w:bookmarkStart w:id="285"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84">
        <w:r>
          <w:rPr>
            <w:rStyle w:val="Hyperlink"/>
          </w:rPr>
          <w:t xml:space="preserve">https://doi.org/10.1145/3531146.3533158</w:t>
        </w:r>
      </w:hyperlink>
      <w:r>
        <w:t xml:space="preserve">.</w:t>
      </w:r>
    </w:p>
    <w:bookmarkEnd w:id="285"/>
    <w:bookmarkStart w:id="287"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86">
        <w:r>
          <w:rPr>
            <w:rStyle w:val="Hyperlink"/>
          </w:rPr>
          <w:t xml:space="preserve">https://doi.org/10.2196/48659</w:t>
        </w:r>
      </w:hyperlink>
      <w:r>
        <w:t xml:space="preserve">.</w:t>
      </w:r>
    </w:p>
    <w:bookmarkEnd w:id="287"/>
    <w:bookmarkStart w:id="289"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88">
        <w:r>
          <w:rPr>
            <w:rStyle w:val="Hyperlink"/>
          </w:rPr>
          <w:t xml:space="preserve">https://doi.org/10.1038/s41586-023-06924-6</w:t>
        </w:r>
      </w:hyperlink>
      <w:r>
        <w:t xml:space="preserve">.</w:t>
      </w:r>
    </w:p>
    <w:bookmarkEnd w:id="289"/>
    <w:bookmarkStart w:id="291"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90">
        <w:r>
          <w:rPr>
            <w:rStyle w:val="Hyperlink"/>
          </w:rPr>
          <w:t xml:space="preserve">http://arxiv.org/abs/2402.16786</w:t>
        </w:r>
      </w:hyperlink>
      <w:r>
        <w:t xml:space="preserve">.</w:t>
      </w:r>
    </w:p>
    <w:bookmarkEnd w:id="291"/>
    <w:bookmarkStart w:id="293"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92">
        <w:r>
          <w:rPr>
            <w:rStyle w:val="Hyperlink"/>
          </w:rPr>
          <w:t xml:space="preserve">https://doi.org/10.3390/socsci12030148</w:t>
        </w:r>
      </w:hyperlink>
      <w:r>
        <w:t xml:space="preserve">.</w:t>
      </w:r>
    </w:p>
    <w:bookmarkEnd w:id="293"/>
    <w:bookmarkStart w:id="295"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94">
        <w:r>
          <w:rPr>
            <w:rStyle w:val="Hyperlink"/>
          </w:rPr>
          <w:t xml:space="preserve">http://arxiv.org/abs/2402.01789</w:t>
        </w:r>
      </w:hyperlink>
      <w:r>
        <w:t xml:space="preserve">.</w:t>
      </w:r>
    </w:p>
    <w:bookmarkEnd w:id="295"/>
    <w:bookmarkStart w:id="297"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296">
        <w:r>
          <w:rPr>
            <w:rStyle w:val="Hyperlink"/>
          </w:rPr>
          <w:t xml:space="preserve">http://arxiv.org/abs/2404.18416</w:t>
        </w:r>
      </w:hyperlink>
      <w:r>
        <w:t xml:space="preserve">.</w:t>
      </w:r>
    </w:p>
    <w:bookmarkEnd w:id="297"/>
    <w:bookmarkStart w:id="299"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298">
        <w:r>
          <w:rPr>
            <w:rStyle w:val="Hyperlink"/>
          </w:rPr>
          <w:t xml:space="preserve">http://arxiv.org/abs/2402.08797</w:t>
        </w:r>
      </w:hyperlink>
      <w:r>
        <w:t xml:space="preserve">.</w:t>
      </w:r>
    </w:p>
    <w:bookmarkEnd w:id="299"/>
    <w:bookmarkStart w:id="301"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00">
        <w:r>
          <w:rPr>
            <w:rStyle w:val="Hyperlink"/>
          </w:rPr>
          <w:t xml:space="preserve">http://arxiv.org/abs/2305.17493</w:t>
        </w:r>
      </w:hyperlink>
      <w:r>
        <w:t xml:space="preserve">.</w:t>
      </w:r>
    </w:p>
    <w:bookmarkEnd w:id="301"/>
    <w:bookmarkStart w:id="303"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02">
        <w:r>
          <w:rPr>
            <w:rStyle w:val="Hyperlink"/>
          </w:rPr>
          <w:t xml:space="preserve">https://doi.org/10.1038/s41586-023-06291-2</w:t>
        </w:r>
      </w:hyperlink>
      <w:r>
        <w:t xml:space="preserve">.</w:t>
      </w:r>
    </w:p>
    <w:bookmarkEnd w:id="303"/>
    <w:bookmarkStart w:id="305"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04">
        <w:r>
          <w:rPr>
            <w:rStyle w:val="Hyperlink"/>
          </w:rPr>
          <w:t xml:space="preserve">https://doi.org/10.1016/j.ajp.2023.103705</w:t>
        </w:r>
      </w:hyperlink>
      <w:r>
        <w:t xml:space="preserve">.</w:t>
      </w:r>
    </w:p>
    <w:bookmarkEnd w:id="305"/>
    <w:bookmarkStart w:id="307"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6">
        <w:r>
          <w:rPr>
            <w:rStyle w:val="Hyperlink"/>
          </w:rPr>
          <w:t xml:space="preserve">http://arxiv.org/abs/2407.09025</w:t>
        </w:r>
      </w:hyperlink>
      <w:r>
        <w:t xml:space="preserve">.</w:t>
      </w:r>
    </w:p>
    <w:bookmarkEnd w:id="307"/>
    <w:bookmarkStart w:id="309"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08">
        <w:r>
          <w:rPr>
            <w:rStyle w:val="Hyperlink"/>
          </w:rPr>
          <w:t xml:space="preserve">https://doi.org/10.48550/ARXIV.2401.05654</w:t>
        </w:r>
      </w:hyperlink>
      <w:r>
        <w:t xml:space="preserve">.</w:t>
      </w:r>
    </w:p>
    <w:bookmarkEnd w:id="309"/>
    <w:bookmarkStart w:id="311"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10">
        <w:r>
          <w:rPr>
            <w:rStyle w:val="Hyperlink"/>
          </w:rPr>
          <w:t xml:space="preserve">http://arxiv.org/abs/2404.04125</w:t>
        </w:r>
      </w:hyperlink>
      <w:r>
        <w:t xml:space="preserve">.</w:t>
      </w:r>
    </w:p>
    <w:bookmarkEnd w:id="311"/>
    <w:bookmarkStart w:id="313"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12">
        <w:r>
          <w:rPr>
            <w:rStyle w:val="Hyperlink"/>
          </w:rPr>
          <w:t xml:space="preserve">http://arxiv.org/abs/2211.04325</w:t>
        </w:r>
      </w:hyperlink>
      <w:r>
        <w:t xml:space="preserve">.</w:t>
      </w:r>
    </w:p>
    <w:bookmarkEnd w:id="313"/>
    <w:bookmarkStart w:id="315"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14">
        <w:r>
          <w:rPr>
            <w:rStyle w:val="Hyperlink"/>
          </w:rPr>
          <w:t xml:space="preserve">http://arxiv.org/abs/2309.11758</w:t>
        </w:r>
      </w:hyperlink>
      <w:r>
        <w:t xml:space="preserve">.</w:t>
      </w:r>
    </w:p>
    <w:bookmarkEnd w:id="315"/>
    <w:bookmarkStart w:id="317"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6">
        <w:r>
          <w:rPr>
            <w:rStyle w:val="Hyperlink"/>
          </w:rPr>
          <w:t xml:space="preserve">http://arxiv.org/abs/2201.11903</w:t>
        </w:r>
      </w:hyperlink>
      <w:r>
        <w:t xml:space="preserve">.</w:t>
      </w:r>
    </w:p>
    <w:bookmarkEnd w:id="317"/>
    <w:bookmarkStart w:id="319"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18">
        <w:r>
          <w:rPr>
            <w:rStyle w:val="Hyperlink"/>
          </w:rPr>
          <w:t xml:space="preserve">http://arxiv.org/abs/2403.18802</w:t>
        </w:r>
      </w:hyperlink>
      <w:r>
        <w:t xml:space="preserve">.</w:t>
      </w:r>
    </w:p>
    <w:bookmarkEnd w:id="319"/>
    <w:bookmarkStart w:id="321"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20">
        <w:r>
          <w:rPr>
            <w:rStyle w:val="Hyperlink"/>
          </w:rPr>
          <w:t xml:space="preserve">http://arxiv.org/abs/2403.09751</w:t>
        </w:r>
      </w:hyperlink>
      <w:r>
        <w:t xml:space="preserve">.</w:t>
      </w:r>
    </w:p>
    <w:bookmarkEnd w:id="321"/>
    <w:bookmarkStart w:id="323"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22">
        <w:r>
          <w:rPr>
            <w:rStyle w:val="Hyperlink"/>
          </w:rPr>
          <w:t xml:space="preserve">http://arxiv.org/abs/2402.10588</w:t>
        </w:r>
      </w:hyperlink>
      <w:r>
        <w:t xml:space="preserve">.</w:t>
      </w:r>
    </w:p>
    <w:bookmarkEnd w:id="323"/>
    <w:bookmarkStart w:id="325"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24">
        <w:r>
          <w:rPr>
            <w:rStyle w:val="Hyperlink"/>
          </w:rPr>
          <w:t xml:space="preserve">https://doi.org/10.1038/s41746-023-00879-8</w:t>
        </w:r>
      </w:hyperlink>
      <w:r>
        <w:t xml:space="preserve">.</w:t>
      </w:r>
    </w:p>
    <w:bookmarkEnd w:id="325"/>
    <w:bookmarkStart w:id="327"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26">
        <w:r>
          <w:rPr>
            <w:rStyle w:val="Hyperlink"/>
          </w:rPr>
          <w:t xml:space="preserve">https://doi.org/10.1177/17456916231201401</w:t>
        </w:r>
      </w:hyperlink>
      <w:r>
        <w:t xml:space="preserve">.</w:t>
      </w:r>
    </w:p>
    <w:bookmarkEnd w:id="327"/>
    <w:bookmarkStart w:id="329"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28">
        <w:r>
          <w:rPr>
            <w:rStyle w:val="Hyperlink"/>
          </w:rPr>
          <w:t xml:space="preserve">https://doi.org/10.1016/j.patter.2023.100802</w:t>
        </w:r>
      </w:hyperlink>
      <w:r>
        <w:t xml:space="preserve">.</w:t>
      </w:r>
    </w:p>
    <w:bookmarkEnd w:id="329"/>
    <w:bookmarkStart w:id="331"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30">
        <w:r>
          <w:rPr>
            <w:rStyle w:val="Hyperlink"/>
          </w:rPr>
          <w:t xml:space="preserve">https://doi.org/10.2196/51308</w:t>
        </w:r>
      </w:hyperlink>
      <w:r>
        <w:t xml:space="preserve">.</w:t>
      </w:r>
    </w:p>
    <w:bookmarkEnd w:id="331"/>
    <w:bookmarkStart w:id="333"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32">
        <w:r>
          <w:rPr>
            <w:rStyle w:val="Hyperlink"/>
          </w:rPr>
          <w:t xml:space="preserve">https://doi.org/10.1038/s41592-024-02499-w</w:t>
        </w:r>
      </w:hyperlink>
      <w:r>
        <w:t xml:space="preserve">.</w:t>
      </w:r>
    </w:p>
    <w:bookmarkEnd w:id="333"/>
    <w:bookmarkStart w:id="335"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34">
        <w:r>
          <w:rPr>
            <w:rStyle w:val="Hyperlink"/>
          </w:rPr>
          <w:t xml:space="preserve">http://arxiv.org/abs/2312.07353</w:t>
        </w:r>
      </w:hyperlink>
      <w:r>
        <w:t xml:space="preserve">.</w:t>
      </w:r>
    </w:p>
    <w:bookmarkEnd w:id="335"/>
    <w:bookmarkStart w:id="337"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36">
        <w:r>
          <w:rPr>
            <w:rStyle w:val="Hyperlink"/>
          </w:rPr>
          <w:t xml:space="preserve">http://arxiv.org/abs/2406.04520</w:t>
        </w:r>
      </w:hyperlink>
      <w:r>
        <w:t xml:space="preserve">.</w:t>
      </w:r>
    </w:p>
    <w:bookmarkEnd w:id="337"/>
    <w:bookmarkStart w:id="339"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38">
        <w:r>
          <w:rPr>
            <w:rStyle w:val="Hyperlink"/>
          </w:rPr>
          <w:t xml:space="preserve">http://arxiv.org/abs/2307.13854</w:t>
        </w:r>
      </w:hyperlink>
      <w:r>
        <w:t xml:space="preserve">.</w:t>
      </w:r>
    </w:p>
    <w:bookmarkEnd w:id="339"/>
    <w:bookmarkEnd w:id="340"/>
    <w:bookmarkEnd w:id="341"/>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6" Target="media/rId26.png" /><Relationship Type="http://schemas.openxmlformats.org/officeDocument/2006/relationships/image" Id="rId52" Target="media/rId52.svg" /><Relationship Type="http://schemas.openxmlformats.org/officeDocument/2006/relationships/image" Id="rId121" Target="media/rId121.svg" /><Relationship Type="http://schemas.openxmlformats.org/officeDocument/2006/relationships/image" Id="rId110" Target="media/rId110.svg" /><Relationship Type="http://schemas.openxmlformats.org/officeDocument/2006/relationships/image" Id="rId116" Target="media/rId116.svg" /><Relationship Type="http://schemas.openxmlformats.org/officeDocument/2006/relationships/image" Id="rId113" Target="media/rId113.png" /><Relationship Type="http://schemas.openxmlformats.org/officeDocument/2006/relationships/image" Id="rId119" Target="media/rId119.png" /><Relationship Type="http://schemas.openxmlformats.org/officeDocument/2006/relationships/image" Id="rId124" Target="media/rId124.png" /><Relationship Type="http://schemas.openxmlformats.org/officeDocument/2006/relationships/image" Id="rId55" Target="media/rId55.png" /><Relationship Type="http://schemas.openxmlformats.org/officeDocument/2006/relationships/hyperlink" Id="rId316" Target="http://arxiv.org/abs/2201.11903" TargetMode="External" /><Relationship Type="http://schemas.openxmlformats.org/officeDocument/2006/relationships/hyperlink" Id="rId200" Target="http://arxiv.org/abs/2203.15556" TargetMode="External" /><Relationship Type="http://schemas.openxmlformats.org/officeDocument/2006/relationships/hyperlink" Id="rId237" Target="http://arxiv.org/abs/2210.12889" TargetMode="External" /><Relationship Type="http://schemas.openxmlformats.org/officeDocument/2006/relationships/hyperlink" Id="rId312" Target="http://arxiv.org/abs/2211.04325" TargetMode="External" /><Relationship Type="http://schemas.openxmlformats.org/officeDocument/2006/relationships/hyperlink" Id="rId259" Target="http://arxiv.org/abs/2301.06627" TargetMode="External" /><Relationship Type="http://schemas.openxmlformats.org/officeDocument/2006/relationships/hyperlink" Id="rId196" Target="http://arxiv.org/abs/2302.09210" TargetMode="External" /><Relationship Type="http://schemas.openxmlformats.org/officeDocument/2006/relationships/hyperlink" Id="rId243" Target="http://arxiv.org/abs/2304.09848" TargetMode="External" /><Relationship Type="http://schemas.openxmlformats.org/officeDocument/2006/relationships/hyperlink" Id="rId170" Target="http://arxiv.org/abs/2305.00118" TargetMode="External" /><Relationship Type="http://schemas.openxmlformats.org/officeDocument/2006/relationships/hyperlink" Id="rId300" Target="http://arxiv.org/abs/2305.17493" TargetMode="External" /><Relationship Type="http://schemas.openxmlformats.org/officeDocument/2006/relationships/hyperlink" Id="rId338" Target="http://arxiv.org/abs/2307.13854" TargetMode="External" /><Relationship Type="http://schemas.openxmlformats.org/officeDocument/2006/relationships/hyperlink" Id="rId239" Target="http://arxiv.org/abs/2308.04445" TargetMode="External" /><Relationship Type="http://schemas.openxmlformats.org/officeDocument/2006/relationships/hyperlink" Id="rId192" Target="http://arxiv.org/abs/2308.12539" TargetMode="External" /><Relationship Type="http://schemas.openxmlformats.org/officeDocument/2006/relationships/hyperlink" Id="rId261" Target="http://arxiv.org/abs/2309.02884" TargetMode="External" /><Relationship Type="http://schemas.openxmlformats.org/officeDocument/2006/relationships/hyperlink" Id="rId174" Target="http://arxiv.org/abs/2309.03613" TargetMode="External" /><Relationship Type="http://schemas.openxmlformats.org/officeDocument/2006/relationships/hyperlink" Id="rId280" Target="http://arxiv.org/abs/2309.08594" TargetMode="External" /><Relationship Type="http://schemas.openxmlformats.org/officeDocument/2006/relationships/hyperlink" Id="rId182" Target="http://arxiv.org/abs/2309.11690" TargetMode="External" /><Relationship Type="http://schemas.openxmlformats.org/officeDocument/2006/relationships/hyperlink" Id="rId314" Target="http://arxiv.org/abs/2309.11758" TargetMode="External" /><Relationship Type="http://schemas.openxmlformats.org/officeDocument/2006/relationships/hyperlink" Id="rId158" Target="http://arxiv.org/abs/2309.12288" TargetMode="External" /><Relationship Type="http://schemas.openxmlformats.org/officeDocument/2006/relationships/hyperlink" Id="rId276" Target="http://arxiv.org/abs/2310.17623" TargetMode="External" /><Relationship Type="http://schemas.openxmlformats.org/officeDocument/2006/relationships/hyperlink" Id="rId263" Target="http://arxiv.org/abs/2312.00164" TargetMode="External" /><Relationship Type="http://schemas.openxmlformats.org/officeDocument/2006/relationships/hyperlink" Id="rId334" Target="http://arxiv.org/abs/2312.07353" TargetMode="External" /><Relationship Type="http://schemas.openxmlformats.org/officeDocument/2006/relationships/hyperlink" Id="rId160" Target="http://arxiv.org/abs/2312.16171" TargetMode="External" /><Relationship Type="http://schemas.openxmlformats.org/officeDocument/2006/relationships/hyperlink" Id="rId269" Target="http://arxiv.org/abs/2401.03910" TargetMode="External" /><Relationship Type="http://schemas.openxmlformats.org/officeDocument/2006/relationships/hyperlink" Id="rId218" Target="http://arxiv.org/abs/2401.06416" TargetMode="External" /><Relationship Type="http://schemas.openxmlformats.org/officeDocument/2006/relationships/hyperlink" Id="rId226" Target="http://arxiv.org/abs/2401.06866" TargetMode="External" /><Relationship Type="http://schemas.openxmlformats.org/officeDocument/2006/relationships/hyperlink" Id="rId294" Target="http://arxiv.org/abs/2402.01789" TargetMode="External" /><Relationship Type="http://schemas.openxmlformats.org/officeDocument/2006/relationships/hyperlink" Id="rId214" Target="http://arxiv.org/abs/2402.04845" TargetMode="External" /><Relationship Type="http://schemas.openxmlformats.org/officeDocument/2006/relationships/hyperlink" Id="rId298" Target="http://arxiv.org/abs/2402.08797" TargetMode="External" /><Relationship Type="http://schemas.openxmlformats.org/officeDocument/2006/relationships/hyperlink" Id="rId322" Target="http://arxiv.org/abs/2402.10588" TargetMode="External" /><Relationship Type="http://schemas.openxmlformats.org/officeDocument/2006/relationships/hyperlink" Id="rId282" Target="http://arxiv.org/abs/2402.13963" TargetMode="External" /><Relationship Type="http://schemas.openxmlformats.org/officeDocument/2006/relationships/hyperlink" Id="rId247" Target="http://arxiv.org/abs/2402.14905" TargetMode="External" /><Relationship Type="http://schemas.openxmlformats.org/officeDocument/2006/relationships/hyperlink" Id="rId290" Target="http://arxiv.org/abs/2402.16786" TargetMode="External" /><Relationship Type="http://schemas.openxmlformats.org/officeDocument/2006/relationships/hyperlink" Id="rId152" Target="http://arxiv.org/abs/2403.04652" TargetMode="External" /><Relationship Type="http://schemas.openxmlformats.org/officeDocument/2006/relationships/hyperlink" Id="rId166" Target="http://arxiv.org/abs/2403.06634" TargetMode="External" /><Relationship Type="http://schemas.openxmlformats.org/officeDocument/2006/relationships/hyperlink" Id="rId320" Target="http://arxiv.org/abs/2403.09751" TargetMode="External" /><Relationship Type="http://schemas.openxmlformats.org/officeDocument/2006/relationships/hyperlink" Id="rId278" Target="http://arxiv.org/abs/2403.17881" TargetMode="External" /><Relationship Type="http://schemas.openxmlformats.org/officeDocument/2006/relationships/hyperlink" Id="rId318" Target="http://arxiv.org/abs/2403.18802" TargetMode="External" /><Relationship Type="http://schemas.openxmlformats.org/officeDocument/2006/relationships/hyperlink" Id="rId241" Target="http://arxiv.org/abs/2403.20041" TargetMode="External" /><Relationship Type="http://schemas.openxmlformats.org/officeDocument/2006/relationships/hyperlink" Id="rId194" Target="http://arxiv.org/abs/2404.03264" TargetMode="External" /><Relationship Type="http://schemas.openxmlformats.org/officeDocument/2006/relationships/hyperlink" Id="rId310" Target="http://arxiv.org/abs/2404.04125" TargetMode="External" /><Relationship Type="http://schemas.openxmlformats.org/officeDocument/2006/relationships/hyperlink" Id="rId150" Target="http://arxiv.org/abs/2404.14219" TargetMode="External" /><Relationship Type="http://schemas.openxmlformats.org/officeDocument/2006/relationships/hyperlink" Id="rId208" Target="http://arxiv.org/abs/2404.18021" TargetMode="External" /><Relationship Type="http://schemas.openxmlformats.org/officeDocument/2006/relationships/hyperlink" Id="rId296" Target="http://arxiv.org/abs/2404.18416" TargetMode="External" /><Relationship Type="http://schemas.openxmlformats.org/officeDocument/2006/relationships/hyperlink" Id="rId336" Target="http://arxiv.org/abs/2406.04520" TargetMode="External" /><Relationship Type="http://schemas.openxmlformats.org/officeDocument/2006/relationships/hyperlink" Id="rId306" Target="http://arxiv.org/abs/2407.09025" TargetMode="External" /><Relationship Type="http://schemas.openxmlformats.org/officeDocument/2006/relationships/hyperlink" Id="rId251" Target="http://arxiv.org/abs/2408.06292" TargetMode="External" /><Relationship Type="http://schemas.openxmlformats.org/officeDocument/2006/relationships/hyperlink" Id="rId255" Target="http://arxiv.org/abs/2408.11876" TargetMode="External" /><Relationship Type="http://schemas.openxmlformats.org/officeDocument/2006/relationships/hyperlink" Id="rId220" Target="https://doi.org/10.1001/jama.2023.8288" TargetMode="External" /><Relationship Type="http://schemas.openxmlformats.org/officeDocument/2006/relationships/hyperlink" Id="rId188" Target="https://doi.org/10.1001/jamanetworkopen.2024.40969" TargetMode="External" /><Relationship Type="http://schemas.openxmlformats.org/officeDocument/2006/relationships/hyperlink" Id="rId198" Target="https://doi.org/10.1007/s10676-024-09775-5" TargetMode="External" /><Relationship Type="http://schemas.openxmlformats.org/officeDocument/2006/relationships/hyperlink" Id="rId304" Target="https://doi.org/10.1016/j.ajp.2023.103705" TargetMode="External" /><Relationship Type="http://schemas.openxmlformats.org/officeDocument/2006/relationships/hyperlink" Id="rId222" Target="https://doi.org/10.1016/j.mcpdig.2023.08.005" TargetMode="External" /><Relationship Type="http://schemas.openxmlformats.org/officeDocument/2006/relationships/hyperlink" Id="rId232" Target="https://doi.org/10.1016/j.oret.2016.12.009" TargetMode="External" /><Relationship Type="http://schemas.openxmlformats.org/officeDocument/2006/relationships/hyperlink" Id="rId328" Target="https://doi.org/10.1016/j.patter.2023.100802" TargetMode="External" /><Relationship Type="http://schemas.openxmlformats.org/officeDocument/2006/relationships/hyperlink" Id="rId224" Target="https://doi.org/10.1038/s41571-020-0329-7" TargetMode="External" /><Relationship Type="http://schemas.openxmlformats.org/officeDocument/2006/relationships/hyperlink" Id="rId302" Target="https://doi.org/10.1038/s41586-023-06291-2" TargetMode="External" /><Relationship Type="http://schemas.openxmlformats.org/officeDocument/2006/relationships/hyperlink" Id="rId274" Target="https://doi.org/10.1038/s41586-023-06802-1" TargetMode="External" /><Relationship Type="http://schemas.openxmlformats.org/officeDocument/2006/relationships/hyperlink" Id="rId288" Target="https://doi.org/10.1038/s41586-023-06924-6" TargetMode="External" /><Relationship Type="http://schemas.openxmlformats.org/officeDocument/2006/relationships/hyperlink" Id="rId172" Target="https://doi.org/10.1038/s41591-018-0107-6" TargetMode="External" /><Relationship Type="http://schemas.openxmlformats.org/officeDocument/2006/relationships/hyperlink" Id="rId184" Target="https://doi.org/10.1038/s41591-018-0316-z" TargetMode="External" /><Relationship Type="http://schemas.openxmlformats.org/officeDocument/2006/relationships/hyperlink" Id="rId332" Target="https://doi.org/10.1038/s41592-024-02499-w" TargetMode="External" /><Relationship Type="http://schemas.openxmlformats.org/officeDocument/2006/relationships/hyperlink" Id="rId162" Target="https://doi.org/10.1038/s41598-024-61221-0" TargetMode="External" /><Relationship Type="http://schemas.openxmlformats.org/officeDocument/2006/relationships/hyperlink" Id="rId267" Target="https://doi.org/10.1038/s41746-023-00873-0" TargetMode="External" /><Relationship Type="http://schemas.openxmlformats.org/officeDocument/2006/relationships/hyperlink" Id="rId324" Target="https://doi.org/10.1038/s41746-023-00879-8" TargetMode="External" /><Relationship Type="http://schemas.openxmlformats.org/officeDocument/2006/relationships/hyperlink" Id="rId234" Target="https://doi.org/10.1056/NEJMsr2214184" TargetMode="External" /><Relationship Type="http://schemas.openxmlformats.org/officeDocument/2006/relationships/hyperlink" Id="rId210" Target="https://doi.org/10.1073/pnas.2304748120" TargetMode="External" /><Relationship Type="http://schemas.openxmlformats.org/officeDocument/2006/relationships/hyperlink" Id="rId178" Target="https://doi.org/10.1080/09515080701239510" TargetMode="External" /><Relationship Type="http://schemas.openxmlformats.org/officeDocument/2006/relationships/hyperlink" Id="rId253" Target="https://doi.org/10.1093/bib/bbac409" TargetMode="External" /><Relationship Type="http://schemas.openxmlformats.org/officeDocument/2006/relationships/hyperlink" Id="rId202" Target="https://doi.org/10.1093/jncics/pkad010" TargetMode="External" /><Relationship Type="http://schemas.openxmlformats.org/officeDocument/2006/relationships/hyperlink" Id="rId228" Target="https://doi.org/10.1101/2022.12.19.22283643" TargetMode="External" /><Relationship Type="http://schemas.openxmlformats.org/officeDocument/2006/relationships/hyperlink" Id="rId154" Target="https://doi.org/10.1101/2023.09.11.556673" TargetMode="External" /><Relationship Type="http://schemas.openxmlformats.org/officeDocument/2006/relationships/hyperlink" Id="rId190" Target="https://doi.org/10.1126/science.adi1778" TargetMode="External" /><Relationship Type="http://schemas.openxmlformats.org/officeDocument/2006/relationships/hyperlink" Id="rId156" Target="https://doi.org/10.1145/3442188.3445922" TargetMode="External" /><Relationship Type="http://schemas.openxmlformats.org/officeDocument/2006/relationships/hyperlink" Id="rId284" Target="https://doi.org/10.1145/3531146.3533158" TargetMode="External" /><Relationship Type="http://schemas.openxmlformats.org/officeDocument/2006/relationships/hyperlink" Id="rId326" Target="https://doi.org/10.1177/17456916231201401" TargetMode="External" /><Relationship Type="http://schemas.openxmlformats.org/officeDocument/2006/relationships/hyperlink" Id="rId206" Target="https://doi.org/10.2139/ssrn.2325101" TargetMode="External" /><Relationship Type="http://schemas.openxmlformats.org/officeDocument/2006/relationships/hyperlink" Id="rId286" Target="https://doi.org/10.2196/48659" TargetMode="External" /><Relationship Type="http://schemas.openxmlformats.org/officeDocument/2006/relationships/hyperlink" Id="rId204" Target="https://doi.org/10.2196/48966" TargetMode="External" /><Relationship Type="http://schemas.openxmlformats.org/officeDocument/2006/relationships/hyperlink" Id="rId265" Target="https://doi.org/10.2196/50638" TargetMode="External" /><Relationship Type="http://schemas.openxmlformats.org/officeDocument/2006/relationships/hyperlink" Id="rId330" Target="https://doi.org/10.2196/51308" TargetMode="External" /><Relationship Type="http://schemas.openxmlformats.org/officeDocument/2006/relationships/hyperlink" Id="rId292" Target="https://doi.org/10.3390/socsci12030148" TargetMode="External" /><Relationship Type="http://schemas.openxmlformats.org/officeDocument/2006/relationships/hyperlink" Id="rId176" Target="https://doi.org/10.48550/ARXIV.2104.08758" TargetMode="External" /><Relationship Type="http://schemas.openxmlformats.org/officeDocument/2006/relationships/hyperlink" Id="rId249" Target="https://doi.org/10.48550/ARXIV.2209.07663" TargetMode="External" /><Relationship Type="http://schemas.openxmlformats.org/officeDocument/2006/relationships/hyperlink" Id="rId272" Target="https://doi.org/10.48550/ARXIV.2303.13375" TargetMode="External" /><Relationship Type="http://schemas.openxmlformats.org/officeDocument/2006/relationships/hyperlink" Id="rId168" Target="https://doi.org/10.48550/ARXIV.2305.00118" TargetMode="External" /><Relationship Type="http://schemas.openxmlformats.org/officeDocument/2006/relationships/hyperlink" Id="rId186" Target="https://doi.org/10.48550/ARXIV.2305.08283" TargetMode="External" /><Relationship Type="http://schemas.openxmlformats.org/officeDocument/2006/relationships/hyperlink" Id="rId212" Target="https://doi.org/10.48550/ARXIV.2305.08596" TargetMode="External" /><Relationship Type="http://schemas.openxmlformats.org/officeDocument/2006/relationships/hyperlink" Id="rId257" Target="https://doi.org/10.48550/ARXIV.2306.14308" TargetMode="External" /><Relationship Type="http://schemas.openxmlformats.org/officeDocument/2006/relationships/hyperlink" Id="rId216" Target="https://doi.org/10.48550/ARXIV.2307.10169" TargetMode="External" /><Relationship Type="http://schemas.openxmlformats.org/officeDocument/2006/relationships/hyperlink" Id="rId245" Target="https://doi.org/10.48550/ARXIV.2308.03688" TargetMode="External" /><Relationship Type="http://schemas.openxmlformats.org/officeDocument/2006/relationships/hyperlink" Id="rId164" Target="https://doi.org/10.48550/ARXIV.2308.08708" TargetMode="External" /><Relationship Type="http://schemas.openxmlformats.org/officeDocument/2006/relationships/hyperlink" Id="rId308" Target="https://doi.org/10.48550/ARXIV.2401.05654" TargetMode="External" /><Relationship Type="http://schemas.openxmlformats.org/officeDocument/2006/relationships/hyperlink" Id="rId180" Target="https://epochai.org/data/large-scale-ai-models" TargetMode="External" /></Relationships>
</file>

<file path=word/_rels/footnotes.xml.rels><?xml version="1.0" encoding="UTF-8"?><Relationships xmlns="http://schemas.openxmlformats.org/package/2006/relationships"><Relationship Type="http://schemas.openxmlformats.org/officeDocument/2006/relationships/hyperlink" Id="rId316" Target="http://arxiv.org/abs/2201.11903" TargetMode="External" /><Relationship Type="http://schemas.openxmlformats.org/officeDocument/2006/relationships/hyperlink" Id="rId200" Target="http://arxiv.org/abs/2203.15556" TargetMode="External" /><Relationship Type="http://schemas.openxmlformats.org/officeDocument/2006/relationships/hyperlink" Id="rId237" Target="http://arxiv.org/abs/2210.12889" TargetMode="External" /><Relationship Type="http://schemas.openxmlformats.org/officeDocument/2006/relationships/hyperlink" Id="rId312" Target="http://arxiv.org/abs/2211.04325" TargetMode="External" /><Relationship Type="http://schemas.openxmlformats.org/officeDocument/2006/relationships/hyperlink" Id="rId259" Target="http://arxiv.org/abs/2301.06627" TargetMode="External" /><Relationship Type="http://schemas.openxmlformats.org/officeDocument/2006/relationships/hyperlink" Id="rId196" Target="http://arxiv.org/abs/2302.09210" TargetMode="External" /><Relationship Type="http://schemas.openxmlformats.org/officeDocument/2006/relationships/hyperlink" Id="rId243" Target="http://arxiv.org/abs/2304.09848" TargetMode="External" /><Relationship Type="http://schemas.openxmlformats.org/officeDocument/2006/relationships/hyperlink" Id="rId170" Target="http://arxiv.org/abs/2305.00118" TargetMode="External" /><Relationship Type="http://schemas.openxmlformats.org/officeDocument/2006/relationships/hyperlink" Id="rId300" Target="http://arxiv.org/abs/2305.17493" TargetMode="External" /><Relationship Type="http://schemas.openxmlformats.org/officeDocument/2006/relationships/hyperlink" Id="rId338" Target="http://arxiv.org/abs/2307.13854" TargetMode="External" /><Relationship Type="http://schemas.openxmlformats.org/officeDocument/2006/relationships/hyperlink" Id="rId239" Target="http://arxiv.org/abs/2308.04445" TargetMode="External" /><Relationship Type="http://schemas.openxmlformats.org/officeDocument/2006/relationships/hyperlink" Id="rId192" Target="http://arxiv.org/abs/2308.12539" TargetMode="External" /><Relationship Type="http://schemas.openxmlformats.org/officeDocument/2006/relationships/hyperlink" Id="rId261" Target="http://arxiv.org/abs/2309.02884" TargetMode="External" /><Relationship Type="http://schemas.openxmlformats.org/officeDocument/2006/relationships/hyperlink" Id="rId174" Target="http://arxiv.org/abs/2309.03613" TargetMode="External" /><Relationship Type="http://schemas.openxmlformats.org/officeDocument/2006/relationships/hyperlink" Id="rId280" Target="http://arxiv.org/abs/2309.08594" TargetMode="External" /><Relationship Type="http://schemas.openxmlformats.org/officeDocument/2006/relationships/hyperlink" Id="rId182" Target="http://arxiv.org/abs/2309.11690" TargetMode="External" /><Relationship Type="http://schemas.openxmlformats.org/officeDocument/2006/relationships/hyperlink" Id="rId314" Target="http://arxiv.org/abs/2309.11758" TargetMode="External" /><Relationship Type="http://schemas.openxmlformats.org/officeDocument/2006/relationships/hyperlink" Id="rId158" Target="http://arxiv.org/abs/2309.12288" TargetMode="External" /><Relationship Type="http://schemas.openxmlformats.org/officeDocument/2006/relationships/hyperlink" Id="rId276" Target="http://arxiv.org/abs/2310.17623" TargetMode="External" /><Relationship Type="http://schemas.openxmlformats.org/officeDocument/2006/relationships/hyperlink" Id="rId263" Target="http://arxiv.org/abs/2312.00164" TargetMode="External" /><Relationship Type="http://schemas.openxmlformats.org/officeDocument/2006/relationships/hyperlink" Id="rId334" Target="http://arxiv.org/abs/2312.07353" TargetMode="External" /><Relationship Type="http://schemas.openxmlformats.org/officeDocument/2006/relationships/hyperlink" Id="rId160" Target="http://arxiv.org/abs/2312.16171" TargetMode="External" /><Relationship Type="http://schemas.openxmlformats.org/officeDocument/2006/relationships/hyperlink" Id="rId269" Target="http://arxiv.org/abs/2401.03910" TargetMode="External" /><Relationship Type="http://schemas.openxmlformats.org/officeDocument/2006/relationships/hyperlink" Id="rId218" Target="http://arxiv.org/abs/2401.06416" TargetMode="External" /><Relationship Type="http://schemas.openxmlformats.org/officeDocument/2006/relationships/hyperlink" Id="rId226" Target="http://arxiv.org/abs/2401.06866" TargetMode="External" /><Relationship Type="http://schemas.openxmlformats.org/officeDocument/2006/relationships/hyperlink" Id="rId294" Target="http://arxiv.org/abs/2402.01789" TargetMode="External" /><Relationship Type="http://schemas.openxmlformats.org/officeDocument/2006/relationships/hyperlink" Id="rId214" Target="http://arxiv.org/abs/2402.04845" TargetMode="External" /><Relationship Type="http://schemas.openxmlformats.org/officeDocument/2006/relationships/hyperlink" Id="rId298" Target="http://arxiv.org/abs/2402.08797" TargetMode="External" /><Relationship Type="http://schemas.openxmlformats.org/officeDocument/2006/relationships/hyperlink" Id="rId322" Target="http://arxiv.org/abs/2402.10588" TargetMode="External" /><Relationship Type="http://schemas.openxmlformats.org/officeDocument/2006/relationships/hyperlink" Id="rId282" Target="http://arxiv.org/abs/2402.13963" TargetMode="External" /><Relationship Type="http://schemas.openxmlformats.org/officeDocument/2006/relationships/hyperlink" Id="rId247" Target="http://arxiv.org/abs/2402.14905" TargetMode="External" /><Relationship Type="http://schemas.openxmlformats.org/officeDocument/2006/relationships/hyperlink" Id="rId290" Target="http://arxiv.org/abs/2402.16786" TargetMode="External" /><Relationship Type="http://schemas.openxmlformats.org/officeDocument/2006/relationships/hyperlink" Id="rId152" Target="http://arxiv.org/abs/2403.04652" TargetMode="External" /><Relationship Type="http://schemas.openxmlformats.org/officeDocument/2006/relationships/hyperlink" Id="rId166" Target="http://arxiv.org/abs/2403.06634" TargetMode="External" /><Relationship Type="http://schemas.openxmlformats.org/officeDocument/2006/relationships/hyperlink" Id="rId320" Target="http://arxiv.org/abs/2403.09751" TargetMode="External" /><Relationship Type="http://schemas.openxmlformats.org/officeDocument/2006/relationships/hyperlink" Id="rId278" Target="http://arxiv.org/abs/2403.17881" TargetMode="External" /><Relationship Type="http://schemas.openxmlformats.org/officeDocument/2006/relationships/hyperlink" Id="rId318" Target="http://arxiv.org/abs/2403.18802" TargetMode="External" /><Relationship Type="http://schemas.openxmlformats.org/officeDocument/2006/relationships/hyperlink" Id="rId241" Target="http://arxiv.org/abs/2403.20041" TargetMode="External" /><Relationship Type="http://schemas.openxmlformats.org/officeDocument/2006/relationships/hyperlink" Id="rId194" Target="http://arxiv.org/abs/2404.03264" TargetMode="External" /><Relationship Type="http://schemas.openxmlformats.org/officeDocument/2006/relationships/hyperlink" Id="rId310" Target="http://arxiv.org/abs/2404.04125" TargetMode="External" /><Relationship Type="http://schemas.openxmlformats.org/officeDocument/2006/relationships/hyperlink" Id="rId150" Target="http://arxiv.org/abs/2404.14219" TargetMode="External" /><Relationship Type="http://schemas.openxmlformats.org/officeDocument/2006/relationships/hyperlink" Id="rId208" Target="http://arxiv.org/abs/2404.18021" TargetMode="External" /><Relationship Type="http://schemas.openxmlformats.org/officeDocument/2006/relationships/hyperlink" Id="rId296" Target="http://arxiv.org/abs/2404.18416" TargetMode="External" /><Relationship Type="http://schemas.openxmlformats.org/officeDocument/2006/relationships/hyperlink" Id="rId336" Target="http://arxiv.org/abs/2406.04520" TargetMode="External" /><Relationship Type="http://schemas.openxmlformats.org/officeDocument/2006/relationships/hyperlink" Id="rId306" Target="http://arxiv.org/abs/2407.09025" TargetMode="External" /><Relationship Type="http://schemas.openxmlformats.org/officeDocument/2006/relationships/hyperlink" Id="rId251" Target="http://arxiv.org/abs/2408.06292" TargetMode="External" /><Relationship Type="http://schemas.openxmlformats.org/officeDocument/2006/relationships/hyperlink" Id="rId255" Target="http://arxiv.org/abs/2408.11876" TargetMode="External" /><Relationship Type="http://schemas.openxmlformats.org/officeDocument/2006/relationships/hyperlink" Id="rId220" Target="https://doi.org/10.1001/jama.2023.8288" TargetMode="External" /><Relationship Type="http://schemas.openxmlformats.org/officeDocument/2006/relationships/hyperlink" Id="rId188" Target="https://doi.org/10.1001/jamanetworkopen.2024.40969" TargetMode="External" /><Relationship Type="http://schemas.openxmlformats.org/officeDocument/2006/relationships/hyperlink" Id="rId198" Target="https://doi.org/10.1007/s10676-024-09775-5" TargetMode="External" /><Relationship Type="http://schemas.openxmlformats.org/officeDocument/2006/relationships/hyperlink" Id="rId304" Target="https://doi.org/10.1016/j.ajp.2023.103705" TargetMode="External" /><Relationship Type="http://schemas.openxmlformats.org/officeDocument/2006/relationships/hyperlink" Id="rId222" Target="https://doi.org/10.1016/j.mcpdig.2023.08.005" TargetMode="External" /><Relationship Type="http://schemas.openxmlformats.org/officeDocument/2006/relationships/hyperlink" Id="rId232" Target="https://doi.org/10.1016/j.oret.2016.12.009" TargetMode="External" /><Relationship Type="http://schemas.openxmlformats.org/officeDocument/2006/relationships/hyperlink" Id="rId328" Target="https://doi.org/10.1016/j.patter.2023.100802" TargetMode="External" /><Relationship Type="http://schemas.openxmlformats.org/officeDocument/2006/relationships/hyperlink" Id="rId224" Target="https://doi.org/10.1038/s41571-020-0329-7" TargetMode="External" /><Relationship Type="http://schemas.openxmlformats.org/officeDocument/2006/relationships/hyperlink" Id="rId302" Target="https://doi.org/10.1038/s41586-023-06291-2" TargetMode="External" /><Relationship Type="http://schemas.openxmlformats.org/officeDocument/2006/relationships/hyperlink" Id="rId274" Target="https://doi.org/10.1038/s41586-023-06802-1" TargetMode="External" /><Relationship Type="http://schemas.openxmlformats.org/officeDocument/2006/relationships/hyperlink" Id="rId288" Target="https://doi.org/10.1038/s41586-023-06924-6" TargetMode="External" /><Relationship Type="http://schemas.openxmlformats.org/officeDocument/2006/relationships/hyperlink" Id="rId172" Target="https://doi.org/10.1038/s41591-018-0107-6" TargetMode="External" /><Relationship Type="http://schemas.openxmlformats.org/officeDocument/2006/relationships/hyperlink" Id="rId184" Target="https://doi.org/10.1038/s41591-018-0316-z" TargetMode="External" /><Relationship Type="http://schemas.openxmlformats.org/officeDocument/2006/relationships/hyperlink" Id="rId332" Target="https://doi.org/10.1038/s41592-024-02499-w" TargetMode="External" /><Relationship Type="http://schemas.openxmlformats.org/officeDocument/2006/relationships/hyperlink" Id="rId162" Target="https://doi.org/10.1038/s41598-024-61221-0" TargetMode="External" /><Relationship Type="http://schemas.openxmlformats.org/officeDocument/2006/relationships/hyperlink" Id="rId267" Target="https://doi.org/10.1038/s41746-023-00873-0" TargetMode="External" /><Relationship Type="http://schemas.openxmlformats.org/officeDocument/2006/relationships/hyperlink" Id="rId324" Target="https://doi.org/10.1038/s41746-023-00879-8" TargetMode="External" /><Relationship Type="http://schemas.openxmlformats.org/officeDocument/2006/relationships/hyperlink" Id="rId234" Target="https://doi.org/10.1056/NEJMsr2214184" TargetMode="External" /><Relationship Type="http://schemas.openxmlformats.org/officeDocument/2006/relationships/hyperlink" Id="rId210" Target="https://doi.org/10.1073/pnas.2304748120" TargetMode="External" /><Relationship Type="http://schemas.openxmlformats.org/officeDocument/2006/relationships/hyperlink" Id="rId178" Target="https://doi.org/10.1080/09515080701239510" TargetMode="External" /><Relationship Type="http://schemas.openxmlformats.org/officeDocument/2006/relationships/hyperlink" Id="rId253" Target="https://doi.org/10.1093/bib/bbac409" TargetMode="External" /><Relationship Type="http://schemas.openxmlformats.org/officeDocument/2006/relationships/hyperlink" Id="rId202" Target="https://doi.org/10.1093/jncics/pkad010" TargetMode="External" /><Relationship Type="http://schemas.openxmlformats.org/officeDocument/2006/relationships/hyperlink" Id="rId228" Target="https://doi.org/10.1101/2022.12.19.22283643" TargetMode="External" /><Relationship Type="http://schemas.openxmlformats.org/officeDocument/2006/relationships/hyperlink" Id="rId154" Target="https://doi.org/10.1101/2023.09.11.556673" TargetMode="External" /><Relationship Type="http://schemas.openxmlformats.org/officeDocument/2006/relationships/hyperlink" Id="rId190" Target="https://doi.org/10.1126/science.adi1778" TargetMode="External" /><Relationship Type="http://schemas.openxmlformats.org/officeDocument/2006/relationships/hyperlink" Id="rId156" Target="https://doi.org/10.1145/3442188.3445922" TargetMode="External" /><Relationship Type="http://schemas.openxmlformats.org/officeDocument/2006/relationships/hyperlink" Id="rId284" Target="https://doi.org/10.1145/3531146.3533158" TargetMode="External" /><Relationship Type="http://schemas.openxmlformats.org/officeDocument/2006/relationships/hyperlink" Id="rId326" Target="https://doi.org/10.1177/17456916231201401" TargetMode="External" /><Relationship Type="http://schemas.openxmlformats.org/officeDocument/2006/relationships/hyperlink" Id="rId206" Target="https://doi.org/10.2139/ssrn.2325101" TargetMode="External" /><Relationship Type="http://schemas.openxmlformats.org/officeDocument/2006/relationships/hyperlink" Id="rId286" Target="https://doi.org/10.2196/48659" TargetMode="External" /><Relationship Type="http://schemas.openxmlformats.org/officeDocument/2006/relationships/hyperlink" Id="rId204" Target="https://doi.org/10.2196/48966" TargetMode="External" /><Relationship Type="http://schemas.openxmlformats.org/officeDocument/2006/relationships/hyperlink" Id="rId265" Target="https://doi.org/10.2196/50638" TargetMode="External" /><Relationship Type="http://schemas.openxmlformats.org/officeDocument/2006/relationships/hyperlink" Id="rId330" Target="https://doi.org/10.2196/51308" TargetMode="External" /><Relationship Type="http://schemas.openxmlformats.org/officeDocument/2006/relationships/hyperlink" Id="rId292" Target="https://doi.org/10.3390/socsci12030148" TargetMode="External" /><Relationship Type="http://schemas.openxmlformats.org/officeDocument/2006/relationships/hyperlink" Id="rId176" Target="https://doi.org/10.48550/ARXIV.2104.08758" TargetMode="External" /><Relationship Type="http://schemas.openxmlformats.org/officeDocument/2006/relationships/hyperlink" Id="rId249" Target="https://doi.org/10.48550/ARXIV.2209.07663" TargetMode="External" /><Relationship Type="http://schemas.openxmlformats.org/officeDocument/2006/relationships/hyperlink" Id="rId272" Target="https://doi.org/10.48550/ARXIV.2303.13375" TargetMode="External" /><Relationship Type="http://schemas.openxmlformats.org/officeDocument/2006/relationships/hyperlink" Id="rId168" Target="https://doi.org/10.48550/ARXIV.2305.00118" TargetMode="External" /><Relationship Type="http://schemas.openxmlformats.org/officeDocument/2006/relationships/hyperlink" Id="rId186" Target="https://doi.org/10.48550/ARXIV.2305.08283" TargetMode="External" /><Relationship Type="http://schemas.openxmlformats.org/officeDocument/2006/relationships/hyperlink" Id="rId212" Target="https://doi.org/10.48550/ARXIV.2305.08596" TargetMode="External" /><Relationship Type="http://schemas.openxmlformats.org/officeDocument/2006/relationships/hyperlink" Id="rId257" Target="https://doi.org/10.48550/ARXIV.2306.14308" TargetMode="External" /><Relationship Type="http://schemas.openxmlformats.org/officeDocument/2006/relationships/hyperlink" Id="rId216" Target="https://doi.org/10.48550/ARXIV.2307.10169" TargetMode="External" /><Relationship Type="http://schemas.openxmlformats.org/officeDocument/2006/relationships/hyperlink" Id="rId245" Target="https://doi.org/10.48550/ARXIV.2308.03688" TargetMode="External" /><Relationship Type="http://schemas.openxmlformats.org/officeDocument/2006/relationships/hyperlink" Id="rId164" Target="https://doi.org/10.48550/ARXIV.2308.08708" TargetMode="External" /><Relationship Type="http://schemas.openxmlformats.org/officeDocument/2006/relationships/hyperlink" Id="rId308" Target="https://doi.org/10.48550/ARXIV.2401.05654" TargetMode="External" /><Relationship Type="http://schemas.openxmlformats.org/officeDocument/2006/relationships/hyperlink" Id="rId180" Target="https://epochai.org/data/large-scale-ai-model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2025-03-26T00:41:41Z</dcterms:created>
  <dcterms:modified xsi:type="dcterms:W3CDTF">2025-03-26T00:41:41Z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2025-03-25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