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42.png" ContentType="image/png"/>
  <Override PartName="/word/media/rId39.png" ContentType="image/png"/>
  <Override PartName="/word/media/rId4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25839</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51"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3"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3"/>
    <w:bookmarkStart w:id="24"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4"/>
    <w:bookmarkStart w:id="25"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5"/>
    <w:bookmarkStart w:id="28"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6"/>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8"/>
    <w:bookmarkStart w:id="29"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29"/>
    <w:bookmarkStart w:id="49"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0">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1"/>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3">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4">
        <w:r>
          <w:rPr>
            <w:rStyle w:val="Hyperlink"/>
          </w:rPr>
          <w:t xml:space="preserve">an interactive graphic</w:t>
        </w:r>
      </w:hyperlink>
      <w:r>
        <w:t xml:space="preserve"> </w:t>
      </w:r>
      <w:r>
        <w:t xml:space="preserve">that digs into more detail. (Also discussed on</w:t>
      </w:r>
      <w:r>
        <w:t xml:space="preserve"> </w:t>
      </w:r>
      <w:hyperlink r:id="rId35">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7" name="Picture"/>
            <a:graphic>
              <a:graphicData uri="http://schemas.openxmlformats.org/drawingml/2006/picture">
                <pic:pic>
                  <pic:nvPicPr>
                    <pic:cNvPr descr="_resources/images/Ch02-images/LLMblogrichardspragueC4data.png" id="38" name="Picture"/>
                    <pic:cNvPicPr>
                      <a:picLocks noChangeArrowheads="1" noChangeAspect="1"/>
                    </pic:cNvPicPr>
                  </pic:nvPicPr>
                  <pic:blipFill>
                    <a:blip r:embed="rId36"/>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0" name="Picture"/>
            <a:graphic>
              <a:graphicData uri="http://schemas.openxmlformats.org/drawingml/2006/picture">
                <pic:pic>
                  <pic:nvPicPr>
                    <pic:cNvPr descr="_resources/images/Ch02-images/LLMrichardspragueC4.png" id="41" name="Picture"/>
                    <pic:cNvPicPr>
                      <a:picLocks noChangeArrowheads="1" noChangeAspect="1"/>
                    </pic:cNvPicPr>
                  </pic:nvPicPr>
                  <pic:blipFill>
                    <a:blip r:embed="rId39"/>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3" name="Picture"/>
            <a:graphic>
              <a:graphicData uri="http://schemas.openxmlformats.org/drawingml/2006/picture">
                <pic:pic>
                  <pic:nvPicPr>
                    <pic:cNvPr descr="_resources/images/Ch02-images/LLMpsmpersonalscience.png" id="44" name="Picture"/>
                    <pic:cNvPicPr>
                      <a:picLocks noChangeArrowheads="1" noChangeAspect="1"/>
                    </pic:cNvPicPr>
                  </pic:nvPicPr>
                  <pic:blipFill>
                    <a:blip r:embed="rId42"/>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5">
        <w:r>
          <w:rPr>
            <w:rStyle w:val="Hyperlink"/>
          </w:rPr>
          <w:t xml:space="preserve">NYTimes</w:t>
        </w:r>
      </w:hyperlink>
    </w:p>
    <w:p>
      <w:pPr>
        <w:pStyle w:val="CaptionedFigure"/>
      </w:pPr>
      <w:r>
        <w:drawing>
          <wp:inline>
            <wp:extent cx="5943600" cy="5428083"/>
            <wp:effectExtent b="0" l="0" r="0" t="0"/>
            <wp:docPr descr="GPT-3 Data Sources" title="" id="47" name="Picture"/>
            <a:graphic>
              <a:graphicData uri="http://schemas.openxmlformats.org/drawingml/2006/picture">
                <pic:pic>
                  <pic:nvPicPr>
                    <pic:cNvPr descr="_resources/images/Ch02-images/OpenAITrainingDataNYTimesChart.png" id="48" name="Picture"/>
                    <pic:cNvPicPr>
                      <a:picLocks noChangeArrowheads="1" noChangeAspect="1"/>
                    </pic:cNvPicPr>
                  </pic:nvPicPr>
                  <pic:blipFill>
                    <a:blip r:embed="rId4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49"/>
    <w:bookmarkStart w:id="50"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0"/>
    <w:bookmarkEnd w:id="51"/>
    <w:bookmarkStart w:id="8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52"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52"/>
    <w:bookmarkStart w:id="53"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53"/>
    <w:bookmarkStart w:id="54"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54"/>
    <w:bookmarkStart w:id="56"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55"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1"/>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1"/>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1"/>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1"/>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55"/>
    <w:bookmarkEnd w:id="56"/>
    <w:bookmarkStart w:id="60" w:name="more-examples"/>
    <w:p>
      <w:pPr>
        <w:pStyle w:val="Heading2"/>
      </w:pPr>
      <w:r>
        <w:t xml:space="preserve">3.5 More examples</w:t>
      </w:r>
    </w:p>
    <w:bookmarkStart w:id="57"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7"/>
    <w:bookmarkStart w:id="58"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8"/>
    <w:bookmarkStart w:id="59"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9"/>
    <w:bookmarkEnd w:id="60"/>
    <w:bookmarkStart w:id="61"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61"/>
    <w:bookmarkStart w:id="62"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2"/>
        </w:numPr>
      </w:pPr>
      <w:r>
        <w:t xml:space="preserve">Flatter hierarchies as AI handles routine coordination</w:t>
      </w:r>
    </w:p>
    <w:p>
      <w:pPr>
        <w:pStyle w:val="Compact"/>
        <w:numPr>
          <w:ilvl w:val="0"/>
          <w:numId w:val="1002"/>
        </w:numPr>
      </w:pPr>
      <w:r>
        <w:t xml:space="preserve">Smaller, more senior teams focused on</w:t>
      </w:r>
      <w:r>
        <w:t xml:space="preserve"> </w:t>
      </w:r>
      <w:r>
        <w:t xml:space="preserve">“what”</w:t>
      </w:r>
      <w:r>
        <w:t xml:space="preserve"> </w:t>
      </w:r>
      <w:r>
        <w:t xml:space="preserve">decisions</w:t>
      </w:r>
    </w:p>
    <w:p>
      <w:pPr>
        <w:pStyle w:val="Compact"/>
        <w:numPr>
          <w:ilvl w:val="0"/>
          <w:numId w:val="1002"/>
        </w:numPr>
      </w:pPr>
      <w:r>
        <w:t xml:space="preserve">Greater emphasis on judgment and strategic thinking</w:t>
      </w:r>
    </w:p>
    <w:p>
      <w:pPr>
        <w:pStyle w:val="FirstParagraph"/>
      </w:pPr>
      <w:r>
        <w:rPr>
          <w:b/>
          <w:bCs/>
        </w:rPr>
        <w:t xml:space="preserve">Changed Skill Requirements</w:t>
      </w:r>
    </w:p>
    <w:p>
      <w:pPr>
        <w:pStyle w:val="Compact"/>
        <w:numPr>
          <w:ilvl w:val="0"/>
          <w:numId w:val="1003"/>
        </w:numPr>
      </w:pPr>
      <w:r>
        <w:t xml:space="preserve">Less focus on technical tool proficiency</w:t>
      </w:r>
    </w:p>
    <w:p>
      <w:pPr>
        <w:pStyle w:val="Compact"/>
        <w:numPr>
          <w:ilvl w:val="0"/>
          <w:numId w:val="1003"/>
        </w:numPr>
      </w:pPr>
      <w:r>
        <w:t xml:space="preserve">More emphasis on strategic thinking and judgment</w:t>
      </w:r>
    </w:p>
    <w:p>
      <w:pPr>
        <w:pStyle w:val="Compact"/>
        <w:numPr>
          <w:ilvl w:val="0"/>
          <w:numId w:val="1003"/>
        </w:numPr>
      </w:pPr>
      <w:r>
        <w:t xml:space="preserve">Greater value placed on cross-domain knowledge</w:t>
      </w:r>
    </w:p>
    <w:p>
      <w:pPr>
        <w:pStyle w:val="FirstParagraph"/>
      </w:pPr>
      <w:r>
        <w:rPr>
          <w:b/>
          <w:bCs/>
        </w:rPr>
        <w:t xml:space="preserve">Modified Training Approaches</w:t>
      </w:r>
    </w:p>
    <w:p>
      <w:pPr>
        <w:pStyle w:val="Compact"/>
        <w:numPr>
          <w:ilvl w:val="0"/>
          <w:numId w:val="1004"/>
        </w:numPr>
      </w:pPr>
      <w:r>
        <w:t xml:space="preserve">Reduced time spent teaching technical</w:t>
      </w:r>
      <w:r>
        <w:t xml:space="preserve"> </w:t>
      </w:r>
      <w:r>
        <w:t xml:space="preserve">“how”</w:t>
      </w:r>
      <w:r>
        <w:t xml:space="preserve"> </w:t>
      </w:r>
      <w:r>
        <w:t xml:space="preserve">skills</w:t>
      </w:r>
    </w:p>
    <w:p>
      <w:pPr>
        <w:pStyle w:val="Compact"/>
        <w:numPr>
          <w:ilvl w:val="0"/>
          <w:numId w:val="1004"/>
        </w:numPr>
      </w:pPr>
      <w:r>
        <w:t xml:space="preserve">Increased focus on judgment development</w:t>
      </w:r>
    </w:p>
    <w:p>
      <w:pPr>
        <w:pStyle w:val="Compact"/>
        <w:numPr>
          <w:ilvl w:val="0"/>
          <w:numId w:val="1004"/>
        </w:numPr>
      </w:pPr>
      <w:r>
        <w:t xml:space="preserve">More emphasis on understanding human factors</w:t>
      </w:r>
    </w:p>
    <w:bookmarkEnd w:id="62"/>
    <w:bookmarkStart w:id="64"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5"/>
        </w:numPr>
      </w:pPr>
      <w:r>
        <w:t xml:space="preserve">Focus on developing judgment through varied experiences</w:t>
      </w:r>
    </w:p>
    <w:p>
      <w:pPr>
        <w:pStyle w:val="Compact"/>
        <w:numPr>
          <w:ilvl w:val="0"/>
          <w:numId w:val="1005"/>
        </w:numPr>
      </w:pPr>
      <w:r>
        <w:t xml:space="preserve">Build broad knowledge across multiple domains</w:t>
      </w:r>
    </w:p>
    <w:p>
      <w:pPr>
        <w:pStyle w:val="Compact"/>
        <w:numPr>
          <w:ilvl w:val="0"/>
          <w:numId w:val="1005"/>
        </w:numPr>
      </w:pPr>
      <w:r>
        <w:t xml:space="preserve">Practice making and learning from strategic decisions</w:t>
      </w:r>
    </w:p>
    <w:p>
      <w:pPr>
        <w:pStyle w:val="Compact"/>
        <w:numPr>
          <w:ilvl w:val="0"/>
          <w:numId w:val="1005"/>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6"/>
        </w:numPr>
      </w:pPr>
      <w:r>
        <w:t xml:space="preserve">Invest in tools that augment human judgment</w:t>
      </w:r>
    </w:p>
    <w:p>
      <w:pPr>
        <w:pStyle w:val="Compact"/>
        <w:numPr>
          <w:ilvl w:val="0"/>
          <w:numId w:val="1006"/>
        </w:numPr>
      </w:pPr>
      <w:r>
        <w:t xml:space="preserve">Develop processes that capture and share strategic insights</w:t>
      </w:r>
    </w:p>
    <w:p>
      <w:pPr>
        <w:pStyle w:val="Compact"/>
        <w:numPr>
          <w:ilvl w:val="0"/>
          <w:numId w:val="1006"/>
        </w:numPr>
      </w:pPr>
      <w:r>
        <w:t xml:space="preserve">Create cultures that value and develop good judgment</w:t>
      </w:r>
    </w:p>
    <w:p>
      <w:pPr>
        <w:pStyle w:val="Compact"/>
        <w:numPr>
          <w:ilvl w:val="0"/>
          <w:numId w:val="1006"/>
        </w:numPr>
      </w:pPr>
      <w:r>
        <w:t xml:space="preserve">Build teams with diverse perspectives and experiences</w:t>
      </w:r>
    </w:p>
    <w:bookmarkStart w:id="63"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63"/>
    <w:bookmarkEnd w:id="64"/>
    <w:bookmarkStart w:id="66"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65" w:name="fig-what-how-matrix"/>
          <w:p>
            <w:pPr>
              <w:jc w:val="center"/>
            </w:pPr>
            <w:pPr>
              <w:jc w:val="start"/>
              <w:spacing w:before="200"/>
              <w:pStyle w:val="ImageCaption"/>
            </w:pPr>
            <w:r>
              <w:t xml:space="preserve">Figure 3.1</w:t>
            </w:r>
          </w:p>
          <w:bookmarkEnd w:id="65"/>
        </w:tc>
      </w:tr>
    </w:tbl>
    <w:bookmarkEnd w:id="66"/>
    <w:bookmarkStart w:id="67"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67"/>
    <w:bookmarkStart w:id="68"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8"/>
    <w:bookmarkStart w:id="69"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9"/>
    <w:bookmarkStart w:id="73"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70"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70"/>
    <w:bookmarkStart w:id="71"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71"/>
    <w:bookmarkStart w:id="72"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72"/>
    <w:bookmarkEnd w:id="73"/>
    <w:bookmarkStart w:id="74"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74"/>
    <w:bookmarkStart w:id="75"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5"/>
    <w:bookmarkStart w:id="76"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6"/>
    <w:bookmarkStart w:id="77"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7"/>
    <w:bookmarkStart w:id="78"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8"/>
    <w:bookmarkStart w:id="79"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9"/>
    <w:bookmarkEnd w:id="80"/>
    <w:bookmarkStart w:id="8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8"/>
        </w:numPr>
      </w:pPr>
      <w:r>
        <w:t xml:space="preserve">Processing insurance claims</w:t>
      </w:r>
    </w:p>
    <w:p>
      <w:pPr>
        <w:pStyle w:val="Compact"/>
        <w:numPr>
          <w:ilvl w:val="0"/>
          <w:numId w:val="1008"/>
        </w:numPr>
      </w:pPr>
      <w:r>
        <w:t xml:space="preserve">Negotiating a major acquisition</w:t>
      </w:r>
    </w:p>
    <w:p>
      <w:pPr>
        <w:pStyle w:val="Compact"/>
        <w:numPr>
          <w:ilvl w:val="0"/>
          <w:numId w:val="1008"/>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81"/>
    <w:bookmarkStart w:id="9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2"/>
    <w:bookmarkStart w:id="8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3"/>
    <w:bookmarkStart w:id="8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4"/>
    <w:bookmarkStart w:id="8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5"/>
    <w:bookmarkStart w:id="8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86"/>
    <w:bookmarkStart w:id="8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87"/>
    <w:bookmarkStart w:id="8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88"/>
    <w:bookmarkStart w:id="8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89"/>
    <w:bookmarkEnd w:id="90"/>
    <w:bookmarkStart w:id="117"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9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91"/>
    <w:bookmarkStart w:id="95"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bookmarkStart w:id="92" w:name="the-what-versus-how-distinction"/>
    <w:p>
      <w:pPr>
        <w:pStyle w:val="Heading3"/>
      </w:pPr>
      <w:r>
        <w:t xml:space="preserve">6.2.1 1. The</w:t>
      </w:r>
      <w:r>
        <w:t xml:space="preserve"> </w:t>
      </w:r>
      <w:r>
        <w:t xml:space="preserve">“What”</w:t>
      </w:r>
      <w:r>
        <w:t xml:space="preserve"> </w:t>
      </w:r>
      <w:r>
        <w:t xml:space="preserve">versus</w:t>
      </w:r>
      <w:r>
        <w:t xml:space="preserve"> </w:t>
      </w:r>
      <w:r>
        <w:t xml:space="preserve">“How”</w:t>
      </w:r>
      <w:r>
        <w:t xml:space="preserve"> </w:t>
      </w:r>
      <w:r>
        <w:t xml:space="preserve">Distinction</w:t>
      </w:r>
    </w:p>
    <w:p>
      <w:pPr>
        <w:pStyle w:val="FirstParagraph"/>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bookmarkEnd w:id="92"/>
    <w:bookmarkStart w:id="94" w:name="X3b9e8c322ad0cfd7fec6b819c39501c64ff4cad"/>
    <w:p>
      <w:pPr>
        <w:pStyle w:val="Heading3"/>
      </w:pPr>
      <w:r>
        <w:t xml:space="preserve">6.2.2 2. The Decisioning Framework and Four-Quadrant Enhancement Model</w:t>
      </w:r>
    </w:p>
    <w:p>
      <w:pPr>
        <w:pStyle w:val="FirstParagraph"/>
      </w:pPr>
      <w:r>
        <w:t xml:space="preserve">Through our research across industries, we’ve identified three key questions that help organizations find their enhancement sweet spot:</w:t>
      </w:r>
    </w:p>
    <w:p>
      <w:pPr>
        <w:pStyle w:val="Compact"/>
        <w:numPr>
          <w:ilvl w:val="0"/>
          <w:numId w:val="1010"/>
        </w:numPr>
      </w:pPr>
      <w:r>
        <w:t xml:space="preserve">What decisions require contextual understanding that AI cannot replicate?</w:t>
      </w:r>
    </w:p>
    <w:p>
      <w:pPr>
        <w:pStyle w:val="Compact"/>
        <w:numPr>
          <w:ilvl w:val="0"/>
          <w:numId w:val="1010"/>
        </w:numPr>
      </w:pPr>
      <w:r>
        <w:t xml:space="preserve">Where can AI’s pattern recognition complement human insight?</w:t>
      </w:r>
    </w:p>
    <w:p>
      <w:pPr>
        <w:pStyle w:val="Compact"/>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3" w:name="fig-enhancement-framework"/>
          <w:p>
            <w:pPr>
              <w:jc w:val="center"/>
            </w:pPr>
            <w:pPr>
              <w:jc w:val="start"/>
              <w:spacing w:before="200"/>
              <w:pStyle w:val="ImageCaption"/>
            </w:pPr>
            <w:r>
              <w:t xml:space="preserve">Figure 6.1</w:t>
            </w:r>
          </w:p>
          <w:bookmarkEnd w:id="93"/>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4"/>
    <w:bookmarkEnd w:id="95"/>
    <w:bookmarkStart w:id="100"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bookmarkStart w:id="96" w:name="healthcare-augmented-diagnostics"/>
    <w:p>
      <w:pPr>
        <w:pStyle w:val="Heading3"/>
      </w:pPr>
      <w:r>
        <w:t xml:space="preserve">6.3.1 Healthcare: Augmented Diagnostics</w:t>
      </w:r>
    </w:p>
    <w:p>
      <w:pPr>
        <w:pStyle w:val="FirstParagraph"/>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bookmarkEnd w:id="96"/>
    <w:bookmarkStart w:id="97" w:name="X1122591ebb9af733d2bbb6a77965cbe9f47bde6"/>
    <w:p>
      <w:pPr>
        <w:pStyle w:val="Heading3"/>
      </w:pPr>
      <w:r>
        <w:t xml:space="preserve">6.3.2 Financial Services: Enhanced Risk Assessment</w:t>
      </w:r>
    </w:p>
    <w:p>
      <w:pPr>
        <w:pStyle w:val="FirstParagraph"/>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bookmarkEnd w:id="97"/>
    <w:bookmarkStart w:id="98" w:name="X2827c120542a079a4b9a83f2b4f0fe35909b5a6"/>
    <w:p>
      <w:pPr>
        <w:pStyle w:val="Heading3"/>
      </w:pPr>
      <w:r>
        <w:t xml:space="preserve">6.3.3 Manufacturing and Transportation: Enhanced Human Capabilities</w:t>
      </w:r>
    </w:p>
    <w:p>
      <w:pPr>
        <w:pStyle w:val="FirstParagraph"/>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bookmarkEnd w:id="98"/>
    <w:bookmarkStart w:id="99" w:name="creative-industries-collaborative-design"/>
    <w:p>
      <w:pPr>
        <w:pStyle w:val="Heading3"/>
      </w:pPr>
      <w:r>
        <w:t xml:space="preserve">6.3.4 Creative Industries: Collaborative Design</w:t>
      </w:r>
    </w:p>
    <w:p>
      <w:pPr>
        <w:pStyle w:val="FirstParagraph"/>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9"/>
    <w:bookmarkEnd w:id="100"/>
    <w:bookmarkStart w:id="106"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bookmarkStart w:id="101" w:name="Xa7a12534884b3884ecbc328f4a50fcd2e2baa52"/>
    <w:p>
      <w:pPr>
        <w:pStyle w:val="Heading3"/>
      </w:pPr>
      <w:r>
        <w:t xml:space="preserve">6.4.1 The Role of Management and Cultural Considerations</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101"/>
    <w:bookmarkStart w:id="102" w:name="X33457c465d2a1eee59ebddf899f56384db56871"/>
    <w:p>
      <w:pPr>
        <w:pStyle w:val="Heading3"/>
      </w:pPr>
      <w:r>
        <w:t xml:space="preserve">6.4.2 Start with Human Needs, Not AI Capabilities</w:t>
      </w:r>
    </w:p>
    <w:p>
      <w:pPr>
        <w:pStyle w:val="FirstParagraph"/>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bookmarkEnd w:id="102"/>
    <w:bookmarkStart w:id="103" w:name="design-for-appropriate-division-of-labor"/>
    <w:p>
      <w:pPr>
        <w:pStyle w:val="Heading3"/>
      </w:pPr>
      <w:r>
        <w:t xml:space="preserve">6.4.3 Design for Appropriate Division of Labor</w:t>
      </w:r>
    </w:p>
    <w:p>
      <w:pPr>
        <w:pStyle w:val="FirstParagraph"/>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bookmarkEnd w:id="103"/>
    <w:bookmarkStart w:id="104" w:name="Xb2e232757e4213974b8428d514081dec7999199"/>
    <w:p>
      <w:pPr>
        <w:pStyle w:val="Heading3"/>
      </w:pPr>
      <w:r>
        <w:t xml:space="preserve">6.4.4 Build Trust Through Appropriate Transparency</w:t>
      </w:r>
    </w:p>
    <w:p>
      <w:pPr>
        <w:pStyle w:val="FirstParagraph"/>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bookmarkEnd w:id="104"/>
    <w:bookmarkStart w:id="105" w:name="evolve-through-iteration"/>
    <w:p>
      <w:pPr>
        <w:pStyle w:val="Heading3"/>
      </w:pPr>
      <w:r>
        <w:t xml:space="preserve">6.4.5 Evolve Through Iteration</w:t>
      </w:r>
    </w:p>
    <w:p>
      <w:pPr>
        <w:pStyle w:val="FirstParagraph"/>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105"/>
    <w:bookmarkEnd w:id="106"/>
    <w:bookmarkStart w:id="111"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bookmarkStart w:id="107" w:name="process-inventory-and-mapping"/>
    <w:p>
      <w:pPr>
        <w:pStyle w:val="Heading3"/>
      </w:pPr>
      <w:r>
        <w:t xml:space="preserve">6.5.1 1. Process Inventory and Mapping</w:t>
      </w:r>
    </w:p>
    <w:p>
      <w:pPr>
        <w:pStyle w:val="FirstParagraph"/>
      </w:pPr>
      <w:r>
        <w:t xml:space="preserve">Begin by inventorying key processes across your organization. For each process, evaluate:</w:t>
      </w:r>
      <w:r>
        <w:t xml:space="preserve"> </w:t>
      </w:r>
      <w:r>
        <w:t xml:space="preserve">- Current performance metrics and pain points</w:t>
      </w:r>
      <w:r>
        <w:t xml:space="preserve"> </w:t>
      </w:r>
      <w:r>
        <w:t xml:space="preserve">- The nature of human contribution (judgment, creativity, empathy, etc.)</w:t>
      </w:r>
      <w:r>
        <w:t xml:space="preserve"> </w:t>
      </w:r>
      <w:r>
        <w:t xml:space="preserve">- Data availability and quality</w:t>
      </w:r>
      <w:r>
        <w:t xml:space="preserve"> </w:t>
      </w:r>
      <w:r>
        <w:t xml:space="preserve">- Potential value of enhancement</w:t>
      </w:r>
    </w:p>
    <w:p>
      <w:pPr>
        <w:pStyle w:val="BodyText"/>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1"/>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1"/>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1"/>
        </w:numPr>
      </w:pPr>
      <w:r>
        <w:rPr>
          <w:b/>
          <w:bCs/>
        </w:rPr>
        <w:t xml:space="preserve">Training and adaptation</w:t>
      </w:r>
      <w:r>
        <w:t xml:space="preserve">: Workers need support in developing new skills that complement AI capabilities. The goal isn’t to compete with AI but to leverage it effectively.</w:t>
      </w:r>
    </w:p>
    <w:bookmarkEnd w:id="107"/>
    <w:bookmarkStart w:id="108" w:name="pilot-selection-and-design"/>
    <w:p>
      <w:pPr>
        <w:pStyle w:val="Heading3"/>
      </w:pPr>
      <w:r>
        <w:t xml:space="preserve">6.5.2 2. Pilot Selection and Design</w:t>
      </w:r>
    </w:p>
    <w:p>
      <w:pPr>
        <w:pStyle w:val="FirstParagraph"/>
      </w:pPr>
      <w:r>
        <w:t xml:space="preserve">Select 1-3 high-potential processes for initial enhancement pilots. For each pilot:</w:t>
      </w:r>
      <w:r>
        <w:t xml:space="preserve"> </w:t>
      </w:r>
      <w:r>
        <w:t xml:space="preserve">- Define clear success metrics that capture both efficiency and effectiveness</w:t>
      </w:r>
      <w:r>
        <w:t xml:space="preserve"> </w:t>
      </w:r>
      <w:r>
        <w:t xml:space="preserve">- Design for appropriate division of labor between human and AI</w:t>
      </w:r>
      <w:r>
        <w:t xml:space="preserve"> </w:t>
      </w:r>
      <w:r>
        <w:t xml:space="preserve">- Establish feedback mechanisms to capture user experience and suggestions</w:t>
      </w:r>
      <w:r>
        <w:t xml:space="preserve"> </w:t>
      </w:r>
      <w:r>
        <w:t xml:space="preserve">- Plan for iteration based on early results</w:t>
      </w:r>
    </w:p>
    <w:p>
      <w:pPr>
        <w:pStyle w:val="BodyText"/>
      </w:pPr>
      <w:r>
        <w:t xml:space="preserve">Resist the temptation to tackle too many processes simultaneously. Enhancement requires careful design of the human-AI interaction, which benefits from focused attention and learning from early implementations.</w:t>
      </w:r>
    </w:p>
    <w:bookmarkEnd w:id="108"/>
    <w:bookmarkStart w:id="109" w:name="capability-building"/>
    <w:p>
      <w:pPr>
        <w:pStyle w:val="Heading3"/>
      </w:pPr>
      <w:r>
        <w:t xml:space="preserve">6.5.3 3. Capability Building</w:t>
      </w:r>
    </w:p>
    <w:p>
      <w:pPr>
        <w:pStyle w:val="FirstParagraph"/>
      </w:pPr>
      <w:r>
        <w:t xml:space="preserve">Successful enhancement requires new capabilities across the organization:</w:t>
      </w:r>
      <w:r>
        <w:t xml:space="preserve"> </w:t>
      </w:r>
      <w:r>
        <w:t xml:space="preserve">- Technical teams need skills in human-centered design, not just AI development</w:t>
      </w:r>
      <w:r>
        <w:t xml:space="preserve"> </w:t>
      </w:r>
      <w:r>
        <w:t xml:space="preserve">- Domain experts need understanding of AI capabilities and limitations</w:t>
      </w:r>
      <w:r>
        <w:t xml:space="preserve"> </w:t>
      </w:r>
      <w:r>
        <w:t xml:space="preserve">- Leadership needs frameworks for evaluating enhancement opportunities</w:t>
      </w:r>
      <w:r>
        <w:t xml:space="preserve"> </w:t>
      </w:r>
      <w:r>
        <w:t xml:space="preserve">- Everyone needs appropriate mental models for human-AI collaboration</w:t>
      </w:r>
    </w:p>
    <w:p>
      <w:pPr>
        <w:pStyle w:val="BodyText"/>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bookmarkEnd w:id="109"/>
    <w:bookmarkStart w:id="110" w:name="scaling-and-evolution"/>
    <w:p>
      <w:pPr>
        <w:pStyle w:val="Heading3"/>
      </w:pPr>
      <w:r>
        <w:t xml:space="preserve">6.5.4 4. Scaling and Evolution</w:t>
      </w:r>
    </w:p>
    <w:p>
      <w:pPr>
        <w:pStyle w:val="FirstParagraph"/>
      </w:pPr>
      <w:r>
        <w:t xml:space="preserve">As pilots demonstrate value, develop plans for scaling successful approaches while continuing to refine the human-AI interaction:</w:t>
      </w:r>
      <w:r>
        <w:t xml:space="preserve"> </w:t>
      </w:r>
      <w:r>
        <w:t xml:space="preserve">- Establish governance mechanisms to ensure consistent implementation while allowing for domain-specific adaptation</w:t>
      </w:r>
      <w:r>
        <w:t xml:space="preserve"> </w:t>
      </w:r>
      <w:r>
        <w:t xml:space="preserve">- Build feedback loops to capture learning and identify improvement opportunities</w:t>
      </w:r>
      <w:r>
        <w:t xml:space="preserve"> </w:t>
      </w:r>
      <w:r>
        <w:t xml:space="preserve">- Monitor for unintended consequences and adaptation needs</w:t>
      </w:r>
      <w:r>
        <w:t xml:space="preserve"> </w:t>
      </w:r>
      <w:r>
        <w:t xml:space="preserve">- Continuously reassess the optimal division of labor as capabilities evolve</w:t>
      </w:r>
    </w:p>
    <w:bookmarkEnd w:id="110"/>
    <w:bookmarkEnd w:id="111"/>
    <w:bookmarkStart w:id="115"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bookmarkStart w:id="112" w:name="talent-attraction-and-retention"/>
    <w:p>
      <w:pPr>
        <w:pStyle w:val="Heading3"/>
      </w:pPr>
      <w:r>
        <w:t xml:space="preserve">6.6.1 Talent Attraction and Retention</w:t>
      </w:r>
    </w:p>
    <w:p>
      <w:pPr>
        <w:pStyle w:val="FirstParagraph"/>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bookmarkEnd w:id="112"/>
    <w:bookmarkStart w:id="113" w:name="sustainable-competitive-advantage"/>
    <w:p>
      <w:pPr>
        <w:pStyle w:val="Heading3"/>
      </w:pPr>
      <w:r>
        <w:t xml:space="preserve">6.6.2 Sustainable Competitive Advantage</w:t>
      </w:r>
    </w:p>
    <w:p>
      <w:pPr>
        <w:pStyle w:val="FirstParagraph"/>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bookmarkEnd w:id="113"/>
    <w:bookmarkStart w:id="114" w:name="system-resilience"/>
    <w:p>
      <w:pPr>
        <w:pStyle w:val="Heading3"/>
      </w:pPr>
      <w:r>
        <w:t xml:space="preserve">6.6.3 System Resilience</w:t>
      </w:r>
    </w:p>
    <w:p>
      <w:pPr>
        <w:pStyle w:val="FirstParagraph"/>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bookmarkEnd w:id="114"/>
    <w:bookmarkEnd w:id="115"/>
    <w:bookmarkStart w:id="116" w:name="Xaf438448df2c40d01a2582677599bf125da96fc"/>
    <w:p>
      <w:pPr>
        <w:pStyle w:val="Heading2"/>
      </w:pPr>
      <w:r>
        <w:t xml:space="preserve">6.7 Looking Forward: The Human-Centered Future of AI</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16"/>
    <w:bookmarkEnd w:id="117"/>
    <w:bookmarkStart w:id="128"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18" w:name="the-enhancement-framework-1"/>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18"/>
    <w:bookmarkStart w:id="119"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119"/>
    <w:bookmarkStart w:id="120"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120"/>
    <w:bookmarkStart w:id="121"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121"/>
    <w:bookmarkStart w:id="122"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122"/>
    <w:bookmarkStart w:id="123"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4"/>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5"/>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6"/>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7"/>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8"/>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8"/>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8"/>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123"/>
    <w:bookmarkStart w:id="124"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24"/>
    <w:bookmarkStart w:id="125"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25"/>
    <w:bookmarkStart w:id="126"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26"/>
    <w:bookmarkStart w:id="127"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27"/>
    <w:bookmarkEnd w:id="128"/>
    <w:bookmarkStart w:id="138"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29"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29"/>
    <w:bookmarkStart w:id="130"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30"/>
    <w:bookmarkStart w:id="131"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9"/>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9"/>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9"/>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31"/>
    <w:bookmarkStart w:id="135"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32"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32"/>
    <w:bookmarkStart w:id="133"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33"/>
    <w:bookmarkStart w:id="134"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34"/>
    <w:bookmarkEnd w:id="135"/>
    <w:bookmarkStart w:id="136"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36"/>
    <w:bookmarkStart w:id="137"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37"/>
    <w:bookmarkEnd w:id="138"/>
    <w:bookmarkStart w:id="162"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44"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0"/>
        </w:numPr>
      </w:pPr>
      <w:r>
        <w:t xml:space="preserve">Higher productivity per employee</w:t>
      </w:r>
    </w:p>
    <w:p>
      <w:pPr>
        <w:pStyle w:val="Compact"/>
        <w:numPr>
          <w:ilvl w:val="0"/>
          <w:numId w:val="1020"/>
        </w:numPr>
      </w:pPr>
      <w:r>
        <w:t xml:space="preserve">Improved capital efficiency</w:t>
      </w:r>
    </w:p>
    <w:p>
      <w:pPr>
        <w:pStyle w:val="Compact"/>
        <w:numPr>
          <w:ilvl w:val="0"/>
          <w:numId w:val="1020"/>
        </w:numPr>
      </w:pPr>
      <w:r>
        <w:t xml:space="preserve">Greater customer retention</w:t>
      </w:r>
    </w:p>
    <w:p>
      <w:pPr>
        <w:pStyle w:val="Compact"/>
        <w:numPr>
          <w:ilvl w:val="0"/>
          <w:numId w:val="1020"/>
        </w:numPr>
      </w:pPr>
      <w:r>
        <w:t xml:space="preserve">More sustainable competitive advantages</w:t>
      </w:r>
    </w:p>
    <w:p>
      <w:pPr>
        <w:pStyle w:val="Compact"/>
        <w:numPr>
          <w:ilvl w:val="0"/>
          <w:numId w:val="1020"/>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39"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1"/>
        </w:numPr>
      </w:pPr>
      <w:r>
        <w:t xml:space="preserve">Eliminating low-value repetitive tasks</w:t>
      </w:r>
    </w:p>
    <w:p>
      <w:pPr>
        <w:pStyle w:val="Compact"/>
        <w:numPr>
          <w:ilvl w:val="0"/>
          <w:numId w:val="1021"/>
        </w:numPr>
      </w:pPr>
      <w:r>
        <w:t xml:space="preserve">Improving decision quality through better analytics</w:t>
      </w:r>
    </w:p>
    <w:p>
      <w:pPr>
        <w:pStyle w:val="Compact"/>
        <w:numPr>
          <w:ilvl w:val="0"/>
          <w:numId w:val="1021"/>
        </w:numPr>
      </w:pPr>
      <w:r>
        <w:t xml:space="preserve">Enabling employees to handle more complex cases</w:t>
      </w:r>
    </w:p>
    <w:p>
      <w:pPr>
        <w:pStyle w:val="Compact"/>
        <w:numPr>
          <w:ilvl w:val="0"/>
          <w:numId w:val="1021"/>
        </w:numPr>
      </w:pPr>
      <w:r>
        <w:t xml:space="preserve">Reducing error rates and rework</w:t>
      </w:r>
    </w:p>
    <w:p>
      <w:pPr>
        <w:pStyle w:val="Compact"/>
        <w:numPr>
          <w:ilvl w:val="0"/>
          <w:numId w:val="1021"/>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39"/>
    <w:bookmarkStart w:id="140"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2"/>
        </w:numPr>
      </w:pPr>
      <w:r>
        <w:t xml:space="preserve">Infrastructure requirements are more modest</w:t>
      </w:r>
    </w:p>
    <w:p>
      <w:pPr>
        <w:pStyle w:val="Compact"/>
        <w:numPr>
          <w:ilvl w:val="0"/>
          <w:numId w:val="1022"/>
        </w:numPr>
      </w:pPr>
      <w:r>
        <w:t xml:space="preserve">Implementation can be iterative rather than</w:t>
      </w:r>
      <w:r>
        <w:t xml:space="preserve"> </w:t>
      </w:r>
      <w:r>
        <w:t xml:space="preserve">“big bang”</w:t>
      </w:r>
    </w:p>
    <w:p>
      <w:pPr>
        <w:pStyle w:val="Compact"/>
        <w:numPr>
          <w:ilvl w:val="0"/>
          <w:numId w:val="1022"/>
        </w:numPr>
      </w:pPr>
      <w:r>
        <w:t xml:space="preserve">Training costs are lower as existing skills remain valuable</w:t>
      </w:r>
    </w:p>
    <w:p>
      <w:pPr>
        <w:pStyle w:val="Compact"/>
        <w:numPr>
          <w:ilvl w:val="0"/>
          <w:numId w:val="1022"/>
        </w:numPr>
      </w:pPr>
      <w:r>
        <w:t xml:space="preserve">Maintenance costs are more predictable</w:t>
      </w:r>
    </w:p>
    <w:p>
      <w:pPr>
        <w:pStyle w:val="Compact"/>
        <w:numPr>
          <w:ilvl w:val="0"/>
          <w:numId w:val="1022"/>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40"/>
    <w:bookmarkStart w:id="141"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3"/>
        </w:numPr>
      </w:pPr>
      <w:r>
        <w:t xml:space="preserve">Higher Net Promoter Scores (NPS)</w:t>
      </w:r>
    </w:p>
    <w:p>
      <w:pPr>
        <w:pStyle w:val="Compact"/>
        <w:numPr>
          <w:ilvl w:val="0"/>
          <w:numId w:val="1023"/>
        </w:numPr>
      </w:pPr>
      <w:r>
        <w:t xml:space="preserve">Lower customer churn rates</w:t>
      </w:r>
    </w:p>
    <w:p>
      <w:pPr>
        <w:pStyle w:val="Compact"/>
        <w:numPr>
          <w:ilvl w:val="0"/>
          <w:numId w:val="1023"/>
        </w:numPr>
      </w:pPr>
      <w:r>
        <w:t xml:space="preserve">Increased share of wallet</w:t>
      </w:r>
    </w:p>
    <w:p>
      <w:pPr>
        <w:pStyle w:val="Compact"/>
        <w:numPr>
          <w:ilvl w:val="0"/>
          <w:numId w:val="1023"/>
        </w:numPr>
      </w:pPr>
      <w:r>
        <w:t xml:space="preserve">More effective cross-selling</w:t>
      </w:r>
    </w:p>
    <w:p>
      <w:pPr>
        <w:pStyle w:val="Compact"/>
        <w:numPr>
          <w:ilvl w:val="0"/>
          <w:numId w:val="1023"/>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41"/>
    <w:bookmarkStart w:id="142"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4"/>
        </w:numPr>
      </w:pPr>
      <w:r>
        <w:t xml:space="preserve">Build on existing competitive advantages rather than trying to create new ones</w:t>
      </w:r>
    </w:p>
    <w:p>
      <w:pPr>
        <w:pStyle w:val="Compact"/>
        <w:numPr>
          <w:ilvl w:val="0"/>
          <w:numId w:val="1024"/>
        </w:numPr>
      </w:pPr>
      <w:r>
        <w:t xml:space="preserve">Combine proprietary data with human judgment in ways that are harder to replicate</w:t>
      </w:r>
    </w:p>
    <w:p>
      <w:pPr>
        <w:pStyle w:val="Compact"/>
        <w:numPr>
          <w:ilvl w:val="0"/>
          <w:numId w:val="1024"/>
        </w:numPr>
      </w:pPr>
      <w:r>
        <w:t xml:space="preserve">Create positive feedback loops between AI systems and human expertise</w:t>
      </w:r>
    </w:p>
    <w:p>
      <w:pPr>
        <w:pStyle w:val="Compact"/>
        <w:numPr>
          <w:ilvl w:val="0"/>
          <w:numId w:val="1024"/>
        </w:numPr>
      </w:pPr>
      <w:r>
        <w:t xml:space="preserve">Generate company-specific insights that go beyond generic AI capabilities</w:t>
      </w:r>
    </w:p>
    <w:p>
      <w:pPr>
        <w:pStyle w:val="Compact"/>
        <w:numPr>
          <w:ilvl w:val="0"/>
          <w:numId w:val="1024"/>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42"/>
    <w:bookmarkStart w:id="143"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5"/>
        </w:numPr>
      </w:pPr>
      <w:r>
        <w:t xml:space="preserve">It maintains clear human accountability for decisions</w:t>
      </w:r>
    </w:p>
    <w:p>
      <w:pPr>
        <w:pStyle w:val="Compact"/>
        <w:numPr>
          <w:ilvl w:val="0"/>
          <w:numId w:val="1025"/>
        </w:numPr>
      </w:pPr>
      <w:r>
        <w:t xml:space="preserve">It creates fewer labor relations issues</w:t>
      </w:r>
    </w:p>
    <w:p>
      <w:pPr>
        <w:pStyle w:val="Compact"/>
        <w:numPr>
          <w:ilvl w:val="0"/>
          <w:numId w:val="1025"/>
        </w:numPr>
      </w:pPr>
      <w:r>
        <w:t xml:space="preserve">It raises fewer privacy and algorithmic bias concerns</w:t>
      </w:r>
    </w:p>
    <w:p>
      <w:pPr>
        <w:pStyle w:val="Compact"/>
        <w:numPr>
          <w:ilvl w:val="0"/>
          <w:numId w:val="1025"/>
        </w:numPr>
      </w:pPr>
      <w:r>
        <w:t xml:space="preserve">It aligns better with existing regulatory frameworks</w:t>
      </w:r>
    </w:p>
    <w:p>
      <w:pPr>
        <w:pStyle w:val="Compact"/>
        <w:numPr>
          <w:ilvl w:val="0"/>
          <w:numId w:val="1025"/>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43"/>
    <w:bookmarkEnd w:id="144"/>
    <w:bookmarkStart w:id="148"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45"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6"/>
        </w:numPr>
      </w:pPr>
      <w:r>
        <w:t xml:space="preserve">Semiconductor manufacturers (especially those focused on AI-specific chips)</w:t>
      </w:r>
    </w:p>
    <w:p>
      <w:pPr>
        <w:pStyle w:val="Compact"/>
        <w:numPr>
          <w:ilvl w:val="0"/>
          <w:numId w:val="1026"/>
        </w:numPr>
      </w:pPr>
      <w:r>
        <w:t xml:space="preserve">Cloud computing platforms</w:t>
      </w:r>
    </w:p>
    <w:p>
      <w:pPr>
        <w:pStyle w:val="Compact"/>
        <w:numPr>
          <w:ilvl w:val="0"/>
          <w:numId w:val="1026"/>
        </w:numPr>
      </w:pPr>
      <w:r>
        <w:t xml:space="preserve">Specialized AI infrastructure (vector databases, AI development tools)</w:t>
      </w:r>
    </w:p>
    <w:p>
      <w:pPr>
        <w:pStyle w:val="Compact"/>
        <w:numPr>
          <w:ilvl w:val="0"/>
          <w:numId w:val="102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45"/>
    <w:bookmarkStart w:id="146"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7"/>
        </w:numPr>
      </w:pPr>
      <w:r>
        <w:t xml:space="preserve">Deep understanding of specific industry workflows</w:t>
      </w:r>
    </w:p>
    <w:p>
      <w:pPr>
        <w:pStyle w:val="Compact"/>
        <w:numPr>
          <w:ilvl w:val="0"/>
          <w:numId w:val="1027"/>
        </w:numPr>
      </w:pPr>
      <w:r>
        <w:t xml:space="preserve">Ability to integrate with existing systems</w:t>
      </w:r>
    </w:p>
    <w:p>
      <w:pPr>
        <w:pStyle w:val="Compact"/>
        <w:numPr>
          <w:ilvl w:val="0"/>
          <w:numId w:val="1027"/>
        </w:numPr>
      </w:pPr>
      <w:r>
        <w:t xml:space="preserve">Strong focus on user experience</w:t>
      </w:r>
    </w:p>
    <w:p>
      <w:pPr>
        <w:pStyle w:val="Compact"/>
        <w:numPr>
          <w:ilvl w:val="0"/>
          <w:numId w:val="102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46"/>
    <w:bookmarkStart w:id="147"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8"/>
        </w:numPr>
      </w:pPr>
      <w:r>
        <w:t xml:space="preserve">Strong existing market positions</w:t>
      </w:r>
    </w:p>
    <w:p>
      <w:pPr>
        <w:pStyle w:val="Compact"/>
        <w:numPr>
          <w:ilvl w:val="0"/>
          <w:numId w:val="1028"/>
        </w:numPr>
      </w:pPr>
      <w:r>
        <w:t xml:space="preserve">Significant proprietary data assets</w:t>
      </w:r>
    </w:p>
    <w:p>
      <w:pPr>
        <w:pStyle w:val="Compact"/>
        <w:numPr>
          <w:ilvl w:val="0"/>
          <w:numId w:val="1028"/>
        </w:numPr>
      </w:pPr>
      <w:r>
        <w:t xml:space="preserve">Culture of technological innovation</w:t>
      </w:r>
    </w:p>
    <w:p>
      <w:pPr>
        <w:pStyle w:val="Compact"/>
        <w:numPr>
          <w:ilvl w:val="0"/>
          <w:numId w:val="102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47"/>
    <w:bookmarkEnd w:id="148"/>
    <w:bookmarkStart w:id="149"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9"/>
        </w:numPr>
      </w:pPr>
      <w:r>
        <w:t xml:space="preserve">Overestimating AI capabilities</w:t>
      </w:r>
    </w:p>
    <w:p>
      <w:pPr>
        <w:pStyle w:val="Compact"/>
        <w:numPr>
          <w:ilvl w:val="0"/>
          <w:numId w:val="1029"/>
        </w:numPr>
      </w:pPr>
      <w:r>
        <w:t xml:space="preserve">Underinvesting in human capital</w:t>
      </w:r>
    </w:p>
    <w:p>
      <w:pPr>
        <w:pStyle w:val="Compact"/>
        <w:numPr>
          <w:ilvl w:val="0"/>
          <w:numId w:val="1029"/>
        </w:numPr>
      </w:pPr>
      <w:r>
        <w:t xml:space="preserve">Poor integration with existing workflows</w:t>
      </w:r>
    </w:p>
    <w:p>
      <w:pPr>
        <w:pStyle w:val="Compact"/>
        <w:numPr>
          <w:ilvl w:val="0"/>
          <w:numId w:val="1029"/>
        </w:numPr>
      </w:pPr>
      <w:r>
        <w:t xml:space="preserve">Misaligned incentives</w:t>
      </w:r>
    </w:p>
    <w:p>
      <w:pPr>
        <w:pStyle w:val="Compact"/>
        <w:numPr>
          <w:ilvl w:val="0"/>
          <w:numId w:val="102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0"/>
        </w:numPr>
      </w:pPr>
      <w:r>
        <w:t xml:space="preserve">How does AI fit into the company’s competitive strategy?</w:t>
      </w:r>
    </w:p>
    <w:p>
      <w:pPr>
        <w:pStyle w:val="Compact"/>
        <w:numPr>
          <w:ilvl w:val="0"/>
          <w:numId w:val="1030"/>
        </w:numPr>
      </w:pPr>
      <w:r>
        <w:t xml:space="preserve">What is the balance between automation and enhancement?</w:t>
      </w:r>
    </w:p>
    <w:p>
      <w:pPr>
        <w:pStyle w:val="Compact"/>
        <w:numPr>
          <w:ilvl w:val="0"/>
          <w:numId w:val="1030"/>
        </w:numPr>
      </w:pPr>
      <w:r>
        <w:t xml:space="preserve">How are they measuring success?</w:t>
      </w:r>
    </w:p>
    <w:p>
      <w:pPr>
        <w:pStyle w:val="Compact"/>
        <w:numPr>
          <w:ilvl w:val="0"/>
          <w:numId w:val="1030"/>
        </w:numPr>
      </w:pPr>
      <w:r>
        <w:t xml:space="preserve">What is their approach to training and retaining key employees?</w:t>
      </w:r>
    </w:p>
    <w:p>
      <w:pPr>
        <w:pStyle w:val="Compact"/>
        <w:numPr>
          <w:ilvl w:val="0"/>
          <w:numId w:val="1030"/>
        </w:numPr>
      </w:pPr>
      <w:r>
        <w:t xml:space="preserve">How are they managing data quality and governance?</w:t>
      </w:r>
    </w:p>
    <w:bookmarkEnd w:id="149"/>
    <w:bookmarkStart w:id="150"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1"/>
        </w:numPr>
      </w:pPr>
      <w:r>
        <w:t xml:space="preserve">Quality of data assets</w:t>
      </w:r>
    </w:p>
    <w:p>
      <w:pPr>
        <w:pStyle w:val="Compact"/>
        <w:numPr>
          <w:ilvl w:val="0"/>
          <w:numId w:val="1031"/>
        </w:numPr>
      </w:pPr>
      <w:r>
        <w:t xml:space="preserve">Effectiveness of human-AI integration</w:t>
      </w:r>
    </w:p>
    <w:p>
      <w:pPr>
        <w:pStyle w:val="Compact"/>
        <w:numPr>
          <w:ilvl w:val="0"/>
          <w:numId w:val="1031"/>
        </w:numPr>
      </w:pPr>
      <w:r>
        <w:t xml:space="preserve">Sustainability of competitive advantages</w:t>
      </w:r>
    </w:p>
    <w:p>
      <w:pPr>
        <w:pStyle w:val="Compact"/>
        <w:numPr>
          <w:ilvl w:val="0"/>
          <w:numId w:val="103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2"/>
        </w:numPr>
      </w:pPr>
      <w:r>
        <w:t xml:space="preserve">Higher revenue per employee</w:t>
      </w:r>
    </w:p>
    <w:p>
      <w:pPr>
        <w:pStyle w:val="Compact"/>
        <w:numPr>
          <w:ilvl w:val="0"/>
          <w:numId w:val="1032"/>
        </w:numPr>
      </w:pPr>
      <w:r>
        <w:t xml:space="preserve">Better customer retention metrics</w:t>
      </w:r>
    </w:p>
    <w:p>
      <w:pPr>
        <w:pStyle w:val="Compact"/>
        <w:numPr>
          <w:ilvl w:val="0"/>
          <w:numId w:val="1032"/>
        </w:numPr>
      </w:pPr>
      <w:r>
        <w:t xml:space="preserve">More sustainable margins</w:t>
      </w:r>
    </w:p>
    <w:p>
      <w:pPr>
        <w:pStyle w:val="Compact"/>
        <w:numPr>
          <w:ilvl w:val="0"/>
          <w:numId w:val="1032"/>
        </w:numPr>
      </w:pPr>
      <w:r>
        <w:t xml:space="preserve">Lower regulatory risk</w:t>
      </w:r>
    </w:p>
    <w:p>
      <w:pPr>
        <w:pStyle w:val="Compact"/>
        <w:numPr>
          <w:ilvl w:val="0"/>
          <w:numId w:val="1032"/>
        </w:numPr>
      </w:pPr>
      <w:r>
        <w:t xml:space="preserve">Higher returns on invested capital</w:t>
      </w:r>
    </w:p>
    <w:bookmarkEnd w:id="150"/>
    <w:bookmarkStart w:id="151"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3"/>
        </w:numPr>
      </w:pPr>
      <w:r>
        <w:t xml:space="preserve">Initial productivity improvements</w:t>
      </w:r>
    </w:p>
    <w:p>
      <w:pPr>
        <w:pStyle w:val="Compact"/>
        <w:numPr>
          <w:ilvl w:val="0"/>
          <w:numId w:val="1033"/>
        </w:numPr>
      </w:pPr>
      <w:r>
        <w:t xml:space="preserve">Gradual competitive advantages</w:t>
      </w:r>
    </w:p>
    <w:p>
      <w:pPr>
        <w:pStyle w:val="Compact"/>
        <w:numPr>
          <w:ilvl w:val="0"/>
          <w:numId w:val="1033"/>
        </w:numPr>
      </w:pPr>
      <w:r>
        <w:t xml:space="preserve">Expanding use cases</w:t>
      </w:r>
    </w:p>
    <w:p>
      <w:pPr>
        <w:pStyle w:val="Compact"/>
        <w:numPr>
          <w:ilvl w:val="0"/>
          <w:numId w:val="1033"/>
        </w:numPr>
      </w:pPr>
      <w:r>
        <w:t xml:space="preserve">Network effects</w:t>
      </w:r>
    </w:p>
    <w:p>
      <w:pPr>
        <w:pStyle w:val="Compact"/>
        <w:numPr>
          <w:ilvl w:val="0"/>
          <w:numId w:val="103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51"/>
    <w:bookmarkStart w:id="152"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4"/>
        </w:numPr>
      </w:pPr>
      <w:r>
        <w:t xml:space="preserve">East Asia (particularly in hardware and manufacturing applications)</w:t>
      </w:r>
    </w:p>
    <w:p>
      <w:pPr>
        <w:pStyle w:val="Compact"/>
        <w:numPr>
          <w:ilvl w:val="0"/>
          <w:numId w:val="1034"/>
        </w:numPr>
      </w:pPr>
      <w:r>
        <w:t xml:space="preserve">Europe (especially in industrial and healthcare applications)</w:t>
      </w:r>
    </w:p>
    <w:p>
      <w:pPr>
        <w:pStyle w:val="Compact"/>
        <w:numPr>
          <w:ilvl w:val="0"/>
          <w:numId w:val="1034"/>
        </w:numPr>
      </w:pPr>
      <w:r>
        <w:t xml:space="preserve">Israel (security and enterprise applications)</w:t>
      </w:r>
    </w:p>
    <w:p>
      <w:pPr>
        <w:pStyle w:val="Compact"/>
        <w:numPr>
          <w:ilvl w:val="0"/>
          <w:numId w:val="103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52"/>
    <w:bookmarkStart w:id="153"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5"/>
        </w:numPr>
      </w:pPr>
      <w:r>
        <w:t xml:space="preserve">Less political opposition</w:t>
      </w:r>
    </w:p>
    <w:p>
      <w:pPr>
        <w:pStyle w:val="Compact"/>
        <w:numPr>
          <w:ilvl w:val="0"/>
          <w:numId w:val="1035"/>
        </w:numPr>
      </w:pPr>
      <w:r>
        <w:t xml:space="preserve">Fewer labor disputes</w:t>
      </w:r>
    </w:p>
    <w:p>
      <w:pPr>
        <w:pStyle w:val="Compact"/>
        <w:numPr>
          <w:ilvl w:val="0"/>
          <w:numId w:val="1035"/>
        </w:numPr>
      </w:pPr>
      <w:r>
        <w:t xml:space="preserve">More manageable liability issues</w:t>
      </w:r>
    </w:p>
    <w:p>
      <w:pPr>
        <w:pStyle w:val="Compact"/>
        <w:numPr>
          <w:ilvl w:val="0"/>
          <w:numId w:val="103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6"/>
        </w:numPr>
      </w:pPr>
      <w:r>
        <w:t xml:space="preserve">Data privacy and security</w:t>
      </w:r>
    </w:p>
    <w:p>
      <w:pPr>
        <w:pStyle w:val="Compact"/>
        <w:numPr>
          <w:ilvl w:val="0"/>
          <w:numId w:val="1036"/>
        </w:numPr>
      </w:pPr>
      <w:r>
        <w:t xml:space="preserve">Algorithm transparency</w:t>
      </w:r>
    </w:p>
    <w:p>
      <w:pPr>
        <w:pStyle w:val="Compact"/>
        <w:numPr>
          <w:ilvl w:val="0"/>
          <w:numId w:val="1036"/>
        </w:numPr>
      </w:pPr>
      <w:r>
        <w:t xml:space="preserve">Worker protection</w:t>
      </w:r>
    </w:p>
    <w:p>
      <w:pPr>
        <w:pStyle w:val="Compact"/>
        <w:numPr>
          <w:ilvl w:val="0"/>
          <w:numId w:val="1036"/>
        </w:numPr>
      </w:pPr>
      <w:r>
        <w:t xml:space="preserve">Industry-specific requirements</w:t>
      </w:r>
    </w:p>
    <w:bookmarkEnd w:id="153"/>
    <w:bookmarkStart w:id="160"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7"/>
        </w:numPr>
      </w:pPr>
      <w:r>
        <w:t xml:space="preserve">Focus on sustainable competitive advantages rather than technical leadership</w:t>
      </w:r>
    </w:p>
    <w:p>
      <w:pPr>
        <w:pStyle w:val="Compact"/>
        <w:numPr>
          <w:ilvl w:val="0"/>
          <w:numId w:val="1037"/>
        </w:numPr>
      </w:pPr>
      <w:r>
        <w:t xml:space="preserve">Prioritize companies with clear enhancement use cases</w:t>
      </w:r>
    </w:p>
    <w:p>
      <w:pPr>
        <w:pStyle w:val="Compact"/>
        <w:numPr>
          <w:ilvl w:val="0"/>
          <w:numId w:val="1037"/>
        </w:numPr>
      </w:pPr>
      <w:r>
        <w:t xml:space="preserve">Look for strong data assets and implementation capabilities</w:t>
      </w:r>
    </w:p>
    <w:p>
      <w:pPr>
        <w:pStyle w:val="Compact"/>
        <w:numPr>
          <w:ilvl w:val="0"/>
          <w:numId w:val="1037"/>
        </w:numPr>
      </w:pPr>
      <w:r>
        <w:t xml:space="preserve">Consider timing and geographic diversification</w:t>
      </w:r>
    </w:p>
    <w:p>
      <w:pPr>
        <w:pStyle w:val="Compact"/>
        <w:numPr>
          <w:ilvl w:val="0"/>
          <w:numId w:val="103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54"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8"/>
        </w:numPr>
      </w:pPr>
      <w:r>
        <w:t xml:space="preserve">Network effects from combined human-AI systems</w:t>
      </w:r>
    </w:p>
    <w:p>
      <w:pPr>
        <w:pStyle w:val="Compact"/>
        <w:numPr>
          <w:ilvl w:val="0"/>
          <w:numId w:val="1038"/>
        </w:numPr>
      </w:pPr>
      <w:r>
        <w:t xml:space="preserve">Proprietary data moats</w:t>
      </w:r>
    </w:p>
    <w:p>
      <w:pPr>
        <w:pStyle w:val="Compact"/>
        <w:numPr>
          <w:ilvl w:val="0"/>
          <w:numId w:val="1038"/>
        </w:numPr>
      </w:pPr>
      <w:r>
        <w:t xml:space="preserve">Organizational learning capabilities</w:t>
      </w:r>
    </w:p>
    <w:p>
      <w:pPr>
        <w:pStyle w:val="Compact"/>
        <w:numPr>
          <w:ilvl w:val="0"/>
          <w:numId w:val="1038"/>
        </w:numPr>
      </w:pPr>
      <w:r>
        <w:t xml:space="preserve">Cultural adaptability to technological change</w:t>
      </w:r>
    </w:p>
    <w:p>
      <w:pPr>
        <w:pStyle w:val="Compact"/>
        <w:numPr>
          <w:ilvl w:val="0"/>
          <w:numId w:val="1038"/>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54"/>
    <w:bookmarkStart w:id="155"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9"/>
        </w:numPr>
      </w:pPr>
      <w:r>
        <w:t xml:space="preserve">Direct impact on customer value proposition</w:t>
      </w:r>
    </w:p>
    <w:p>
      <w:pPr>
        <w:pStyle w:val="Compact"/>
        <w:numPr>
          <w:ilvl w:val="0"/>
          <w:numId w:val="1039"/>
        </w:numPr>
      </w:pPr>
      <w:r>
        <w:t xml:space="preserve">Integration with existing workflows</w:t>
      </w:r>
    </w:p>
    <w:p>
      <w:pPr>
        <w:pStyle w:val="Compact"/>
        <w:numPr>
          <w:ilvl w:val="0"/>
          <w:numId w:val="1039"/>
        </w:numPr>
      </w:pPr>
      <w:r>
        <w:t xml:space="preserve">Clear metrics for success</w:t>
      </w:r>
    </w:p>
    <w:p>
      <w:pPr>
        <w:pStyle w:val="Compact"/>
        <w:numPr>
          <w:ilvl w:val="0"/>
          <w:numId w:val="1039"/>
        </w:numPr>
      </w:pPr>
      <w:r>
        <w:t xml:space="preserve">Scalability of enhancement effects</w:t>
      </w:r>
    </w:p>
    <w:p>
      <w:pPr>
        <w:pStyle w:val="Compact"/>
        <w:numPr>
          <w:ilvl w:val="0"/>
          <w:numId w:val="1039"/>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55"/>
    <w:bookmarkStart w:id="156"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0"/>
        </w:numPr>
      </w:pPr>
      <w:r>
        <w:t xml:space="preserve">Quality and uniqueness of proprietary data</w:t>
      </w:r>
    </w:p>
    <w:p>
      <w:pPr>
        <w:pStyle w:val="Compact"/>
        <w:numPr>
          <w:ilvl w:val="0"/>
          <w:numId w:val="1040"/>
        </w:numPr>
      </w:pPr>
      <w:r>
        <w:t xml:space="preserve">Data governance and management capabilities</w:t>
      </w:r>
    </w:p>
    <w:p>
      <w:pPr>
        <w:pStyle w:val="Compact"/>
        <w:numPr>
          <w:ilvl w:val="0"/>
          <w:numId w:val="1040"/>
        </w:numPr>
      </w:pPr>
      <w:r>
        <w:t xml:space="preserve">Integration of structured and unstructured data</w:t>
      </w:r>
    </w:p>
    <w:p>
      <w:pPr>
        <w:pStyle w:val="Compact"/>
        <w:numPr>
          <w:ilvl w:val="0"/>
          <w:numId w:val="1040"/>
        </w:numPr>
      </w:pPr>
      <w:r>
        <w:t xml:space="preserve">Ability to combine human insight with machine learning</w:t>
      </w:r>
    </w:p>
    <w:p>
      <w:pPr>
        <w:pStyle w:val="Compact"/>
        <w:numPr>
          <w:ilvl w:val="0"/>
          <w:numId w:val="1040"/>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56"/>
    <w:bookmarkStart w:id="157"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1"/>
        </w:numPr>
      </w:pPr>
      <w:r>
        <w:t xml:space="preserve">Match investment timing to adoption curves</w:t>
      </w:r>
    </w:p>
    <w:p>
      <w:pPr>
        <w:pStyle w:val="Compact"/>
        <w:numPr>
          <w:ilvl w:val="0"/>
          <w:numId w:val="1041"/>
        </w:numPr>
      </w:pPr>
      <w:r>
        <w:t xml:space="preserve">Consider regional variations in AI maturity</w:t>
      </w:r>
    </w:p>
    <w:p>
      <w:pPr>
        <w:pStyle w:val="Compact"/>
        <w:numPr>
          <w:ilvl w:val="0"/>
          <w:numId w:val="1041"/>
        </w:numPr>
      </w:pPr>
      <w:r>
        <w:t xml:space="preserve">Account for industry-specific implementation challenges</w:t>
      </w:r>
    </w:p>
    <w:p>
      <w:pPr>
        <w:pStyle w:val="Compact"/>
        <w:numPr>
          <w:ilvl w:val="0"/>
          <w:numId w:val="1041"/>
        </w:numPr>
      </w:pPr>
      <w:r>
        <w:t xml:space="preserve">Balance early-mover advantages against execution risk</w:t>
      </w:r>
    </w:p>
    <w:p>
      <w:pPr>
        <w:pStyle w:val="Compact"/>
        <w:numPr>
          <w:ilvl w:val="0"/>
          <w:numId w:val="1041"/>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57"/>
    <w:bookmarkStart w:id="158"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2"/>
        </w:numPr>
      </w:pPr>
      <w:r>
        <w:t xml:space="preserve">Data privacy and protection requirements</w:t>
      </w:r>
    </w:p>
    <w:p>
      <w:pPr>
        <w:pStyle w:val="Compact"/>
        <w:numPr>
          <w:ilvl w:val="0"/>
          <w:numId w:val="1042"/>
        </w:numPr>
      </w:pPr>
      <w:r>
        <w:t xml:space="preserve">Algorithm transparency standards</w:t>
      </w:r>
    </w:p>
    <w:p>
      <w:pPr>
        <w:pStyle w:val="Compact"/>
        <w:numPr>
          <w:ilvl w:val="0"/>
          <w:numId w:val="1042"/>
        </w:numPr>
      </w:pPr>
      <w:r>
        <w:t xml:space="preserve">Industry-specific regulations</w:t>
      </w:r>
    </w:p>
    <w:p>
      <w:pPr>
        <w:pStyle w:val="Compact"/>
        <w:numPr>
          <w:ilvl w:val="0"/>
          <w:numId w:val="1042"/>
        </w:numPr>
      </w:pPr>
      <w:r>
        <w:t xml:space="preserve">Cross-border data flow restrictions</w:t>
      </w:r>
    </w:p>
    <w:p>
      <w:pPr>
        <w:pStyle w:val="Compact"/>
        <w:numPr>
          <w:ilvl w:val="0"/>
          <w:numId w:val="1042"/>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58"/>
    <w:bookmarkStart w:id="159"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3"/>
        </w:numPr>
      </w:pPr>
      <w:r>
        <w:t xml:space="preserve">Clear strategic intent aligned with core competencies</w:t>
      </w:r>
    </w:p>
    <w:p>
      <w:pPr>
        <w:pStyle w:val="Compact"/>
        <w:numPr>
          <w:ilvl w:val="0"/>
          <w:numId w:val="1043"/>
        </w:numPr>
      </w:pPr>
      <w:r>
        <w:t xml:space="preserve">Focus on human-AI synergies rather than replacement</w:t>
      </w:r>
    </w:p>
    <w:p>
      <w:pPr>
        <w:pStyle w:val="Compact"/>
        <w:numPr>
          <w:ilvl w:val="0"/>
          <w:numId w:val="1043"/>
        </w:numPr>
      </w:pPr>
      <w:r>
        <w:t xml:space="preserve">Iterative implementation with clear feedback loops</w:t>
      </w:r>
    </w:p>
    <w:p>
      <w:pPr>
        <w:pStyle w:val="Compact"/>
        <w:numPr>
          <w:ilvl w:val="0"/>
          <w:numId w:val="1043"/>
        </w:numPr>
      </w:pPr>
      <w:r>
        <w:t xml:space="preserve">Strong change management capabilities</w:t>
      </w:r>
    </w:p>
    <w:p>
      <w:pPr>
        <w:pStyle w:val="Compact"/>
        <w:numPr>
          <w:ilvl w:val="0"/>
          <w:numId w:val="1043"/>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59"/>
    <w:bookmarkEnd w:id="160"/>
    <w:bookmarkStart w:id="161" w:name="conclusion-1"/>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61"/>
    <w:bookmarkEnd w:id="162"/>
    <w:bookmarkStart w:id="175"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63"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63"/>
    <w:bookmarkStart w:id="164"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4"/>
        </w:numPr>
      </w:pPr>
      <w:r>
        <w:t xml:space="preserve">Starting with human workflows rather than technical capabilities</w:t>
      </w:r>
    </w:p>
    <w:p>
      <w:pPr>
        <w:pStyle w:val="Compact"/>
        <w:numPr>
          <w:ilvl w:val="1"/>
          <w:numId w:val="1045"/>
        </w:numPr>
      </w:pPr>
      <w:r>
        <w:t xml:space="preserve">Map existing decision processes</w:t>
      </w:r>
    </w:p>
    <w:p>
      <w:pPr>
        <w:pStyle w:val="Compact"/>
        <w:numPr>
          <w:ilvl w:val="1"/>
          <w:numId w:val="1045"/>
        </w:numPr>
      </w:pPr>
      <w:r>
        <w:t xml:space="preserve">Identify areas where human judgment is crucial</w:t>
      </w:r>
    </w:p>
    <w:p>
      <w:pPr>
        <w:pStyle w:val="Compact"/>
        <w:numPr>
          <w:ilvl w:val="1"/>
          <w:numId w:val="1045"/>
        </w:numPr>
      </w:pPr>
      <w:r>
        <w:t xml:space="preserve">Look for opportunities to augment rather than replace human capabilities</w:t>
      </w:r>
    </w:p>
    <w:p>
      <w:pPr>
        <w:pStyle w:val="Compact"/>
        <w:numPr>
          <w:ilvl w:val="0"/>
          <w:numId w:val="1044"/>
        </w:numPr>
      </w:pPr>
      <w:r>
        <w:t xml:space="preserve">Building trust through transparency</w:t>
      </w:r>
    </w:p>
    <w:p>
      <w:pPr>
        <w:pStyle w:val="Compact"/>
        <w:numPr>
          <w:ilvl w:val="1"/>
          <w:numId w:val="1046"/>
        </w:numPr>
      </w:pPr>
      <w:r>
        <w:t xml:space="preserve">Ensure AI systems provide explanations for their recommendations</w:t>
      </w:r>
    </w:p>
    <w:p>
      <w:pPr>
        <w:pStyle w:val="Compact"/>
        <w:numPr>
          <w:ilvl w:val="1"/>
          <w:numId w:val="1046"/>
        </w:numPr>
      </w:pPr>
      <w:r>
        <w:t xml:space="preserve">Maintain clear accountability for decisions</w:t>
      </w:r>
    </w:p>
    <w:p>
      <w:pPr>
        <w:pStyle w:val="Compact"/>
        <w:numPr>
          <w:ilvl w:val="1"/>
          <w:numId w:val="1046"/>
        </w:numPr>
      </w:pPr>
      <w:r>
        <w:t xml:space="preserve">Create feedback loops between human operators and AI systems</w:t>
      </w:r>
    </w:p>
    <w:p>
      <w:pPr>
        <w:pStyle w:val="Compact"/>
        <w:numPr>
          <w:ilvl w:val="0"/>
          <w:numId w:val="1044"/>
        </w:numPr>
      </w:pPr>
      <w:r>
        <w:t xml:space="preserve">Investing in human capital alongside AI capabilities</w:t>
      </w:r>
    </w:p>
    <w:p>
      <w:pPr>
        <w:pStyle w:val="Compact"/>
        <w:numPr>
          <w:ilvl w:val="1"/>
          <w:numId w:val="1047"/>
        </w:numPr>
      </w:pPr>
      <w:r>
        <w:t xml:space="preserve">Train workers to effectively collaborate with AI systems</w:t>
      </w:r>
    </w:p>
    <w:p>
      <w:pPr>
        <w:pStyle w:val="Compact"/>
        <w:numPr>
          <w:ilvl w:val="1"/>
          <w:numId w:val="1047"/>
        </w:numPr>
      </w:pPr>
      <w:r>
        <w:t xml:space="preserve">Develop new roles that leverage uniquely human skills</w:t>
      </w:r>
    </w:p>
    <w:p>
      <w:pPr>
        <w:pStyle w:val="Compact"/>
        <w:numPr>
          <w:ilvl w:val="1"/>
          <w:numId w:val="1047"/>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64"/>
    <w:bookmarkStart w:id="168"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65"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8"/>
        </w:numPr>
      </w:pPr>
      <w:r>
        <w:t xml:space="preserve">Mandatory human review of AI-generated content in sensitive contexts</w:t>
      </w:r>
    </w:p>
    <w:p>
      <w:pPr>
        <w:pStyle w:val="Compact"/>
        <w:numPr>
          <w:ilvl w:val="0"/>
          <w:numId w:val="1048"/>
        </w:numPr>
      </w:pPr>
      <w:r>
        <w:t xml:space="preserve">Requirements for human oversight in high-stakes medical or financial decisions</w:t>
      </w:r>
    </w:p>
    <w:p>
      <w:pPr>
        <w:pStyle w:val="Compact"/>
        <w:numPr>
          <w:ilvl w:val="0"/>
          <w:numId w:val="1048"/>
        </w:numPr>
      </w:pPr>
      <w:r>
        <w:t xml:space="preserve">Preservation of human judgment in legal proceedings</w:t>
      </w:r>
    </w:p>
    <w:bookmarkEnd w:id="165"/>
    <w:bookmarkStart w:id="166"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9"/>
        </w:numPr>
      </w:pPr>
      <w:r>
        <w:t xml:space="preserve">Healthcare decisions</w:t>
      </w:r>
    </w:p>
    <w:p>
      <w:pPr>
        <w:pStyle w:val="Compact"/>
        <w:numPr>
          <w:ilvl w:val="0"/>
          <w:numId w:val="1049"/>
        </w:numPr>
      </w:pPr>
      <w:r>
        <w:t xml:space="preserve">Financial advice</w:t>
      </w:r>
    </w:p>
    <w:p>
      <w:pPr>
        <w:pStyle w:val="Compact"/>
        <w:numPr>
          <w:ilvl w:val="0"/>
          <w:numId w:val="1049"/>
        </w:numPr>
      </w:pPr>
      <w:r>
        <w:t xml:space="preserve">Legal proceedings</w:t>
      </w:r>
    </w:p>
    <w:p>
      <w:pPr>
        <w:pStyle w:val="Compact"/>
        <w:numPr>
          <w:ilvl w:val="0"/>
          <w:numId w:val="1049"/>
        </w:numPr>
      </w:pPr>
      <w:r>
        <w:t xml:space="preserve">Educational assessments</w:t>
      </w:r>
    </w:p>
    <w:bookmarkEnd w:id="166"/>
    <w:bookmarkStart w:id="167"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0"/>
        </w:numPr>
      </w:pPr>
      <w:r>
        <w:t xml:space="preserve">Give individuals control over their personal data</w:t>
      </w:r>
    </w:p>
    <w:p>
      <w:pPr>
        <w:pStyle w:val="Compact"/>
        <w:numPr>
          <w:ilvl w:val="0"/>
          <w:numId w:val="1050"/>
        </w:numPr>
      </w:pPr>
      <w:r>
        <w:t xml:space="preserve">Require explicit consent for AI training</w:t>
      </w:r>
    </w:p>
    <w:p>
      <w:pPr>
        <w:pStyle w:val="Compact"/>
        <w:numPr>
          <w:ilvl w:val="0"/>
          <w:numId w:val="1050"/>
        </w:numPr>
      </w:pPr>
      <w:r>
        <w:t xml:space="preserve">Ensure transparency in how personal data is used</w:t>
      </w:r>
    </w:p>
    <w:p>
      <w:pPr>
        <w:pStyle w:val="Compact"/>
        <w:numPr>
          <w:ilvl w:val="0"/>
          <w:numId w:val="1050"/>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67"/>
    <w:bookmarkEnd w:id="168"/>
    <w:bookmarkStart w:id="169" w:name="investment-implications-4"/>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1"/>
        </w:numPr>
      </w:pPr>
      <w:r>
        <w:t xml:space="preserve">Evaluate companies based on their approach to human-AI collaboration</w:t>
      </w:r>
    </w:p>
    <w:p>
      <w:pPr>
        <w:pStyle w:val="Compact"/>
        <w:numPr>
          <w:ilvl w:val="1"/>
          <w:numId w:val="1052"/>
        </w:numPr>
      </w:pPr>
      <w:r>
        <w:t xml:space="preserve">Look for evidence of enhancement rather than pure automation strategies</w:t>
      </w:r>
    </w:p>
    <w:p>
      <w:pPr>
        <w:pStyle w:val="Compact"/>
        <w:numPr>
          <w:ilvl w:val="1"/>
          <w:numId w:val="1052"/>
        </w:numPr>
      </w:pPr>
      <w:r>
        <w:t xml:space="preserve">Assess investments in human capital alongside AI capabilities</w:t>
      </w:r>
    </w:p>
    <w:p>
      <w:pPr>
        <w:pStyle w:val="Compact"/>
        <w:numPr>
          <w:ilvl w:val="1"/>
          <w:numId w:val="1052"/>
        </w:numPr>
      </w:pPr>
      <w:r>
        <w:t xml:space="preserve">Consider the sustainability of human-AI collaborative models</w:t>
      </w:r>
    </w:p>
    <w:p>
      <w:pPr>
        <w:pStyle w:val="Compact"/>
        <w:numPr>
          <w:ilvl w:val="0"/>
          <w:numId w:val="1051"/>
        </w:numPr>
      </w:pPr>
      <w:r>
        <w:t xml:space="preserve">Understand the limitations of pure AI plays</w:t>
      </w:r>
    </w:p>
    <w:p>
      <w:pPr>
        <w:pStyle w:val="Compact"/>
        <w:numPr>
          <w:ilvl w:val="1"/>
          <w:numId w:val="1053"/>
        </w:numPr>
      </w:pPr>
      <w:r>
        <w:t xml:space="preserve">Be skeptical of companies promising full automation</w:t>
      </w:r>
    </w:p>
    <w:p>
      <w:pPr>
        <w:pStyle w:val="Compact"/>
        <w:numPr>
          <w:ilvl w:val="1"/>
          <w:numId w:val="1053"/>
        </w:numPr>
      </w:pPr>
      <w:r>
        <w:t xml:space="preserve">Look for business models that leverage uniquely human capabilities</w:t>
      </w:r>
    </w:p>
    <w:p>
      <w:pPr>
        <w:pStyle w:val="Compact"/>
        <w:numPr>
          <w:ilvl w:val="1"/>
          <w:numId w:val="1053"/>
        </w:numPr>
      </w:pPr>
      <w:r>
        <w:t xml:space="preserve">Consider the regulatory and social acceptance risks of automation-first approaches</w:t>
      </w:r>
    </w:p>
    <w:p>
      <w:pPr>
        <w:pStyle w:val="Compact"/>
        <w:numPr>
          <w:ilvl w:val="0"/>
          <w:numId w:val="1051"/>
        </w:numPr>
      </w:pPr>
      <w:r>
        <w:t xml:space="preserve">Identify opportunities in human capital development</w:t>
      </w:r>
    </w:p>
    <w:p>
      <w:pPr>
        <w:pStyle w:val="Compact"/>
        <w:numPr>
          <w:ilvl w:val="1"/>
          <w:numId w:val="1054"/>
        </w:numPr>
      </w:pPr>
      <w:r>
        <w:t xml:space="preserve">Training and education providers</w:t>
      </w:r>
    </w:p>
    <w:p>
      <w:pPr>
        <w:pStyle w:val="Compact"/>
        <w:numPr>
          <w:ilvl w:val="1"/>
          <w:numId w:val="1054"/>
        </w:numPr>
      </w:pPr>
      <w:r>
        <w:t xml:space="preserve">Workflow tools that facilitate human-AI collaboration</w:t>
      </w:r>
    </w:p>
    <w:p>
      <w:pPr>
        <w:pStyle w:val="Compact"/>
        <w:numPr>
          <w:ilvl w:val="1"/>
          <w:numId w:val="1054"/>
        </w:numPr>
      </w:pPr>
      <w:r>
        <w:t xml:space="preserve">Companies developing explainable AI systems</w:t>
      </w:r>
    </w:p>
    <w:p>
      <w:pPr>
        <w:pStyle w:val="FirstParagraph"/>
      </w:pPr>
      <w:r>
        <w:t xml:space="preserve">[Chart: Performance comparison of companies with human-centric vs. automation-focused AI strategies]</w:t>
      </w:r>
    </w:p>
    <w:bookmarkEnd w:id="169"/>
    <w:bookmarkStart w:id="173"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70" w:name="for-business-leaders"/>
    <w:p>
      <w:pPr>
        <w:pStyle w:val="Heading3"/>
      </w:pPr>
      <w:r>
        <w:t xml:space="preserve">10.5.1 For Business Leaders:</w:t>
      </w:r>
    </w:p>
    <w:p>
      <w:pPr>
        <w:pStyle w:val="Compact"/>
        <w:numPr>
          <w:ilvl w:val="0"/>
          <w:numId w:val="1055"/>
        </w:numPr>
      </w:pPr>
      <w:r>
        <w:t xml:space="preserve">Shift focus from automation to enhancement</w:t>
      </w:r>
    </w:p>
    <w:p>
      <w:pPr>
        <w:pStyle w:val="Compact"/>
        <w:numPr>
          <w:ilvl w:val="0"/>
          <w:numId w:val="1055"/>
        </w:numPr>
      </w:pPr>
      <w:r>
        <w:t xml:space="preserve">Invest in human capital alongside AI capabilities</w:t>
      </w:r>
    </w:p>
    <w:p>
      <w:pPr>
        <w:pStyle w:val="Compact"/>
        <w:numPr>
          <w:ilvl w:val="0"/>
          <w:numId w:val="1055"/>
        </w:numPr>
      </w:pPr>
      <w:r>
        <w:t xml:space="preserve">Build trust through transparency and accountability</w:t>
      </w:r>
    </w:p>
    <w:p>
      <w:pPr>
        <w:pStyle w:val="Compact"/>
        <w:numPr>
          <w:ilvl w:val="0"/>
          <w:numId w:val="1055"/>
        </w:numPr>
      </w:pPr>
      <w:r>
        <w:t xml:space="preserve">Develop clear frameworks for human-AI collaboration</w:t>
      </w:r>
    </w:p>
    <w:bookmarkEnd w:id="170"/>
    <w:bookmarkStart w:id="171" w:name="for-policymakers"/>
    <w:p>
      <w:pPr>
        <w:pStyle w:val="Heading3"/>
      </w:pPr>
      <w:r>
        <w:t xml:space="preserve">10.5.2 For Policymakers:</w:t>
      </w:r>
    </w:p>
    <w:p>
      <w:pPr>
        <w:pStyle w:val="Compact"/>
        <w:numPr>
          <w:ilvl w:val="0"/>
          <w:numId w:val="1056"/>
        </w:numPr>
      </w:pPr>
      <w:r>
        <w:t xml:space="preserve">Create regulatory frameworks that preserve human agency</w:t>
      </w:r>
    </w:p>
    <w:p>
      <w:pPr>
        <w:pStyle w:val="Compact"/>
        <w:numPr>
          <w:ilvl w:val="0"/>
          <w:numId w:val="1056"/>
        </w:numPr>
      </w:pPr>
      <w:r>
        <w:t xml:space="preserve">Promote transparency and explainability</w:t>
      </w:r>
    </w:p>
    <w:p>
      <w:pPr>
        <w:pStyle w:val="Compact"/>
        <w:numPr>
          <w:ilvl w:val="0"/>
          <w:numId w:val="1056"/>
        </w:numPr>
      </w:pPr>
      <w:r>
        <w:t xml:space="preserve">Protect individual privacy and data rights</w:t>
      </w:r>
    </w:p>
    <w:p>
      <w:pPr>
        <w:pStyle w:val="Compact"/>
        <w:numPr>
          <w:ilvl w:val="0"/>
          <w:numId w:val="1056"/>
        </w:numPr>
      </w:pPr>
      <w:r>
        <w:t xml:space="preserve">Foster innovation while ensuring human-centric development</w:t>
      </w:r>
    </w:p>
    <w:bookmarkEnd w:id="171"/>
    <w:bookmarkStart w:id="172" w:name="for-society"/>
    <w:p>
      <w:pPr>
        <w:pStyle w:val="Heading3"/>
      </w:pPr>
      <w:r>
        <w:t xml:space="preserve">10.5.3 For Society:</w:t>
      </w:r>
    </w:p>
    <w:p>
      <w:pPr>
        <w:pStyle w:val="Compact"/>
        <w:numPr>
          <w:ilvl w:val="0"/>
          <w:numId w:val="1057"/>
        </w:numPr>
      </w:pPr>
      <w:r>
        <w:t xml:space="preserve">Emphasize education that develops uniquely human capabilities</w:t>
      </w:r>
    </w:p>
    <w:p>
      <w:pPr>
        <w:pStyle w:val="Compact"/>
        <w:numPr>
          <w:ilvl w:val="0"/>
          <w:numId w:val="1057"/>
        </w:numPr>
      </w:pPr>
      <w:r>
        <w:t xml:space="preserve">Build systems that amplify human judgment rather than replace it</w:t>
      </w:r>
    </w:p>
    <w:p>
      <w:pPr>
        <w:pStyle w:val="Compact"/>
        <w:numPr>
          <w:ilvl w:val="0"/>
          <w:numId w:val="1057"/>
        </w:numPr>
      </w:pPr>
      <w:r>
        <w:t xml:space="preserve">Maintain focus on human values and ethics in AI development</w:t>
      </w:r>
    </w:p>
    <w:p>
      <w:pPr>
        <w:pStyle w:val="Compact"/>
        <w:numPr>
          <w:ilvl w:val="0"/>
          <w:numId w:val="1057"/>
        </w:numPr>
      </w:pPr>
      <w:r>
        <w:t xml:space="preserve">Preserve space for human creativity and agency</w:t>
      </w:r>
    </w:p>
    <w:bookmarkEnd w:id="172"/>
    <w:bookmarkEnd w:id="173"/>
    <w:bookmarkStart w:id="174" w:name="conclusion-2"/>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74"/>
    <w:bookmarkEnd w:id="175"/>
    <w:bookmarkStart w:id="176" w:name="summary"/>
    <w:p>
      <w:pPr>
        <w:pStyle w:val="Heading1"/>
      </w:pPr>
      <w:r>
        <w:t xml:space="preserve">Summary</w:t>
      </w:r>
    </w:p>
    <w:bookmarkEnd w:id="176"/>
    <w:bookmarkStart w:id="186"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8"/>
        </w:numPr>
      </w:pPr>
      <w:r>
        <w:t xml:space="preserve">Maintain human agency and judgment at the center of decision-making</w:t>
      </w:r>
    </w:p>
    <w:p>
      <w:pPr>
        <w:pStyle w:val="Compact"/>
        <w:numPr>
          <w:ilvl w:val="0"/>
          <w:numId w:val="1058"/>
        </w:numPr>
      </w:pPr>
      <w:r>
        <w:t xml:space="preserve">Design AI systems that complement rather than replace human capabilities</w:t>
      </w:r>
    </w:p>
    <w:p>
      <w:pPr>
        <w:pStyle w:val="Compact"/>
        <w:numPr>
          <w:ilvl w:val="0"/>
          <w:numId w:val="1058"/>
        </w:numPr>
      </w:pPr>
      <w:r>
        <w:t xml:space="preserve">Focus on transparency and explainability in AI systems</w:t>
      </w:r>
    </w:p>
    <w:p>
      <w:pPr>
        <w:pStyle w:val="Compact"/>
        <w:numPr>
          <w:ilvl w:val="0"/>
          <w:numId w:val="1058"/>
        </w:numPr>
      </w:pPr>
      <w:r>
        <w:t xml:space="preserve">Prioritize human-AI collaboration over full automation</w:t>
      </w:r>
    </w:p>
    <w:p>
      <w:pPr>
        <w:pStyle w:val="Compact"/>
        <w:numPr>
          <w:ilvl w:val="0"/>
          <w:numId w:val="105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85" w:name="author-dialog"/>
    <w:p>
      <w:pPr>
        <w:pStyle w:val="Heading2"/>
      </w:pPr>
      <w:r>
        <w:t xml:space="preserve">Author Dialog</w:t>
      </w:r>
    </w:p>
    <w:bookmarkStart w:id="177"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77"/>
    <w:bookmarkStart w:id="178"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78"/>
    <w:bookmarkStart w:id="179"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79"/>
    <w:bookmarkStart w:id="180"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80"/>
    <w:bookmarkStart w:id="181"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bookmarkEnd w:id="181"/>
    <w:bookmarkStart w:id="182"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0"/>
        </w:numPr>
      </w:pPr>
      <w:r>
        <w:t xml:space="preserve">Regulations requiring human oversight of critical AI systems</w:t>
      </w:r>
    </w:p>
    <w:p>
      <w:pPr>
        <w:pStyle w:val="Compact"/>
        <w:numPr>
          <w:ilvl w:val="0"/>
          <w:numId w:val="1060"/>
        </w:numPr>
      </w:pPr>
      <w:r>
        <w:t xml:space="preserve">Standards for AI transparency and explainability</w:t>
      </w:r>
    </w:p>
    <w:p>
      <w:pPr>
        <w:pStyle w:val="Compact"/>
        <w:numPr>
          <w:ilvl w:val="0"/>
          <w:numId w:val="1060"/>
        </w:numPr>
      </w:pPr>
      <w:r>
        <w:t xml:space="preserve">Investment in education and training programs that prepare workers for human-AI collaboration</w:t>
      </w:r>
    </w:p>
    <w:p>
      <w:pPr>
        <w:pStyle w:val="Compact"/>
        <w:numPr>
          <w:ilvl w:val="0"/>
          <w:numId w:val="1060"/>
        </w:numPr>
      </w:pPr>
      <w:r>
        <w:t xml:space="preserve">Incentives for companies developing enhancement-focused AI applications</w:t>
      </w:r>
    </w:p>
    <w:bookmarkEnd w:id="182"/>
    <w:bookmarkStart w:id="183"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83"/>
    <w:bookmarkStart w:id="184"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84"/>
    <w:bookmarkEnd w:id="185"/>
    <w:bookmarkEnd w:id="186"/>
    <w:bookmarkStart w:id="187"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87"/>
    <w:bookmarkStart w:id="379" w:name="references"/>
    <w:p>
      <w:pPr>
        <w:pStyle w:val="Heading1"/>
      </w:pPr>
      <w:r>
        <w:t xml:space="preserve">References</w:t>
      </w:r>
    </w:p>
    <w:bookmarkStart w:id="378" w:name="refs"/>
    <w:bookmarkStart w:id="189"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88">
        <w:r>
          <w:rPr>
            <w:rStyle w:val="Hyperlink"/>
          </w:rPr>
          <w:t xml:space="preserve">http://arxiv.org/abs/2404.14219</w:t>
        </w:r>
      </w:hyperlink>
      <w:r>
        <w:t xml:space="preserve">.</w:t>
      </w:r>
    </w:p>
    <w:bookmarkEnd w:id="189"/>
    <w:bookmarkStart w:id="191"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90">
        <w:r>
          <w:rPr>
            <w:rStyle w:val="Hyperlink"/>
          </w:rPr>
          <w:t xml:space="preserve">http://arxiv.org/abs/2403.04652</w:t>
        </w:r>
      </w:hyperlink>
      <w:r>
        <w:t xml:space="preserve">.</w:t>
      </w:r>
    </w:p>
    <w:bookmarkEnd w:id="191"/>
    <w:bookmarkStart w:id="193"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92">
        <w:r>
          <w:rPr>
            <w:rStyle w:val="Hyperlink"/>
          </w:rPr>
          <w:t xml:space="preserve">https://doi.org/10.1101/2023.09.11.556673</w:t>
        </w:r>
      </w:hyperlink>
      <w:r>
        <w:t xml:space="preserve">.</w:t>
      </w:r>
    </w:p>
    <w:bookmarkEnd w:id="193"/>
    <w:bookmarkStart w:id="195"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94">
        <w:r>
          <w:rPr>
            <w:rStyle w:val="Hyperlink"/>
          </w:rPr>
          <w:t xml:space="preserve">https://doi.org/10.1145/3442188.3445922</w:t>
        </w:r>
      </w:hyperlink>
      <w:r>
        <w:t xml:space="preserve">.</w:t>
      </w:r>
    </w:p>
    <w:bookmarkEnd w:id="195"/>
    <w:bookmarkStart w:id="197"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96">
        <w:r>
          <w:rPr>
            <w:rStyle w:val="Hyperlink"/>
          </w:rPr>
          <w:t xml:space="preserve">http://arxiv.org/abs/2309.12288</w:t>
        </w:r>
      </w:hyperlink>
      <w:r>
        <w:t xml:space="preserve">.</w:t>
      </w:r>
    </w:p>
    <w:bookmarkEnd w:id="197"/>
    <w:bookmarkStart w:id="199"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98">
        <w:r>
          <w:rPr>
            <w:rStyle w:val="Hyperlink"/>
          </w:rPr>
          <w:t xml:space="preserve">http://arxiv.org/abs/2312.16171</w:t>
        </w:r>
      </w:hyperlink>
      <w:r>
        <w:t xml:space="preserve">.</w:t>
      </w:r>
    </w:p>
    <w:bookmarkEnd w:id="199"/>
    <w:bookmarkStart w:id="201"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200">
        <w:r>
          <w:rPr>
            <w:rStyle w:val="Hyperlink"/>
          </w:rPr>
          <w:t xml:space="preserve">https://doi.org/10.1038/s41598-024-61221-0</w:t>
        </w:r>
      </w:hyperlink>
      <w:r>
        <w:t xml:space="preserve">.</w:t>
      </w:r>
    </w:p>
    <w:bookmarkEnd w:id="201"/>
    <w:bookmarkStart w:id="203"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202">
        <w:r>
          <w:rPr>
            <w:rStyle w:val="Hyperlink"/>
          </w:rPr>
          <w:t xml:space="preserve">https://doi.org/10.48550/ARXIV.2308.08708</w:t>
        </w:r>
      </w:hyperlink>
      <w:r>
        <w:t xml:space="preserve">.</w:t>
      </w:r>
    </w:p>
    <w:bookmarkEnd w:id="203"/>
    <w:bookmarkStart w:id="205"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204">
        <w:r>
          <w:rPr>
            <w:rStyle w:val="Hyperlink"/>
          </w:rPr>
          <w:t xml:space="preserve">http://arxiv.org/abs/2403.06634</w:t>
        </w:r>
      </w:hyperlink>
      <w:r>
        <w:t xml:space="preserve">.</w:t>
      </w:r>
    </w:p>
    <w:bookmarkEnd w:id="205"/>
    <w:bookmarkStart w:id="207"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206">
        <w:r>
          <w:rPr>
            <w:rStyle w:val="Hyperlink"/>
          </w:rPr>
          <w:t xml:space="preserve">https://doi.org/10.48550/ARXIV.2305.00118</w:t>
        </w:r>
      </w:hyperlink>
      <w:r>
        <w:t xml:space="preserve">.</w:t>
      </w:r>
    </w:p>
    <w:bookmarkEnd w:id="207"/>
    <w:bookmarkStart w:id="209"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208">
        <w:r>
          <w:rPr>
            <w:rStyle w:val="Hyperlink"/>
          </w:rPr>
          <w:t xml:space="preserve">http://arxiv.org/abs/2305.00118</w:t>
        </w:r>
      </w:hyperlink>
      <w:r>
        <w:t xml:space="preserve">.</w:t>
      </w:r>
    </w:p>
    <w:bookmarkEnd w:id="209"/>
    <w:bookmarkStart w:id="211"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210">
        <w:r>
          <w:rPr>
            <w:rStyle w:val="Hyperlink"/>
          </w:rPr>
          <w:t xml:space="preserve">https://doi.org/10.1038/s41591-018-0107-6</w:t>
        </w:r>
      </w:hyperlink>
      <w:r>
        <w:t xml:space="preserve">.</w:t>
      </w:r>
    </w:p>
    <w:bookmarkEnd w:id="211"/>
    <w:bookmarkStart w:id="213"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212">
        <w:r>
          <w:rPr>
            <w:rStyle w:val="Hyperlink"/>
          </w:rPr>
          <w:t xml:space="preserve">http://arxiv.org/abs/2309.03613</w:t>
        </w:r>
      </w:hyperlink>
      <w:r>
        <w:t xml:space="preserve">.</w:t>
      </w:r>
    </w:p>
    <w:bookmarkEnd w:id="213"/>
    <w:bookmarkStart w:id="215"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214">
        <w:r>
          <w:rPr>
            <w:rStyle w:val="Hyperlink"/>
          </w:rPr>
          <w:t xml:space="preserve">https://doi.org/10.48550/ARXIV.2104.08758</w:t>
        </w:r>
      </w:hyperlink>
      <w:r>
        <w:t xml:space="preserve">.</w:t>
      </w:r>
    </w:p>
    <w:bookmarkEnd w:id="215"/>
    <w:bookmarkStart w:id="217"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216">
        <w:r>
          <w:rPr>
            <w:rStyle w:val="Hyperlink"/>
          </w:rPr>
          <w:t xml:space="preserve">https://doi.org/10.1080/09515080701239510</w:t>
        </w:r>
      </w:hyperlink>
      <w:r>
        <w:t xml:space="preserve">.</w:t>
      </w:r>
    </w:p>
    <w:bookmarkEnd w:id="217"/>
    <w:bookmarkStart w:id="219"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218">
        <w:r>
          <w:rPr>
            <w:rStyle w:val="Hyperlink"/>
          </w:rPr>
          <w:t xml:space="preserve">https://epochai.org/data/large-scale-ai-models</w:t>
        </w:r>
      </w:hyperlink>
      <w:r>
        <w:t xml:space="preserve">.</w:t>
      </w:r>
    </w:p>
    <w:bookmarkEnd w:id="219"/>
    <w:bookmarkStart w:id="221"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220">
        <w:r>
          <w:rPr>
            <w:rStyle w:val="Hyperlink"/>
          </w:rPr>
          <w:t xml:space="preserve">http://arxiv.org/abs/2309.11690</w:t>
        </w:r>
      </w:hyperlink>
      <w:r>
        <w:t xml:space="preserve">.</w:t>
      </w:r>
    </w:p>
    <w:bookmarkEnd w:id="221"/>
    <w:bookmarkStart w:id="223"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222">
        <w:r>
          <w:rPr>
            <w:rStyle w:val="Hyperlink"/>
          </w:rPr>
          <w:t xml:space="preserve">https://doi.org/10.1038/s41591-018-0316-z</w:t>
        </w:r>
      </w:hyperlink>
      <w:r>
        <w:t xml:space="preserve">.</w:t>
      </w:r>
    </w:p>
    <w:bookmarkEnd w:id="223"/>
    <w:bookmarkStart w:id="225"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24">
        <w:r>
          <w:rPr>
            <w:rStyle w:val="Hyperlink"/>
          </w:rPr>
          <w:t xml:space="preserve">https://doi.org/10.48550/ARXIV.2305.08283</w:t>
        </w:r>
      </w:hyperlink>
      <w:r>
        <w:t xml:space="preserve">.</w:t>
      </w:r>
    </w:p>
    <w:bookmarkEnd w:id="225"/>
    <w:bookmarkStart w:id="227"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26">
        <w:r>
          <w:rPr>
            <w:rStyle w:val="Hyperlink"/>
          </w:rPr>
          <w:t xml:space="preserve">https://doi.org/10.1001/jamanetworkopen.2024.40969</w:t>
        </w:r>
      </w:hyperlink>
      <w:r>
        <w:t xml:space="preserve">.</w:t>
      </w:r>
    </w:p>
    <w:bookmarkEnd w:id="227"/>
    <w:bookmarkStart w:id="229"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28">
        <w:r>
          <w:rPr>
            <w:rStyle w:val="Hyperlink"/>
          </w:rPr>
          <w:t xml:space="preserve">https://doi.org/10.1126/science.adi1778</w:t>
        </w:r>
      </w:hyperlink>
      <w:r>
        <w:t xml:space="preserve">.</w:t>
      </w:r>
    </w:p>
    <w:bookmarkEnd w:id="229"/>
    <w:bookmarkStart w:id="231"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30">
        <w:r>
          <w:rPr>
            <w:rStyle w:val="Hyperlink"/>
          </w:rPr>
          <w:t xml:space="preserve">http://arxiv.org/abs/2308.12539</w:t>
        </w:r>
      </w:hyperlink>
      <w:r>
        <w:t xml:space="preserve">.</w:t>
      </w:r>
    </w:p>
    <w:bookmarkEnd w:id="231"/>
    <w:bookmarkStart w:id="233"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32">
        <w:r>
          <w:rPr>
            <w:rStyle w:val="Hyperlink"/>
          </w:rPr>
          <w:t xml:space="preserve">http://arxiv.org/abs/2404.03264</w:t>
        </w:r>
      </w:hyperlink>
      <w:r>
        <w:t xml:space="preserve">.</w:t>
      </w:r>
    </w:p>
    <w:bookmarkEnd w:id="233"/>
    <w:bookmarkStart w:id="235"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34">
        <w:r>
          <w:rPr>
            <w:rStyle w:val="Hyperlink"/>
          </w:rPr>
          <w:t xml:space="preserve">http://arxiv.org/abs/2302.09210</w:t>
        </w:r>
      </w:hyperlink>
      <w:r>
        <w:t xml:space="preserve">.</w:t>
      </w:r>
    </w:p>
    <w:bookmarkEnd w:id="235"/>
    <w:bookmarkStart w:id="237"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36">
        <w:r>
          <w:rPr>
            <w:rStyle w:val="Hyperlink"/>
          </w:rPr>
          <w:t xml:space="preserve">https://doi.org/10.1007/s10676-024-09775-5</w:t>
        </w:r>
      </w:hyperlink>
      <w:r>
        <w:t xml:space="preserve">.</w:t>
      </w:r>
    </w:p>
    <w:bookmarkEnd w:id="237"/>
    <w:bookmarkStart w:id="239"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38">
        <w:r>
          <w:rPr>
            <w:rStyle w:val="Hyperlink"/>
          </w:rPr>
          <w:t xml:space="preserve">http://arxiv.org/abs/2203.15556</w:t>
        </w:r>
      </w:hyperlink>
      <w:r>
        <w:t xml:space="preserve">.</w:t>
      </w:r>
    </w:p>
    <w:bookmarkEnd w:id="239"/>
    <w:bookmarkStart w:id="241"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40">
        <w:r>
          <w:rPr>
            <w:rStyle w:val="Hyperlink"/>
          </w:rPr>
          <w:t xml:space="preserve">https://doi.org/10.1093/jncics/pkad010</w:t>
        </w:r>
      </w:hyperlink>
      <w:r>
        <w:t xml:space="preserve">.</w:t>
      </w:r>
    </w:p>
    <w:bookmarkEnd w:id="241"/>
    <w:bookmarkStart w:id="243"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42">
        <w:r>
          <w:rPr>
            <w:rStyle w:val="Hyperlink"/>
          </w:rPr>
          <w:t xml:space="preserve">https://doi.org/10.2196/48966</w:t>
        </w:r>
      </w:hyperlink>
      <w:r>
        <w:t xml:space="preserve">.</w:t>
      </w:r>
    </w:p>
    <w:bookmarkEnd w:id="243"/>
    <w:bookmarkStart w:id="245"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44">
        <w:r>
          <w:rPr>
            <w:rStyle w:val="Hyperlink"/>
          </w:rPr>
          <w:t xml:space="preserve">https://doi.org/10.2139/ssrn.2325101</w:t>
        </w:r>
      </w:hyperlink>
      <w:r>
        <w:t xml:space="preserve">.</w:t>
      </w:r>
    </w:p>
    <w:bookmarkEnd w:id="245"/>
    <w:bookmarkStart w:id="247"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46">
        <w:r>
          <w:rPr>
            <w:rStyle w:val="Hyperlink"/>
          </w:rPr>
          <w:t xml:space="preserve">http://arxiv.org/abs/2404.18021</w:t>
        </w:r>
      </w:hyperlink>
      <w:r>
        <w:t xml:space="preserve">.</w:t>
      </w:r>
    </w:p>
    <w:bookmarkEnd w:id="247"/>
    <w:bookmarkStart w:id="249"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48">
        <w:r>
          <w:rPr>
            <w:rStyle w:val="Hyperlink"/>
          </w:rPr>
          <w:t xml:space="preserve">https://doi.org/10.1073/pnas.2304748120</w:t>
        </w:r>
      </w:hyperlink>
      <w:r>
        <w:t xml:space="preserve">.</w:t>
      </w:r>
    </w:p>
    <w:bookmarkEnd w:id="249"/>
    <w:bookmarkStart w:id="251"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50">
        <w:r>
          <w:rPr>
            <w:rStyle w:val="Hyperlink"/>
          </w:rPr>
          <w:t xml:space="preserve">https://doi.org/10.48550/ARXIV.2305.08596</w:t>
        </w:r>
      </w:hyperlink>
      <w:r>
        <w:t xml:space="preserve">.</w:t>
      </w:r>
    </w:p>
    <w:bookmarkEnd w:id="251"/>
    <w:bookmarkStart w:id="253"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52">
        <w:r>
          <w:rPr>
            <w:rStyle w:val="Hyperlink"/>
          </w:rPr>
          <w:t xml:space="preserve">http://arxiv.org/abs/2402.04845</w:t>
        </w:r>
      </w:hyperlink>
      <w:r>
        <w:t xml:space="preserve">.</w:t>
      </w:r>
    </w:p>
    <w:bookmarkEnd w:id="253"/>
    <w:bookmarkStart w:id="255"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54">
        <w:r>
          <w:rPr>
            <w:rStyle w:val="Hyperlink"/>
          </w:rPr>
          <w:t xml:space="preserve">https://doi.org/10.48550/ARXIV.2307.10169</w:t>
        </w:r>
      </w:hyperlink>
      <w:r>
        <w:t xml:space="preserve">.</w:t>
      </w:r>
    </w:p>
    <w:bookmarkEnd w:id="255"/>
    <w:bookmarkStart w:id="257"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56">
        <w:r>
          <w:rPr>
            <w:rStyle w:val="Hyperlink"/>
          </w:rPr>
          <w:t xml:space="preserve">http://arxiv.org/abs/2401.06416</w:t>
        </w:r>
      </w:hyperlink>
      <w:r>
        <w:t xml:space="preserve">.</w:t>
      </w:r>
    </w:p>
    <w:bookmarkEnd w:id="257"/>
    <w:bookmarkStart w:id="259"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58">
        <w:r>
          <w:rPr>
            <w:rStyle w:val="Hyperlink"/>
          </w:rPr>
          <w:t xml:space="preserve">https://doi.org/10.1001/jama.2023.8288</w:t>
        </w:r>
      </w:hyperlink>
      <w:r>
        <w:t xml:space="preserve">.</w:t>
      </w:r>
    </w:p>
    <w:bookmarkEnd w:id="259"/>
    <w:bookmarkStart w:id="261"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60">
        <w:r>
          <w:rPr>
            <w:rStyle w:val="Hyperlink"/>
          </w:rPr>
          <w:t xml:space="preserve">https://doi.org/10.1016/j.mcpdig.2023.08.005</w:t>
        </w:r>
      </w:hyperlink>
      <w:r>
        <w:t xml:space="preserve">.</w:t>
      </w:r>
    </w:p>
    <w:bookmarkEnd w:id="261"/>
    <w:bookmarkStart w:id="263"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62">
        <w:r>
          <w:rPr>
            <w:rStyle w:val="Hyperlink"/>
          </w:rPr>
          <w:t xml:space="preserve">https://doi.org/10.1038/s41571-020-0329-7</w:t>
        </w:r>
      </w:hyperlink>
      <w:r>
        <w:t xml:space="preserve">.</w:t>
      </w:r>
    </w:p>
    <w:bookmarkEnd w:id="263"/>
    <w:bookmarkStart w:id="265"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64">
        <w:r>
          <w:rPr>
            <w:rStyle w:val="Hyperlink"/>
          </w:rPr>
          <w:t xml:space="preserve">http://arxiv.org/abs/2401.06866</w:t>
        </w:r>
      </w:hyperlink>
      <w:r>
        <w:t xml:space="preserve">.</w:t>
      </w:r>
    </w:p>
    <w:bookmarkEnd w:id="265"/>
    <w:bookmarkStart w:id="267"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66">
        <w:r>
          <w:rPr>
            <w:rStyle w:val="Hyperlink"/>
          </w:rPr>
          <w:t xml:space="preserve">https://doi.org/10.1101/2022.12.19.22283643</w:t>
        </w:r>
      </w:hyperlink>
      <w:r>
        <w:t xml:space="preserve">.</w:t>
      </w:r>
    </w:p>
    <w:bookmarkEnd w:id="267"/>
    <w:bookmarkStart w:id="268"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68"/>
    <w:bookmarkStart w:id="269"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69"/>
    <w:bookmarkStart w:id="271"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70">
        <w:r>
          <w:rPr>
            <w:rStyle w:val="Hyperlink"/>
          </w:rPr>
          <w:t xml:space="preserve">https://doi.org/10.1016/j.oret.2016.12.009</w:t>
        </w:r>
      </w:hyperlink>
      <w:r>
        <w:t xml:space="preserve">.</w:t>
      </w:r>
    </w:p>
    <w:bookmarkEnd w:id="271"/>
    <w:bookmarkStart w:id="273"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72">
        <w:r>
          <w:rPr>
            <w:rStyle w:val="Hyperlink"/>
          </w:rPr>
          <w:t xml:space="preserve">https://doi.org/10.1056/NEJMsr2214184</w:t>
        </w:r>
      </w:hyperlink>
      <w:r>
        <w:t xml:space="preserve">.</w:t>
      </w:r>
    </w:p>
    <w:bookmarkEnd w:id="273"/>
    <w:bookmarkStart w:id="274"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74"/>
    <w:bookmarkStart w:id="276"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75">
        <w:r>
          <w:rPr>
            <w:rStyle w:val="Hyperlink"/>
          </w:rPr>
          <w:t xml:space="preserve">http://arxiv.org/abs/2210.12889</w:t>
        </w:r>
      </w:hyperlink>
      <w:r>
        <w:t xml:space="preserve">.</w:t>
      </w:r>
    </w:p>
    <w:bookmarkEnd w:id="276"/>
    <w:bookmarkStart w:id="278"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77">
        <w:r>
          <w:rPr>
            <w:rStyle w:val="Hyperlink"/>
          </w:rPr>
          <w:t xml:space="preserve">http://arxiv.org/abs/2308.04445</w:t>
        </w:r>
      </w:hyperlink>
      <w:r>
        <w:t xml:space="preserve">.</w:t>
      </w:r>
    </w:p>
    <w:bookmarkEnd w:id="278"/>
    <w:bookmarkStart w:id="280"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79">
        <w:r>
          <w:rPr>
            <w:rStyle w:val="Hyperlink"/>
          </w:rPr>
          <w:t xml:space="preserve">http://arxiv.org/abs/2403.20041</w:t>
        </w:r>
      </w:hyperlink>
      <w:r>
        <w:t xml:space="preserve">.</w:t>
      </w:r>
    </w:p>
    <w:bookmarkEnd w:id="280"/>
    <w:bookmarkStart w:id="282"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81">
        <w:r>
          <w:rPr>
            <w:rStyle w:val="Hyperlink"/>
          </w:rPr>
          <w:t xml:space="preserve">http://arxiv.org/abs/2304.09848</w:t>
        </w:r>
      </w:hyperlink>
      <w:r>
        <w:t xml:space="preserve">.</w:t>
      </w:r>
    </w:p>
    <w:bookmarkEnd w:id="282"/>
    <w:bookmarkStart w:id="284"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83">
        <w:r>
          <w:rPr>
            <w:rStyle w:val="Hyperlink"/>
          </w:rPr>
          <w:t xml:space="preserve">https://doi.org/10.48550/ARXIV.2308.03688</w:t>
        </w:r>
      </w:hyperlink>
      <w:r>
        <w:t xml:space="preserve">.</w:t>
      </w:r>
    </w:p>
    <w:bookmarkEnd w:id="284"/>
    <w:bookmarkStart w:id="286"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85">
        <w:r>
          <w:rPr>
            <w:rStyle w:val="Hyperlink"/>
          </w:rPr>
          <w:t xml:space="preserve">http://arxiv.org/abs/2402.14905</w:t>
        </w:r>
      </w:hyperlink>
      <w:r>
        <w:t xml:space="preserve">.</w:t>
      </w:r>
    </w:p>
    <w:bookmarkEnd w:id="286"/>
    <w:bookmarkStart w:id="288"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87">
        <w:r>
          <w:rPr>
            <w:rStyle w:val="Hyperlink"/>
          </w:rPr>
          <w:t xml:space="preserve">https://doi.org/10.48550/ARXIV.2209.07663</w:t>
        </w:r>
      </w:hyperlink>
      <w:r>
        <w:t xml:space="preserve">.</w:t>
      </w:r>
    </w:p>
    <w:bookmarkEnd w:id="288"/>
    <w:bookmarkStart w:id="290"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89">
        <w:r>
          <w:rPr>
            <w:rStyle w:val="Hyperlink"/>
          </w:rPr>
          <w:t xml:space="preserve">http://arxiv.org/abs/2408.06292</w:t>
        </w:r>
      </w:hyperlink>
      <w:r>
        <w:t xml:space="preserve">.</w:t>
      </w:r>
    </w:p>
    <w:bookmarkEnd w:id="290"/>
    <w:bookmarkStart w:id="292"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91">
        <w:r>
          <w:rPr>
            <w:rStyle w:val="Hyperlink"/>
          </w:rPr>
          <w:t xml:space="preserve">https://doi.org/10.1093/bib/bbac409</w:t>
        </w:r>
      </w:hyperlink>
      <w:r>
        <w:t xml:space="preserve">.</w:t>
      </w:r>
    </w:p>
    <w:bookmarkEnd w:id="292"/>
    <w:bookmarkStart w:id="294"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93">
        <w:r>
          <w:rPr>
            <w:rStyle w:val="Hyperlink"/>
          </w:rPr>
          <w:t xml:space="preserve">http://arxiv.org/abs/2408.11876</w:t>
        </w:r>
      </w:hyperlink>
      <w:r>
        <w:t xml:space="preserve">.</w:t>
      </w:r>
    </w:p>
    <w:bookmarkEnd w:id="294"/>
    <w:bookmarkStart w:id="296"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95">
        <w:r>
          <w:rPr>
            <w:rStyle w:val="Hyperlink"/>
          </w:rPr>
          <w:t xml:space="preserve">https://doi.org/10.48550/ARXIV.2306.14308</w:t>
        </w:r>
      </w:hyperlink>
      <w:r>
        <w:t xml:space="preserve">.</w:t>
      </w:r>
    </w:p>
    <w:bookmarkEnd w:id="296"/>
    <w:bookmarkStart w:id="298"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97">
        <w:r>
          <w:rPr>
            <w:rStyle w:val="Hyperlink"/>
          </w:rPr>
          <w:t xml:space="preserve">http://arxiv.org/abs/2301.06627</w:t>
        </w:r>
      </w:hyperlink>
      <w:r>
        <w:t xml:space="preserve">.</w:t>
      </w:r>
    </w:p>
    <w:bookmarkEnd w:id="298"/>
    <w:bookmarkStart w:id="300"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99">
        <w:r>
          <w:rPr>
            <w:rStyle w:val="Hyperlink"/>
          </w:rPr>
          <w:t xml:space="preserve">http://arxiv.org/abs/2309.02884</w:t>
        </w:r>
      </w:hyperlink>
      <w:r>
        <w:t xml:space="preserve">.</w:t>
      </w:r>
    </w:p>
    <w:bookmarkEnd w:id="300"/>
    <w:bookmarkStart w:id="302"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1">
        <w:r>
          <w:rPr>
            <w:rStyle w:val="Hyperlink"/>
          </w:rPr>
          <w:t xml:space="preserve">http://arxiv.org/abs/2312.00164</w:t>
        </w:r>
      </w:hyperlink>
      <w:r>
        <w:t xml:space="preserve">.</w:t>
      </w:r>
    </w:p>
    <w:bookmarkEnd w:id="302"/>
    <w:bookmarkStart w:id="304"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303">
        <w:r>
          <w:rPr>
            <w:rStyle w:val="Hyperlink"/>
          </w:rPr>
          <w:t xml:space="preserve">https://doi.org/10.2196/50638</w:t>
        </w:r>
      </w:hyperlink>
      <w:r>
        <w:t xml:space="preserve">.</w:t>
      </w:r>
    </w:p>
    <w:bookmarkEnd w:id="304"/>
    <w:bookmarkStart w:id="306"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305">
        <w:r>
          <w:rPr>
            <w:rStyle w:val="Hyperlink"/>
          </w:rPr>
          <w:t xml:space="preserve">https://doi.org/10.1038/s41746-023-00873-0</w:t>
        </w:r>
      </w:hyperlink>
      <w:r>
        <w:t xml:space="preserve">.</w:t>
      </w:r>
    </w:p>
    <w:bookmarkEnd w:id="306"/>
    <w:bookmarkStart w:id="308"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307">
        <w:r>
          <w:rPr>
            <w:rStyle w:val="Hyperlink"/>
          </w:rPr>
          <w:t xml:space="preserve">http://arxiv.org/abs/2401.03910</w:t>
        </w:r>
      </w:hyperlink>
      <w:r>
        <w:t xml:space="preserve">.</w:t>
      </w:r>
    </w:p>
    <w:bookmarkEnd w:id="308"/>
    <w:bookmarkStart w:id="309"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309"/>
    <w:bookmarkStart w:id="311"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310">
        <w:r>
          <w:rPr>
            <w:rStyle w:val="Hyperlink"/>
          </w:rPr>
          <w:t xml:space="preserve">https://doi.org/10.48550/ARXIV.2303.13375</w:t>
        </w:r>
      </w:hyperlink>
      <w:r>
        <w:t xml:space="preserve">.</w:t>
      </w:r>
    </w:p>
    <w:bookmarkEnd w:id="311"/>
    <w:bookmarkStart w:id="313"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312">
        <w:r>
          <w:rPr>
            <w:rStyle w:val="Hyperlink"/>
          </w:rPr>
          <w:t xml:space="preserve">https://doi.org/10.1038/s41586-023-06802-1</w:t>
        </w:r>
      </w:hyperlink>
      <w:r>
        <w:t xml:space="preserve">.</w:t>
      </w:r>
    </w:p>
    <w:bookmarkEnd w:id="313"/>
    <w:bookmarkStart w:id="315"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314">
        <w:r>
          <w:rPr>
            <w:rStyle w:val="Hyperlink"/>
          </w:rPr>
          <w:t xml:space="preserve">http://arxiv.org/abs/2310.17623</w:t>
        </w:r>
      </w:hyperlink>
      <w:r>
        <w:t xml:space="preserve">.</w:t>
      </w:r>
    </w:p>
    <w:bookmarkEnd w:id="315"/>
    <w:bookmarkStart w:id="317"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316">
        <w:r>
          <w:rPr>
            <w:rStyle w:val="Hyperlink"/>
          </w:rPr>
          <w:t xml:space="preserve">http://arxiv.org/abs/2403.17881</w:t>
        </w:r>
      </w:hyperlink>
      <w:r>
        <w:t xml:space="preserve">.</w:t>
      </w:r>
    </w:p>
    <w:bookmarkEnd w:id="317"/>
    <w:bookmarkStart w:id="319"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318">
        <w:r>
          <w:rPr>
            <w:rStyle w:val="Hyperlink"/>
          </w:rPr>
          <w:t xml:space="preserve">http://arxiv.org/abs/2309.08594</w:t>
        </w:r>
      </w:hyperlink>
      <w:r>
        <w:t xml:space="preserve">.</w:t>
      </w:r>
    </w:p>
    <w:bookmarkEnd w:id="319"/>
    <w:bookmarkStart w:id="321"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320">
        <w:r>
          <w:rPr>
            <w:rStyle w:val="Hyperlink"/>
          </w:rPr>
          <w:t xml:space="preserve">http://arxiv.org/abs/2402.13963</w:t>
        </w:r>
      </w:hyperlink>
      <w:r>
        <w:t xml:space="preserve">.</w:t>
      </w:r>
    </w:p>
    <w:bookmarkEnd w:id="321"/>
    <w:bookmarkStart w:id="323"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322">
        <w:r>
          <w:rPr>
            <w:rStyle w:val="Hyperlink"/>
          </w:rPr>
          <w:t xml:space="preserve">https://doi.org/10.1145/3531146.3533158</w:t>
        </w:r>
      </w:hyperlink>
      <w:r>
        <w:t xml:space="preserve">.</w:t>
      </w:r>
    </w:p>
    <w:bookmarkEnd w:id="323"/>
    <w:bookmarkStart w:id="325"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24">
        <w:r>
          <w:rPr>
            <w:rStyle w:val="Hyperlink"/>
          </w:rPr>
          <w:t xml:space="preserve">https://doi.org/10.2196/48659</w:t>
        </w:r>
      </w:hyperlink>
      <w:r>
        <w:t xml:space="preserve">.</w:t>
      </w:r>
    </w:p>
    <w:bookmarkEnd w:id="325"/>
    <w:bookmarkStart w:id="327"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26">
        <w:r>
          <w:rPr>
            <w:rStyle w:val="Hyperlink"/>
          </w:rPr>
          <w:t xml:space="preserve">https://doi.org/10.1038/s41586-023-06924-6</w:t>
        </w:r>
      </w:hyperlink>
      <w:r>
        <w:t xml:space="preserve">.</w:t>
      </w:r>
    </w:p>
    <w:bookmarkEnd w:id="327"/>
    <w:bookmarkStart w:id="329"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8">
        <w:r>
          <w:rPr>
            <w:rStyle w:val="Hyperlink"/>
          </w:rPr>
          <w:t xml:space="preserve">http://arxiv.org/abs/2402.16786</w:t>
        </w:r>
      </w:hyperlink>
      <w:r>
        <w:t xml:space="preserve">.</w:t>
      </w:r>
    </w:p>
    <w:bookmarkEnd w:id="329"/>
    <w:bookmarkStart w:id="331"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30">
        <w:r>
          <w:rPr>
            <w:rStyle w:val="Hyperlink"/>
          </w:rPr>
          <w:t xml:space="preserve">https://doi.org/10.3390/socsci12030148</w:t>
        </w:r>
      </w:hyperlink>
      <w:r>
        <w:t xml:space="preserve">.</w:t>
      </w:r>
    </w:p>
    <w:bookmarkEnd w:id="331"/>
    <w:bookmarkStart w:id="333"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32">
        <w:r>
          <w:rPr>
            <w:rStyle w:val="Hyperlink"/>
          </w:rPr>
          <w:t xml:space="preserve">http://arxiv.org/abs/2402.01789</w:t>
        </w:r>
      </w:hyperlink>
      <w:r>
        <w:t xml:space="preserve">.</w:t>
      </w:r>
    </w:p>
    <w:bookmarkEnd w:id="333"/>
    <w:bookmarkStart w:id="335"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34">
        <w:r>
          <w:rPr>
            <w:rStyle w:val="Hyperlink"/>
          </w:rPr>
          <w:t xml:space="preserve">http://arxiv.org/abs/2404.18416</w:t>
        </w:r>
      </w:hyperlink>
      <w:r>
        <w:t xml:space="preserve">.</w:t>
      </w:r>
    </w:p>
    <w:bookmarkEnd w:id="335"/>
    <w:bookmarkStart w:id="337"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36">
        <w:r>
          <w:rPr>
            <w:rStyle w:val="Hyperlink"/>
          </w:rPr>
          <w:t xml:space="preserve">http://arxiv.org/abs/2402.08797</w:t>
        </w:r>
      </w:hyperlink>
      <w:r>
        <w:t xml:space="preserve">.</w:t>
      </w:r>
    </w:p>
    <w:bookmarkEnd w:id="337"/>
    <w:bookmarkStart w:id="339"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38">
        <w:r>
          <w:rPr>
            <w:rStyle w:val="Hyperlink"/>
          </w:rPr>
          <w:t xml:space="preserve">http://arxiv.org/abs/2305.17493</w:t>
        </w:r>
      </w:hyperlink>
      <w:r>
        <w:t xml:space="preserve">.</w:t>
      </w:r>
    </w:p>
    <w:bookmarkEnd w:id="339"/>
    <w:bookmarkStart w:id="341"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40">
        <w:r>
          <w:rPr>
            <w:rStyle w:val="Hyperlink"/>
          </w:rPr>
          <w:t xml:space="preserve">https://doi.org/10.1038/s41586-023-06291-2</w:t>
        </w:r>
      </w:hyperlink>
      <w:r>
        <w:t xml:space="preserve">.</w:t>
      </w:r>
    </w:p>
    <w:bookmarkEnd w:id="341"/>
    <w:bookmarkStart w:id="343"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42">
        <w:r>
          <w:rPr>
            <w:rStyle w:val="Hyperlink"/>
          </w:rPr>
          <w:t xml:space="preserve">https://doi.org/10.1016/j.ajp.2023.103705</w:t>
        </w:r>
      </w:hyperlink>
      <w:r>
        <w:t xml:space="preserve">.</w:t>
      </w:r>
    </w:p>
    <w:bookmarkEnd w:id="343"/>
    <w:bookmarkStart w:id="345"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44">
        <w:r>
          <w:rPr>
            <w:rStyle w:val="Hyperlink"/>
          </w:rPr>
          <w:t xml:space="preserve">http://arxiv.org/abs/2407.09025</w:t>
        </w:r>
      </w:hyperlink>
      <w:r>
        <w:t xml:space="preserve">.</w:t>
      </w:r>
    </w:p>
    <w:bookmarkEnd w:id="345"/>
    <w:bookmarkStart w:id="347"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46">
        <w:r>
          <w:rPr>
            <w:rStyle w:val="Hyperlink"/>
          </w:rPr>
          <w:t xml:space="preserve">https://doi.org/10.48550/ARXIV.2401.05654</w:t>
        </w:r>
      </w:hyperlink>
      <w:r>
        <w:t xml:space="preserve">.</w:t>
      </w:r>
    </w:p>
    <w:bookmarkEnd w:id="347"/>
    <w:bookmarkStart w:id="349"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48">
        <w:r>
          <w:rPr>
            <w:rStyle w:val="Hyperlink"/>
          </w:rPr>
          <w:t xml:space="preserve">http://arxiv.org/abs/2404.04125</w:t>
        </w:r>
      </w:hyperlink>
      <w:r>
        <w:t xml:space="preserve">.</w:t>
      </w:r>
    </w:p>
    <w:bookmarkEnd w:id="349"/>
    <w:bookmarkStart w:id="351"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50">
        <w:r>
          <w:rPr>
            <w:rStyle w:val="Hyperlink"/>
          </w:rPr>
          <w:t xml:space="preserve">http://arxiv.org/abs/2211.04325</w:t>
        </w:r>
      </w:hyperlink>
      <w:r>
        <w:t xml:space="preserve">.</w:t>
      </w:r>
    </w:p>
    <w:bookmarkEnd w:id="351"/>
    <w:bookmarkStart w:id="353"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52">
        <w:r>
          <w:rPr>
            <w:rStyle w:val="Hyperlink"/>
          </w:rPr>
          <w:t xml:space="preserve">http://arxiv.org/abs/2309.11758</w:t>
        </w:r>
      </w:hyperlink>
      <w:r>
        <w:t xml:space="preserve">.</w:t>
      </w:r>
    </w:p>
    <w:bookmarkEnd w:id="353"/>
    <w:bookmarkStart w:id="355"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54">
        <w:r>
          <w:rPr>
            <w:rStyle w:val="Hyperlink"/>
          </w:rPr>
          <w:t xml:space="preserve">http://arxiv.org/abs/2201.11903</w:t>
        </w:r>
      </w:hyperlink>
      <w:r>
        <w:t xml:space="preserve">.</w:t>
      </w:r>
    </w:p>
    <w:bookmarkEnd w:id="355"/>
    <w:bookmarkStart w:id="357"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56">
        <w:r>
          <w:rPr>
            <w:rStyle w:val="Hyperlink"/>
          </w:rPr>
          <w:t xml:space="preserve">http://arxiv.org/abs/2403.18802</w:t>
        </w:r>
      </w:hyperlink>
      <w:r>
        <w:t xml:space="preserve">.</w:t>
      </w:r>
    </w:p>
    <w:bookmarkEnd w:id="357"/>
    <w:bookmarkStart w:id="359"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58">
        <w:r>
          <w:rPr>
            <w:rStyle w:val="Hyperlink"/>
          </w:rPr>
          <w:t xml:space="preserve">http://arxiv.org/abs/2403.09751</w:t>
        </w:r>
      </w:hyperlink>
      <w:r>
        <w:t xml:space="preserve">.</w:t>
      </w:r>
    </w:p>
    <w:bookmarkEnd w:id="359"/>
    <w:bookmarkStart w:id="361"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60">
        <w:r>
          <w:rPr>
            <w:rStyle w:val="Hyperlink"/>
          </w:rPr>
          <w:t xml:space="preserve">http://arxiv.org/abs/2402.10588</w:t>
        </w:r>
      </w:hyperlink>
      <w:r>
        <w:t xml:space="preserve">.</w:t>
      </w:r>
    </w:p>
    <w:bookmarkEnd w:id="361"/>
    <w:bookmarkStart w:id="363"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62">
        <w:r>
          <w:rPr>
            <w:rStyle w:val="Hyperlink"/>
          </w:rPr>
          <w:t xml:space="preserve">https://doi.org/10.1038/s41746-023-00879-8</w:t>
        </w:r>
      </w:hyperlink>
      <w:r>
        <w:t xml:space="preserve">.</w:t>
      </w:r>
    </w:p>
    <w:bookmarkEnd w:id="363"/>
    <w:bookmarkStart w:id="365"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64">
        <w:r>
          <w:rPr>
            <w:rStyle w:val="Hyperlink"/>
          </w:rPr>
          <w:t xml:space="preserve">https://doi.org/10.1177/17456916231201401</w:t>
        </w:r>
      </w:hyperlink>
      <w:r>
        <w:t xml:space="preserve">.</w:t>
      </w:r>
    </w:p>
    <w:bookmarkEnd w:id="365"/>
    <w:bookmarkStart w:id="367"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66">
        <w:r>
          <w:rPr>
            <w:rStyle w:val="Hyperlink"/>
          </w:rPr>
          <w:t xml:space="preserve">https://doi.org/10.1016/j.patter.2023.100802</w:t>
        </w:r>
      </w:hyperlink>
      <w:r>
        <w:t xml:space="preserve">.</w:t>
      </w:r>
    </w:p>
    <w:bookmarkEnd w:id="367"/>
    <w:bookmarkStart w:id="369"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68">
        <w:r>
          <w:rPr>
            <w:rStyle w:val="Hyperlink"/>
          </w:rPr>
          <w:t xml:space="preserve">https://doi.org/10.2196/51308</w:t>
        </w:r>
      </w:hyperlink>
      <w:r>
        <w:t xml:space="preserve">.</w:t>
      </w:r>
    </w:p>
    <w:bookmarkEnd w:id="369"/>
    <w:bookmarkStart w:id="371"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70">
        <w:r>
          <w:rPr>
            <w:rStyle w:val="Hyperlink"/>
          </w:rPr>
          <w:t xml:space="preserve">https://doi.org/10.1038/s41592-024-02499-w</w:t>
        </w:r>
      </w:hyperlink>
      <w:r>
        <w:t xml:space="preserve">.</w:t>
      </w:r>
    </w:p>
    <w:bookmarkEnd w:id="371"/>
    <w:bookmarkStart w:id="373"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72">
        <w:r>
          <w:rPr>
            <w:rStyle w:val="Hyperlink"/>
          </w:rPr>
          <w:t xml:space="preserve">http://arxiv.org/abs/2312.07353</w:t>
        </w:r>
      </w:hyperlink>
      <w:r>
        <w:t xml:space="preserve">.</w:t>
      </w:r>
    </w:p>
    <w:bookmarkEnd w:id="373"/>
    <w:bookmarkStart w:id="375"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74">
        <w:r>
          <w:rPr>
            <w:rStyle w:val="Hyperlink"/>
          </w:rPr>
          <w:t xml:space="preserve">http://arxiv.org/abs/2406.04520</w:t>
        </w:r>
      </w:hyperlink>
      <w:r>
        <w:t xml:space="preserve">.</w:t>
      </w:r>
    </w:p>
    <w:bookmarkEnd w:id="375"/>
    <w:bookmarkStart w:id="377"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76">
        <w:r>
          <w:rPr>
            <w:rStyle w:val="Hyperlink"/>
          </w:rPr>
          <w:t xml:space="preserve">http://arxiv.org/abs/2307.13854</w:t>
        </w:r>
      </w:hyperlink>
      <w:r>
        <w:t xml:space="preserve">.</w:t>
      </w:r>
    </w:p>
    <w:bookmarkEnd w:id="377"/>
    <w:bookmarkEnd w:id="378"/>
    <w:bookmarkEnd w:id="379"/>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 Thomas Woodside and Helen Toner:</w:t>
      </w:r>
      <w:r>
        <w:t xml:space="preserve"> </w:t>
      </w:r>
      <w:hyperlink r:id="rId27">
        <w:r>
          <w:rPr>
            <w:rStyle w:val="Hyperlink"/>
          </w:rPr>
          <w:t xml:space="preserve">How Developers Steer Language Model Outputs: Large Language Models Explained, Part 2</w:t>
        </w:r>
      </w:hyperlink>
      <w:r>
        <w:t xml:space="preserve"> </w:t>
      </w:r>
      <w:r>
        <w:t xml:space="preserve">for a detailed but readable discussion.</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54" Target="http://arxiv.org/abs/2201.11903" TargetMode="External" /><Relationship Type="http://schemas.openxmlformats.org/officeDocument/2006/relationships/hyperlink" Id="rId238" Target="http://arxiv.org/abs/2203.15556" TargetMode="External" /><Relationship Type="http://schemas.openxmlformats.org/officeDocument/2006/relationships/hyperlink" Id="rId275" Target="http://arxiv.org/abs/2210.12889" TargetMode="External" /><Relationship Type="http://schemas.openxmlformats.org/officeDocument/2006/relationships/hyperlink" Id="rId350" Target="http://arxiv.org/abs/2211.04325" TargetMode="External" /><Relationship Type="http://schemas.openxmlformats.org/officeDocument/2006/relationships/hyperlink" Id="rId297" Target="http://arxiv.org/abs/2301.06627" TargetMode="External" /><Relationship Type="http://schemas.openxmlformats.org/officeDocument/2006/relationships/hyperlink" Id="rId234" Target="http://arxiv.org/abs/2302.09210" TargetMode="External" /><Relationship Type="http://schemas.openxmlformats.org/officeDocument/2006/relationships/hyperlink" Id="rId281" Target="http://arxiv.org/abs/2304.09848" TargetMode="External" /><Relationship Type="http://schemas.openxmlformats.org/officeDocument/2006/relationships/hyperlink" Id="rId208" Target="http://arxiv.org/abs/2305.00118" TargetMode="External" /><Relationship Type="http://schemas.openxmlformats.org/officeDocument/2006/relationships/hyperlink" Id="rId338" Target="http://arxiv.org/abs/2305.17493" TargetMode="External" /><Relationship Type="http://schemas.openxmlformats.org/officeDocument/2006/relationships/hyperlink" Id="rId376" Target="http://arxiv.org/abs/2307.13854" TargetMode="External" /><Relationship Type="http://schemas.openxmlformats.org/officeDocument/2006/relationships/hyperlink" Id="rId277" Target="http://arxiv.org/abs/2308.04445" TargetMode="External" /><Relationship Type="http://schemas.openxmlformats.org/officeDocument/2006/relationships/hyperlink" Id="rId230" Target="http://arxiv.org/abs/2308.12539" TargetMode="External" /><Relationship Type="http://schemas.openxmlformats.org/officeDocument/2006/relationships/hyperlink" Id="rId299" Target="http://arxiv.org/abs/2309.02884" TargetMode="External" /><Relationship Type="http://schemas.openxmlformats.org/officeDocument/2006/relationships/hyperlink" Id="rId212" Target="http://arxiv.org/abs/2309.03613" TargetMode="External" /><Relationship Type="http://schemas.openxmlformats.org/officeDocument/2006/relationships/hyperlink" Id="rId318" Target="http://arxiv.org/abs/2309.08594" TargetMode="External" /><Relationship Type="http://schemas.openxmlformats.org/officeDocument/2006/relationships/hyperlink" Id="rId220" Target="http://arxiv.org/abs/2309.11690" TargetMode="External" /><Relationship Type="http://schemas.openxmlformats.org/officeDocument/2006/relationships/hyperlink" Id="rId352" Target="http://arxiv.org/abs/2309.11758" TargetMode="External" /><Relationship Type="http://schemas.openxmlformats.org/officeDocument/2006/relationships/hyperlink" Id="rId196" Target="http://arxiv.org/abs/2309.12288" TargetMode="External" /><Relationship Type="http://schemas.openxmlformats.org/officeDocument/2006/relationships/hyperlink" Id="rId314" Target="http://arxiv.org/abs/2310.17623" TargetMode="External" /><Relationship Type="http://schemas.openxmlformats.org/officeDocument/2006/relationships/hyperlink" Id="rId301" Target="http://arxiv.org/abs/2312.00164" TargetMode="External" /><Relationship Type="http://schemas.openxmlformats.org/officeDocument/2006/relationships/hyperlink" Id="rId372" Target="http://arxiv.org/abs/2312.07353" TargetMode="External" /><Relationship Type="http://schemas.openxmlformats.org/officeDocument/2006/relationships/hyperlink" Id="rId198" Target="http://arxiv.org/abs/2312.16171" TargetMode="External" /><Relationship Type="http://schemas.openxmlformats.org/officeDocument/2006/relationships/hyperlink" Id="rId307" Target="http://arxiv.org/abs/2401.03910" TargetMode="External" /><Relationship Type="http://schemas.openxmlformats.org/officeDocument/2006/relationships/hyperlink" Id="rId256" Target="http://arxiv.org/abs/2401.06416" TargetMode="External" /><Relationship Type="http://schemas.openxmlformats.org/officeDocument/2006/relationships/hyperlink" Id="rId264" Target="http://arxiv.org/abs/2401.06866" TargetMode="External" /><Relationship Type="http://schemas.openxmlformats.org/officeDocument/2006/relationships/hyperlink" Id="rId332" Target="http://arxiv.org/abs/2402.01789" TargetMode="External" /><Relationship Type="http://schemas.openxmlformats.org/officeDocument/2006/relationships/hyperlink" Id="rId252" Target="http://arxiv.org/abs/2402.04845" TargetMode="External" /><Relationship Type="http://schemas.openxmlformats.org/officeDocument/2006/relationships/hyperlink" Id="rId336" Target="http://arxiv.org/abs/2402.08797" TargetMode="External" /><Relationship Type="http://schemas.openxmlformats.org/officeDocument/2006/relationships/hyperlink" Id="rId360" Target="http://arxiv.org/abs/2402.10588" TargetMode="External" /><Relationship Type="http://schemas.openxmlformats.org/officeDocument/2006/relationships/hyperlink" Id="rId320" Target="http://arxiv.org/abs/2402.13963" TargetMode="External" /><Relationship Type="http://schemas.openxmlformats.org/officeDocument/2006/relationships/hyperlink" Id="rId285" Target="http://arxiv.org/abs/2402.14905" TargetMode="External" /><Relationship Type="http://schemas.openxmlformats.org/officeDocument/2006/relationships/hyperlink" Id="rId328" Target="http://arxiv.org/abs/2402.16786" TargetMode="External" /><Relationship Type="http://schemas.openxmlformats.org/officeDocument/2006/relationships/hyperlink" Id="rId190" Target="http://arxiv.org/abs/2403.04652" TargetMode="External" /><Relationship Type="http://schemas.openxmlformats.org/officeDocument/2006/relationships/hyperlink" Id="rId204" Target="http://arxiv.org/abs/2403.06634" TargetMode="External" /><Relationship Type="http://schemas.openxmlformats.org/officeDocument/2006/relationships/hyperlink" Id="rId358" Target="http://arxiv.org/abs/2403.09751" TargetMode="External" /><Relationship Type="http://schemas.openxmlformats.org/officeDocument/2006/relationships/hyperlink" Id="rId316" Target="http://arxiv.org/abs/2403.17881" TargetMode="External" /><Relationship Type="http://schemas.openxmlformats.org/officeDocument/2006/relationships/hyperlink" Id="rId356" Target="http://arxiv.org/abs/2403.18802" TargetMode="External" /><Relationship Type="http://schemas.openxmlformats.org/officeDocument/2006/relationships/hyperlink" Id="rId279" Target="http://arxiv.org/abs/2403.20041" TargetMode="External" /><Relationship Type="http://schemas.openxmlformats.org/officeDocument/2006/relationships/hyperlink" Id="rId232" Target="http://arxiv.org/abs/2404.03264" TargetMode="External" /><Relationship Type="http://schemas.openxmlformats.org/officeDocument/2006/relationships/hyperlink" Id="rId348" Target="http://arxiv.org/abs/2404.04125" TargetMode="External" /><Relationship Type="http://schemas.openxmlformats.org/officeDocument/2006/relationships/hyperlink" Id="rId188" Target="http://arxiv.org/abs/2404.14219" TargetMode="External" /><Relationship Type="http://schemas.openxmlformats.org/officeDocument/2006/relationships/hyperlink" Id="rId246" Target="http://arxiv.org/abs/2404.18021" TargetMode="External" /><Relationship Type="http://schemas.openxmlformats.org/officeDocument/2006/relationships/hyperlink" Id="rId334" Target="http://arxiv.org/abs/2404.18416" TargetMode="External" /><Relationship Type="http://schemas.openxmlformats.org/officeDocument/2006/relationships/hyperlink" Id="rId374" Target="http://arxiv.org/abs/2406.04520" TargetMode="External" /><Relationship Type="http://schemas.openxmlformats.org/officeDocument/2006/relationships/hyperlink" Id="rId344" Target="http://arxiv.org/abs/2407.09025" TargetMode="External" /><Relationship Type="http://schemas.openxmlformats.org/officeDocument/2006/relationships/hyperlink" Id="rId289" Target="http://arxiv.org/abs/2408.06292" TargetMode="External" /><Relationship Type="http://schemas.openxmlformats.org/officeDocument/2006/relationships/hyperlink" Id="rId293"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58" Target="https://doi.org/10.1001/jama.2023.8288" TargetMode="External" /><Relationship Type="http://schemas.openxmlformats.org/officeDocument/2006/relationships/hyperlink" Id="rId226" Target="https://doi.org/10.1001/jamanetworkopen.2024.40969" TargetMode="External" /><Relationship Type="http://schemas.openxmlformats.org/officeDocument/2006/relationships/hyperlink" Id="rId236" Target="https://doi.org/10.1007/s10676-024-09775-5" TargetMode="External" /><Relationship Type="http://schemas.openxmlformats.org/officeDocument/2006/relationships/hyperlink" Id="rId342" Target="https://doi.org/10.1016/j.ajp.2023.103705" TargetMode="External" /><Relationship Type="http://schemas.openxmlformats.org/officeDocument/2006/relationships/hyperlink" Id="rId260" Target="https://doi.org/10.1016/j.mcpdig.2023.08.005" TargetMode="External" /><Relationship Type="http://schemas.openxmlformats.org/officeDocument/2006/relationships/hyperlink" Id="rId270" Target="https://doi.org/10.1016/j.oret.2016.12.009" TargetMode="External" /><Relationship Type="http://schemas.openxmlformats.org/officeDocument/2006/relationships/hyperlink" Id="rId366" Target="https://doi.org/10.1016/j.patter.2023.100802" TargetMode="External" /><Relationship Type="http://schemas.openxmlformats.org/officeDocument/2006/relationships/hyperlink" Id="rId262" Target="https://doi.org/10.1038/s41571-020-0329-7" TargetMode="External" /><Relationship Type="http://schemas.openxmlformats.org/officeDocument/2006/relationships/hyperlink" Id="rId340" Target="https://doi.org/10.1038/s41586-023-06291-2" TargetMode="External" /><Relationship Type="http://schemas.openxmlformats.org/officeDocument/2006/relationships/hyperlink" Id="rId312" Target="https://doi.org/10.1038/s41586-023-06802-1" TargetMode="External" /><Relationship Type="http://schemas.openxmlformats.org/officeDocument/2006/relationships/hyperlink" Id="rId326" Target="https://doi.org/10.1038/s41586-023-06924-6" TargetMode="External" /><Relationship Type="http://schemas.openxmlformats.org/officeDocument/2006/relationships/hyperlink" Id="rId210" Target="https://doi.org/10.1038/s41591-018-0107-6" TargetMode="External" /><Relationship Type="http://schemas.openxmlformats.org/officeDocument/2006/relationships/hyperlink" Id="rId222" Target="https://doi.org/10.1038/s41591-018-0316-z" TargetMode="External" /><Relationship Type="http://schemas.openxmlformats.org/officeDocument/2006/relationships/hyperlink" Id="rId370" Target="https://doi.org/10.1038/s41592-024-02499-w" TargetMode="External" /><Relationship Type="http://schemas.openxmlformats.org/officeDocument/2006/relationships/hyperlink" Id="rId200" Target="https://doi.org/10.1038/s41598-024-61221-0" TargetMode="External" /><Relationship Type="http://schemas.openxmlformats.org/officeDocument/2006/relationships/hyperlink" Id="rId305" Target="https://doi.org/10.1038/s41746-023-00873-0" TargetMode="External" /><Relationship Type="http://schemas.openxmlformats.org/officeDocument/2006/relationships/hyperlink" Id="rId362" Target="https://doi.org/10.1038/s41746-023-00879-8" TargetMode="External" /><Relationship Type="http://schemas.openxmlformats.org/officeDocument/2006/relationships/hyperlink" Id="rId272" Target="https://doi.org/10.1056/NEJMsr2214184" TargetMode="External" /><Relationship Type="http://schemas.openxmlformats.org/officeDocument/2006/relationships/hyperlink" Id="rId248" Target="https://doi.org/10.1073/pnas.2304748120" TargetMode="External" /><Relationship Type="http://schemas.openxmlformats.org/officeDocument/2006/relationships/hyperlink" Id="rId216" Target="https://doi.org/10.1080/09515080701239510" TargetMode="External" /><Relationship Type="http://schemas.openxmlformats.org/officeDocument/2006/relationships/hyperlink" Id="rId291" Target="https://doi.org/10.1093/bib/bbac409" TargetMode="External" /><Relationship Type="http://schemas.openxmlformats.org/officeDocument/2006/relationships/hyperlink" Id="rId240" Target="https://doi.org/10.1093/jncics/pkad010" TargetMode="External" /><Relationship Type="http://schemas.openxmlformats.org/officeDocument/2006/relationships/hyperlink" Id="rId266" Target="https://doi.org/10.1101/2022.12.19.22283643" TargetMode="External" /><Relationship Type="http://schemas.openxmlformats.org/officeDocument/2006/relationships/hyperlink" Id="rId192" Target="https://doi.org/10.1101/2023.09.11.556673" TargetMode="External" /><Relationship Type="http://schemas.openxmlformats.org/officeDocument/2006/relationships/hyperlink" Id="rId228" Target="https://doi.org/10.1126/science.adi1778" TargetMode="External" /><Relationship Type="http://schemas.openxmlformats.org/officeDocument/2006/relationships/hyperlink" Id="rId194" Target="https://doi.org/10.1145/3442188.3445922" TargetMode="External" /><Relationship Type="http://schemas.openxmlformats.org/officeDocument/2006/relationships/hyperlink" Id="rId322" Target="https://doi.org/10.1145/3531146.3533158" TargetMode="External" /><Relationship Type="http://schemas.openxmlformats.org/officeDocument/2006/relationships/hyperlink" Id="rId364" Target="https://doi.org/10.1177/17456916231201401" TargetMode="External" /><Relationship Type="http://schemas.openxmlformats.org/officeDocument/2006/relationships/hyperlink" Id="rId244" Target="https://doi.org/10.2139/ssrn.2325101" TargetMode="External" /><Relationship Type="http://schemas.openxmlformats.org/officeDocument/2006/relationships/hyperlink" Id="rId324" Target="https://doi.org/10.2196/48659" TargetMode="External" /><Relationship Type="http://schemas.openxmlformats.org/officeDocument/2006/relationships/hyperlink" Id="rId242" Target="https://doi.org/10.2196/48966" TargetMode="External" /><Relationship Type="http://schemas.openxmlformats.org/officeDocument/2006/relationships/hyperlink" Id="rId303" Target="https://doi.org/10.2196/50638" TargetMode="External" /><Relationship Type="http://schemas.openxmlformats.org/officeDocument/2006/relationships/hyperlink" Id="rId368" Target="https://doi.org/10.2196/51308" TargetMode="External" /><Relationship Type="http://schemas.openxmlformats.org/officeDocument/2006/relationships/hyperlink" Id="rId330" Target="https://doi.org/10.3390/socsci12030148" TargetMode="External" /><Relationship Type="http://schemas.openxmlformats.org/officeDocument/2006/relationships/hyperlink" Id="rId214" Target="https://doi.org/10.48550/ARXIV.2104.08758" TargetMode="External" /><Relationship Type="http://schemas.openxmlformats.org/officeDocument/2006/relationships/hyperlink" Id="rId287" Target="https://doi.org/10.48550/ARXIV.2209.07663" TargetMode="External" /><Relationship Type="http://schemas.openxmlformats.org/officeDocument/2006/relationships/hyperlink" Id="rId310" Target="https://doi.org/10.48550/ARXIV.2303.13375" TargetMode="External" /><Relationship Type="http://schemas.openxmlformats.org/officeDocument/2006/relationships/hyperlink" Id="rId206" Target="https://doi.org/10.48550/ARXIV.2305.00118" TargetMode="External" /><Relationship Type="http://schemas.openxmlformats.org/officeDocument/2006/relationships/hyperlink" Id="rId224" Target="https://doi.org/10.48550/ARXIV.2305.08283" TargetMode="External" /><Relationship Type="http://schemas.openxmlformats.org/officeDocument/2006/relationships/hyperlink" Id="rId250" Target="https://doi.org/10.48550/ARXIV.2305.08596" TargetMode="External" /><Relationship Type="http://schemas.openxmlformats.org/officeDocument/2006/relationships/hyperlink" Id="rId295" Target="https://doi.org/10.48550/ARXIV.2306.14308" TargetMode="External" /><Relationship Type="http://schemas.openxmlformats.org/officeDocument/2006/relationships/hyperlink" Id="rId254" Target="https://doi.org/10.48550/ARXIV.2307.10169" TargetMode="External" /><Relationship Type="http://schemas.openxmlformats.org/officeDocument/2006/relationships/hyperlink" Id="rId283" Target="https://doi.org/10.48550/ARXIV.2308.03688" TargetMode="External" /><Relationship Type="http://schemas.openxmlformats.org/officeDocument/2006/relationships/hyperlink" Id="rId202" Target="https://doi.org/10.48550/ARXIV.2308.08708" TargetMode="External" /><Relationship Type="http://schemas.openxmlformats.org/officeDocument/2006/relationships/hyperlink" Id="rId346" Target="https://doi.org/10.48550/ARXIV.2401.05654" TargetMode="External" /><Relationship Type="http://schemas.openxmlformats.org/officeDocument/2006/relationships/hyperlink" Id="rId218"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54" Target="http://arxiv.org/abs/2201.11903" TargetMode="External" /><Relationship Type="http://schemas.openxmlformats.org/officeDocument/2006/relationships/hyperlink" Id="rId238" Target="http://arxiv.org/abs/2203.15556" TargetMode="External" /><Relationship Type="http://schemas.openxmlformats.org/officeDocument/2006/relationships/hyperlink" Id="rId275" Target="http://arxiv.org/abs/2210.12889" TargetMode="External" /><Relationship Type="http://schemas.openxmlformats.org/officeDocument/2006/relationships/hyperlink" Id="rId350" Target="http://arxiv.org/abs/2211.04325" TargetMode="External" /><Relationship Type="http://schemas.openxmlformats.org/officeDocument/2006/relationships/hyperlink" Id="rId297" Target="http://arxiv.org/abs/2301.06627" TargetMode="External" /><Relationship Type="http://schemas.openxmlformats.org/officeDocument/2006/relationships/hyperlink" Id="rId234" Target="http://arxiv.org/abs/2302.09210" TargetMode="External" /><Relationship Type="http://schemas.openxmlformats.org/officeDocument/2006/relationships/hyperlink" Id="rId281" Target="http://arxiv.org/abs/2304.09848" TargetMode="External" /><Relationship Type="http://schemas.openxmlformats.org/officeDocument/2006/relationships/hyperlink" Id="rId208" Target="http://arxiv.org/abs/2305.00118" TargetMode="External" /><Relationship Type="http://schemas.openxmlformats.org/officeDocument/2006/relationships/hyperlink" Id="rId338" Target="http://arxiv.org/abs/2305.17493" TargetMode="External" /><Relationship Type="http://schemas.openxmlformats.org/officeDocument/2006/relationships/hyperlink" Id="rId376" Target="http://arxiv.org/abs/2307.13854" TargetMode="External" /><Relationship Type="http://schemas.openxmlformats.org/officeDocument/2006/relationships/hyperlink" Id="rId277" Target="http://arxiv.org/abs/2308.04445" TargetMode="External" /><Relationship Type="http://schemas.openxmlformats.org/officeDocument/2006/relationships/hyperlink" Id="rId230" Target="http://arxiv.org/abs/2308.12539" TargetMode="External" /><Relationship Type="http://schemas.openxmlformats.org/officeDocument/2006/relationships/hyperlink" Id="rId299" Target="http://arxiv.org/abs/2309.02884" TargetMode="External" /><Relationship Type="http://schemas.openxmlformats.org/officeDocument/2006/relationships/hyperlink" Id="rId212" Target="http://arxiv.org/abs/2309.03613" TargetMode="External" /><Relationship Type="http://schemas.openxmlformats.org/officeDocument/2006/relationships/hyperlink" Id="rId318" Target="http://arxiv.org/abs/2309.08594" TargetMode="External" /><Relationship Type="http://schemas.openxmlformats.org/officeDocument/2006/relationships/hyperlink" Id="rId220" Target="http://arxiv.org/abs/2309.11690" TargetMode="External" /><Relationship Type="http://schemas.openxmlformats.org/officeDocument/2006/relationships/hyperlink" Id="rId352" Target="http://arxiv.org/abs/2309.11758" TargetMode="External" /><Relationship Type="http://schemas.openxmlformats.org/officeDocument/2006/relationships/hyperlink" Id="rId196" Target="http://arxiv.org/abs/2309.12288" TargetMode="External" /><Relationship Type="http://schemas.openxmlformats.org/officeDocument/2006/relationships/hyperlink" Id="rId314" Target="http://arxiv.org/abs/2310.17623" TargetMode="External" /><Relationship Type="http://schemas.openxmlformats.org/officeDocument/2006/relationships/hyperlink" Id="rId301" Target="http://arxiv.org/abs/2312.00164" TargetMode="External" /><Relationship Type="http://schemas.openxmlformats.org/officeDocument/2006/relationships/hyperlink" Id="rId372" Target="http://arxiv.org/abs/2312.07353" TargetMode="External" /><Relationship Type="http://schemas.openxmlformats.org/officeDocument/2006/relationships/hyperlink" Id="rId198" Target="http://arxiv.org/abs/2312.16171" TargetMode="External" /><Relationship Type="http://schemas.openxmlformats.org/officeDocument/2006/relationships/hyperlink" Id="rId307" Target="http://arxiv.org/abs/2401.03910" TargetMode="External" /><Relationship Type="http://schemas.openxmlformats.org/officeDocument/2006/relationships/hyperlink" Id="rId256" Target="http://arxiv.org/abs/2401.06416" TargetMode="External" /><Relationship Type="http://schemas.openxmlformats.org/officeDocument/2006/relationships/hyperlink" Id="rId264" Target="http://arxiv.org/abs/2401.06866" TargetMode="External" /><Relationship Type="http://schemas.openxmlformats.org/officeDocument/2006/relationships/hyperlink" Id="rId332" Target="http://arxiv.org/abs/2402.01789" TargetMode="External" /><Relationship Type="http://schemas.openxmlformats.org/officeDocument/2006/relationships/hyperlink" Id="rId252" Target="http://arxiv.org/abs/2402.04845" TargetMode="External" /><Relationship Type="http://schemas.openxmlformats.org/officeDocument/2006/relationships/hyperlink" Id="rId336" Target="http://arxiv.org/abs/2402.08797" TargetMode="External" /><Relationship Type="http://schemas.openxmlformats.org/officeDocument/2006/relationships/hyperlink" Id="rId360" Target="http://arxiv.org/abs/2402.10588" TargetMode="External" /><Relationship Type="http://schemas.openxmlformats.org/officeDocument/2006/relationships/hyperlink" Id="rId320" Target="http://arxiv.org/abs/2402.13963" TargetMode="External" /><Relationship Type="http://schemas.openxmlformats.org/officeDocument/2006/relationships/hyperlink" Id="rId285" Target="http://arxiv.org/abs/2402.14905" TargetMode="External" /><Relationship Type="http://schemas.openxmlformats.org/officeDocument/2006/relationships/hyperlink" Id="rId328" Target="http://arxiv.org/abs/2402.16786" TargetMode="External" /><Relationship Type="http://schemas.openxmlformats.org/officeDocument/2006/relationships/hyperlink" Id="rId190" Target="http://arxiv.org/abs/2403.04652" TargetMode="External" /><Relationship Type="http://schemas.openxmlformats.org/officeDocument/2006/relationships/hyperlink" Id="rId204" Target="http://arxiv.org/abs/2403.06634" TargetMode="External" /><Relationship Type="http://schemas.openxmlformats.org/officeDocument/2006/relationships/hyperlink" Id="rId358" Target="http://arxiv.org/abs/2403.09751" TargetMode="External" /><Relationship Type="http://schemas.openxmlformats.org/officeDocument/2006/relationships/hyperlink" Id="rId316" Target="http://arxiv.org/abs/2403.17881" TargetMode="External" /><Relationship Type="http://schemas.openxmlformats.org/officeDocument/2006/relationships/hyperlink" Id="rId356" Target="http://arxiv.org/abs/2403.18802" TargetMode="External" /><Relationship Type="http://schemas.openxmlformats.org/officeDocument/2006/relationships/hyperlink" Id="rId279" Target="http://arxiv.org/abs/2403.20041" TargetMode="External" /><Relationship Type="http://schemas.openxmlformats.org/officeDocument/2006/relationships/hyperlink" Id="rId232" Target="http://arxiv.org/abs/2404.03264" TargetMode="External" /><Relationship Type="http://schemas.openxmlformats.org/officeDocument/2006/relationships/hyperlink" Id="rId348" Target="http://arxiv.org/abs/2404.04125" TargetMode="External" /><Relationship Type="http://schemas.openxmlformats.org/officeDocument/2006/relationships/hyperlink" Id="rId188" Target="http://arxiv.org/abs/2404.14219" TargetMode="External" /><Relationship Type="http://schemas.openxmlformats.org/officeDocument/2006/relationships/hyperlink" Id="rId246" Target="http://arxiv.org/abs/2404.18021" TargetMode="External" /><Relationship Type="http://schemas.openxmlformats.org/officeDocument/2006/relationships/hyperlink" Id="rId334" Target="http://arxiv.org/abs/2404.18416" TargetMode="External" /><Relationship Type="http://schemas.openxmlformats.org/officeDocument/2006/relationships/hyperlink" Id="rId374" Target="http://arxiv.org/abs/2406.04520" TargetMode="External" /><Relationship Type="http://schemas.openxmlformats.org/officeDocument/2006/relationships/hyperlink" Id="rId344" Target="http://arxiv.org/abs/2407.09025" TargetMode="External" /><Relationship Type="http://schemas.openxmlformats.org/officeDocument/2006/relationships/hyperlink" Id="rId289" Target="http://arxiv.org/abs/2408.06292" TargetMode="External" /><Relationship Type="http://schemas.openxmlformats.org/officeDocument/2006/relationships/hyperlink" Id="rId293"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58" Target="https://doi.org/10.1001/jama.2023.8288" TargetMode="External" /><Relationship Type="http://schemas.openxmlformats.org/officeDocument/2006/relationships/hyperlink" Id="rId226" Target="https://doi.org/10.1001/jamanetworkopen.2024.40969" TargetMode="External" /><Relationship Type="http://schemas.openxmlformats.org/officeDocument/2006/relationships/hyperlink" Id="rId236" Target="https://doi.org/10.1007/s10676-024-09775-5" TargetMode="External" /><Relationship Type="http://schemas.openxmlformats.org/officeDocument/2006/relationships/hyperlink" Id="rId342" Target="https://doi.org/10.1016/j.ajp.2023.103705" TargetMode="External" /><Relationship Type="http://schemas.openxmlformats.org/officeDocument/2006/relationships/hyperlink" Id="rId260" Target="https://doi.org/10.1016/j.mcpdig.2023.08.005" TargetMode="External" /><Relationship Type="http://schemas.openxmlformats.org/officeDocument/2006/relationships/hyperlink" Id="rId270" Target="https://doi.org/10.1016/j.oret.2016.12.009" TargetMode="External" /><Relationship Type="http://schemas.openxmlformats.org/officeDocument/2006/relationships/hyperlink" Id="rId366" Target="https://doi.org/10.1016/j.patter.2023.100802" TargetMode="External" /><Relationship Type="http://schemas.openxmlformats.org/officeDocument/2006/relationships/hyperlink" Id="rId262" Target="https://doi.org/10.1038/s41571-020-0329-7" TargetMode="External" /><Relationship Type="http://schemas.openxmlformats.org/officeDocument/2006/relationships/hyperlink" Id="rId340" Target="https://doi.org/10.1038/s41586-023-06291-2" TargetMode="External" /><Relationship Type="http://schemas.openxmlformats.org/officeDocument/2006/relationships/hyperlink" Id="rId312" Target="https://doi.org/10.1038/s41586-023-06802-1" TargetMode="External" /><Relationship Type="http://schemas.openxmlformats.org/officeDocument/2006/relationships/hyperlink" Id="rId326" Target="https://doi.org/10.1038/s41586-023-06924-6" TargetMode="External" /><Relationship Type="http://schemas.openxmlformats.org/officeDocument/2006/relationships/hyperlink" Id="rId210" Target="https://doi.org/10.1038/s41591-018-0107-6" TargetMode="External" /><Relationship Type="http://schemas.openxmlformats.org/officeDocument/2006/relationships/hyperlink" Id="rId222" Target="https://doi.org/10.1038/s41591-018-0316-z" TargetMode="External" /><Relationship Type="http://schemas.openxmlformats.org/officeDocument/2006/relationships/hyperlink" Id="rId370" Target="https://doi.org/10.1038/s41592-024-02499-w" TargetMode="External" /><Relationship Type="http://schemas.openxmlformats.org/officeDocument/2006/relationships/hyperlink" Id="rId200" Target="https://doi.org/10.1038/s41598-024-61221-0" TargetMode="External" /><Relationship Type="http://schemas.openxmlformats.org/officeDocument/2006/relationships/hyperlink" Id="rId305" Target="https://doi.org/10.1038/s41746-023-00873-0" TargetMode="External" /><Relationship Type="http://schemas.openxmlformats.org/officeDocument/2006/relationships/hyperlink" Id="rId362" Target="https://doi.org/10.1038/s41746-023-00879-8" TargetMode="External" /><Relationship Type="http://schemas.openxmlformats.org/officeDocument/2006/relationships/hyperlink" Id="rId272" Target="https://doi.org/10.1056/NEJMsr2214184" TargetMode="External" /><Relationship Type="http://schemas.openxmlformats.org/officeDocument/2006/relationships/hyperlink" Id="rId248" Target="https://doi.org/10.1073/pnas.2304748120" TargetMode="External" /><Relationship Type="http://schemas.openxmlformats.org/officeDocument/2006/relationships/hyperlink" Id="rId216" Target="https://doi.org/10.1080/09515080701239510" TargetMode="External" /><Relationship Type="http://schemas.openxmlformats.org/officeDocument/2006/relationships/hyperlink" Id="rId291" Target="https://doi.org/10.1093/bib/bbac409" TargetMode="External" /><Relationship Type="http://schemas.openxmlformats.org/officeDocument/2006/relationships/hyperlink" Id="rId240" Target="https://doi.org/10.1093/jncics/pkad010" TargetMode="External" /><Relationship Type="http://schemas.openxmlformats.org/officeDocument/2006/relationships/hyperlink" Id="rId266" Target="https://doi.org/10.1101/2022.12.19.22283643" TargetMode="External" /><Relationship Type="http://schemas.openxmlformats.org/officeDocument/2006/relationships/hyperlink" Id="rId192" Target="https://doi.org/10.1101/2023.09.11.556673" TargetMode="External" /><Relationship Type="http://schemas.openxmlformats.org/officeDocument/2006/relationships/hyperlink" Id="rId228" Target="https://doi.org/10.1126/science.adi1778" TargetMode="External" /><Relationship Type="http://schemas.openxmlformats.org/officeDocument/2006/relationships/hyperlink" Id="rId194" Target="https://doi.org/10.1145/3442188.3445922" TargetMode="External" /><Relationship Type="http://schemas.openxmlformats.org/officeDocument/2006/relationships/hyperlink" Id="rId322" Target="https://doi.org/10.1145/3531146.3533158" TargetMode="External" /><Relationship Type="http://schemas.openxmlformats.org/officeDocument/2006/relationships/hyperlink" Id="rId364" Target="https://doi.org/10.1177/17456916231201401" TargetMode="External" /><Relationship Type="http://schemas.openxmlformats.org/officeDocument/2006/relationships/hyperlink" Id="rId244" Target="https://doi.org/10.2139/ssrn.2325101" TargetMode="External" /><Relationship Type="http://schemas.openxmlformats.org/officeDocument/2006/relationships/hyperlink" Id="rId324" Target="https://doi.org/10.2196/48659" TargetMode="External" /><Relationship Type="http://schemas.openxmlformats.org/officeDocument/2006/relationships/hyperlink" Id="rId242" Target="https://doi.org/10.2196/48966" TargetMode="External" /><Relationship Type="http://schemas.openxmlformats.org/officeDocument/2006/relationships/hyperlink" Id="rId303" Target="https://doi.org/10.2196/50638" TargetMode="External" /><Relationship Type="http://schemas.openxmlformats.org/officeDocument/2006/relationships/hyperlink" Id="rId368" Target="https://doi.org/10.2196/51308" TargetMode="External" /><Relationship Type="http://schemas.openxmlformats.org/officeDocument/2006/relationships/hyperlink" Id="rId330" Target="https://doi.org/10.3390/socsci12030148" TargetMode="External" /><Relationship Type="http://schemas.openxmlformats.org/officeDocument/2006/relationships/hyperlink" Id="rId214" Target="https://doi.org/10.48550/ARXIV.2104.08758" TargetMode="External" /><Relationship Type="http://schemas.openxmlformats.org/officeDocument/2006/relationships/hyperlink" Id="rId287" Target="https://doi.org/10.48550/ARXIV.2209.07663" TargetMode="External" /><Relationship Type="http://schemas.openxmlformats.org/officeDocument/2006/relationships/hyperlink" Id="rId310" Target="https://doi.org/10.48550/ARXIV.2303.13375" TargetMode="External" /><Relationship Type="http://schemas.openxmlformats.org/officeDocument/2006/relationships/hyperlink" Id="rId206" Target="https://doi.org/10.48550/ARXIV.2305.00118" TargetMode="External" /><Relationship Type="http://schemas.openxmlformats.org/officeDocument/2006/relationships/hyperlink" Id="rId224" Target="https://doi.org/10.48550/ARXIV.2305.08283" TargetMode="External" /><Relationship Type="http://schemas.openxmlformats.org/officeDocument/2006/relationships/hyperlink" Id="rId250" Target="https://doi.org/10.48550/ARXIV.2305.08596" TargetMode="External" /><Relationship Type="http://schemas.openxmlformats.org/officeDocument/2006/relationships/hyperlink" Id="rId295" Target="https://doi.org/10.48550/ARXIV.2306.14308" TargetMode="External" /><Relationship Type="http://schemas.openxmlformats.org/officeDocument/2006/relationships/hyperlink" Id="rId254" Target="https://doi.org/10.48550/ARXIV.2307.10169" TargetMode="External" /><Relationship Type="http://schemas.openxmlformats.org/officeDocument/2006/relationships/hyperlink" Id="rId283" Target="https://doi.org/10.48550/ARXIV.2308.03688" TargetMode="External" /><Relationship Type="http://schemas.openxmlformats.org/officeDocument/2006/relationships/hyperlink" Id="rId202" Target="https://doi.org/10.48550/ARXIV.2308.08708" TargetMode="External" /><Relationship Type="http://schemas.openxmlformats.org/officeDocument/2006/relationships/hyperlink" Id="rId346" Target="https://doi.org/10.48550/ARXIV.2401.05654" TargetMode="External" /><Relationship Type="http://schemas.openxmlformats.org/officeDocument/2006/relationships/hyperlink" Id="rId218"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2025-03-06T02:58:49Z</dcterms:created>
  <dcterms:modified xsi:type="dcterms:W3CDTF">2025-03-06T02:58:49Z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