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6.png" ContentType="image/png"/>
  <Override PartName="/word/media/rId42.png" ContentType="image/png"/>
  <Override PartName="/word/media/rId39.png" ContentType="image/png"/>
  <Override PartName="/word/media/rId46.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2025-03-05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32269</w:t>
      </w:r>
    </w:p>
    <w:p>
      <w:pPr>
        <w:pStyle w:val="BodyText"/>
      </w:pPr>
      <w:r>
        <w:t xml:space="preserve">This is the preface</w:t>
      </w:r>
    </w:p>
    <w:bookmarkEnd w:id="20"/>
    <w:bookmarkStart w:id="21" w:name="introduction"/>
    <w:p>
      <w:pPr>
        <w:pStyle w:val="Heading1"/>
      </w:pPr>
      <w:r>
        <w:t xml:space="preserve">Introduction</w:t>
      </w:r>
    </w:p>
    <w:p>
      <w:pPr>
        <w:pStyle w:val="FirstParagraph"/>
      </w:pPr>
      <w:r>
        <w:t xml:space="preserve">In 2021, a team of music historians, musicologists, composers and computer scientists gathered in… to undertake a task that had never been attempted before: to complete Beethoven’s tenth symphony with the help of Artificial Intelligence. Beethoven had started composing the symphony but had died in 1827 before making much progress. He only left behind a few musical sketches, not a substantive draft on which the team could easily build. Nonetheless, the team trained a computer on Beethoven’s entire body of work and then let AI do the rest of the work, the composing of the entire symphony.</w:t>
      </w:r>
    </w:p>
    <w:p>
      <w:pPr>
        <w:pStyle w:val="BodyText"/>
      </w:pPr>
      <w:r>
        <w:t xml:space="preserve">This is the typical way that AI works, in two main steps: firt</w:t>
      </w:r>
      <w:r>
        <w:t xml:space="preserve"> </w:t>
      </w:r>
      <w:r>
        <w:t xml:space="preserve">“to learn”</w:t>
      </w:r>
      <w:r>
        <w:t xml:space="preserve"> </w:t>
      </w:r>
      <w:r>
        <w:t xml:space="preserve">and then</w:t>
      </w:r>
      <w:r>
        <w:t xml:space="preserve"> </w:t>
      </w:r>
      <w:r>
        <w:t xml:space="preserve">“to do”</w:t>
      </w:r>
      <w:r>
        <w:t xml:space="preserve">. An AI program has to first learn or</w:t>
      </w:r>
      <w:r>
        <w:t xml:space="preserve"> </w:t>
      </w:r>
      <w:r>
        <w:t xml:space="preserve">“train”</w:t>
      </w:r>
      <w:r>
        <w:t xml:space="preserve"> </w:t>
      </w:r>
      <w:r>
        <w:t xml:space="preserve">from an existing database everything that it can learn that is relevant to the planned project. This is the training phase. Then the AI program has to do or respond to a request to use what it has learned during the training phase to deliver a response or an output. This is the inference phase.</w:t>
      </w:r>
    </w:p>
    <w:p>
      <w:pPr>
        <w:pStyle w:val="BodyText"/>
      </w:pPr>
      <w:r>
        <w:t xml:space="preserve">This is exactly what the … team did. They trained AI on Beethoven’s symphonies and other musical pieces, as well as the early sketches he had started for the tenth symphony, and then asked the AI program to create the rest of the symphony based on what it had learned during the training phase.</w:t>
      </w:r>
    </w:p>
    <w:p>
      <w:pPr>
        <w:pStyle w:val="BodyText"/>
      </w:pPr>
      <w:r>
        <w:t xml:space="preserve">We start with this project because it neatly summarizes common aspirations about AI. Many people do expect AI to eventually replace the vast majority of human work. And here was an example with a team of professionals training a machine to replace, or at least replicate, the work of a human, albeit a genius and not an ordinary human.</w:t>
      </w:r>
    </w:p>
    <w:p>
      <w:pPr>
        <w:pStyle w:val="BodyText"/>
      </w:pPr>
      <w:r>
        <w:t xml:space="preserve">There were much pomp and expectation around the project and the team announced that the tenth symphony created by AI would be released in a world premiere performance in Bonn, Germany, on October 9, 2021. When the day came, …</w:t>
      </w:r>
    </w:p>
    <w:p>
      <w:pPr>
        <w:pStyle w:val="BodyText"/>
      </w:pPr>
      <w:r>
        <w:t xml:space="preserve">In the subsequent days and months, a consensus gradually formed about the AI generated tenth symphony. And it was this: the music did sound like Beethoven in many parts, but it lacked the ultimate ingredients that made other symphonies masterpieces: passion, spirit, a tangible human touch. Instead the AI tenth sounded mechanical and betrayed its genesis by being too repetitive in the wrong places. In short, it was precise and competent in the way of a robot, but it was ultimate deficient for its inability to convey passion, to elevate and to inspire listeners.</w:t>
      </w:r>
    </w:p>
    <w:p>
      <w:pPr>
        <w:pStyle w:val="BodyText"/>
      </w:pPr>
      <w:r>
        <w:t xml:space="preserve">In our readings about the AI generated symphony, we looked at a large number of opinions by experts from all walks of life. But one in particular from Jan… summarizes, in our view, the central reason that the AI-generated tenth symphony fell short of actual Beethoven-created symphonies. It was not only that it was mechanical and repetitive. Perhaps these flaws could have been fixed in a subsequent iteration. Nor was it that… In the end, as J… put it, the tenth symphony fails to stir us for one main reason which is that listeners</w:t>
      </w:r>
      <w:r>
        <w:t xml:space="preserve"> </w:t>
      </w:r>
      <w:r>
        <w:t xml:space="preserve">“want to see the human do it.”</w:t>
      </w:r>
    </w:p>
    <w:p>
      <w:pPr>
        <w:pStyle w:val="BodyText"/>
      </w:pPr>
      <w:r>
        <w:t xml:space="preserve">Humans want to see other humans do it. These eight words sum up the thesis of this book. And from them, we derive our belief that AI can be a very effective assistant to humans in a large number of tasks but it will never satisfactorily replace humans. Leadership and teamwork require the input and inspiration imparted by a leader and by team mates, and a robot, or AI-trained program, will never be able to provide that human input and this inspiration.</w:t>
      </w:r>
    </w:p>
    <w:p>
      <w:pPr>
        <w:pStyle w:val="BodyText"/>
      </w:pPr>
      <w:r>
        <w:t xml:space="preserve">This is the right time to have this conversation because 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 This means that the doomsayers are wrong because the optimal completion of a task will remain elusive without the work of humans using AI. And it also means that the techno-utopians are also wrong because AI will not harness the creativity that is need to solve on its own our greatest challenges.</w:t>
      </w:r>
    </w:p>
    <w:p>
      <w:pPr>
        <w:pStyle w:val="BodyText"/>
      </w:pPr>
      <w:r>
        <w:t xml:space="preserve">Our own view is that AI is best seen as a force multiplier, and a formidable one. Humanity has developed many force multipliers through its history and they have all added to the productivity of humans and to the wealth of society. And now humanity will develop yet another, and perhaps the most powerful of all, force multiplier that will similarly boost productivity and raise living standards.</w:t>
      </w:r>
    </w:p>
    <w:p>
      <w:pPr>
        <w:pStyle w:val="BodyText"/>
      </w:pPr>
      <w:r>
        <w:t xml:space="preserve">This is not to say that all jobs will be preserved. Of course, there will be much disruption and dislocation. Many jobs will completely disappear or will be completely taken over by AI, but AI will be in most cases a very competent and very efficient assistant, not a leader or conductor of the proceedings. It is true at the same time that large numbers of people will need to retrain to do other jobs, but this has often be true in our modern society. It may well be that the numbers will be larger this time around, but they were also larger last time than they had been the previous time. Human progress is inherently destructive of jobs that can be replaced by machine. There are millions of robots today that perform the tasks that used to be done by human factory workers only a few decades ago. This has always been the march of technology. AI may be faster than previous revolutions, but then its rewards will also be faster and richer.</w:t>
      </w:r>
    </w:p>
    <w:p>
      <w:pPr>
        <w:pStyle w:val="BodyText"/>
      </w:pPr>
      <w:r>
        <w:t xml:space="preserve">Talking more practically, we have already observed a pattern across industries that supports our thesis: the most successful AI applications are those that augment human judgment rather than attempt to replicate it. Here we draw on our long experiences in finance and technology. We see that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 We are in the early days of AI but our view is that this will remain true with future AI systems that are far more developed than today’s.</w:t>
      </w:r>
    </w:p>
    <w:p>
      <w:pPr>
        <w:pStyle w:val="BodyText"/>
      </w:pPr>
      <w:r>
        <w:t xml:space="preserve">Previous technological revolutions followed similar paths. There was much concern among bank tellers when ATMs were first introduced that the job of a human teller was going to disappear. This was a rational fear. Why wait in line to see a teller if you can just make deposits and withdrawals at an ATM? And from the bank’s point of view, why employ tellers when you can deploy ATMs at a much lower cost? It turned however that people still needed human tellers for transactions that went beyond simple deposits and withdrawals. But another dynamic proved even more revealing. Because banks were able to reduce the number of tellers per branch and were also able to reduce their costs thanks to other technological advances, they were ultimately able to open more branches, each of which required a minimal number of human tellers. The net result is that the total number of people employed as tellers was in fact larger after ATMs were introduced than before they were introduced.</w:t>
      </w:r>
    </w:p>
    <w:p>
      <w:pPr>
        <w:pStyle w:val="BodyText"/>
      </w:pPr>
      <w:r>
        <w:t xml:space="preserve">The same experience was repeated in other fields. Computer-aided design tools were expected to replace architects; instead, they enhanced architects’ ability to explore creative possibilities through new technology and it allowed architecture firms to hire more architects.</w:t>
      </w:r>
    </w:p>
    <w:p>
      <w:pPr>
        <w:pStyle w:val="BodyText"/>
      </w:pPr>
      <w:r>
        <w:t xml:space="preserve">One key difference today may be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2"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p>
      <w:pPr>
        <w:pStyle w:val="BodyText"/>
      </w:pPr>
      <w:r>
        <w:rPr>
          <w:b/>
          <w:bCs/>
        </w:rPr>
        <w:t xml:space="preserve">Beyond Replacement: The Historical Lens</w:t>
      </w:r>
    </w:p>
    <w:p>
      <w:pPr>
        <w:pStyle w:val="BodyText"/>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p>
      <w:pPr>
        <w:pStyle w:val="BodyText"/>
      </w:pPr>
      <w:r>
        <w:rPr>
          <w:b/>
          <w:bCs/>
        </w:rPr>
        <w:t xml:space="preserve">The Hype and the Hope: AI’s Modern Moment</w:t>
      </w:r>
    </w:p>
    <w:p>
      <w:pPr>
        <w:pStyle w:val="BodyText"/>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p>
      <w:pPr>
        <w:pStyle w:val="BodyText"/>
      </w:pPr>
      <w:r>
        <w:rPr>
          <w:b/>
          <w:bCs/>
        </w:rPr>
        <w:t xml:space="preserve">Where AI Shines, Where It Stalls</w:t>
      </w:r>
    </w:p>
    <w:p>
      <w:pPr>
        <w:pStyle w:val="BodyText"/>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p>
      <w:pPr>
        <w:pStyle w:val="BodyText"/>
      </w:pPr>
      <w:r>
        <w:rPr>
          <w:b/>
          <w:bCs/>
        </w:rPr>
        <w:t xml:space="preserve">The Enhancement Edge: Real-World Proof</w:t>
      </w:r>
    </w:p>
    <w:p>
      <w:pPr>
        <w:pStyle w:val="BodyText"/>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p>
      <w:pPr>
        <w:pStyle w:val="BodyText"/>
      </w:pPr>
      <w:r>
        <w:rPr>
          <w:b/>
          <w:bCs/>
        </w:rPr>
        <w:t xml:space="preserve">Reframing the Future</w:t>
      </w:r>
    </w:p>
    <w:p>
      <w:pPr>
        <w:pStyle w:val="BodyText"/>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p>
      <w:pPr>
        <w:pStyle w:val="BodyText"/>
      </w:pPr>
      <w:r>
        <w:rPr>
          <w:b/>
          <w:bCs/>
        </w:rPr>
        <w:t xml:space="preserve">The Current Thing</w:t>
      </w:r>
    </w:p>
    <w:p>
      <w:pPr>
        <w:pStyle w:val="BodyText"/>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2"/>
    <w:bookmarkStart w:id="51"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3"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3"/>
    <w:bookmarkStart w:id="24"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4"/>
    <w:bookmarkStart w:id="25"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5"/>
    <w:bookmarkStart w:id="28" w:name="fine-tuning-the-output"/>
    <w:p>
      <w:pPr>
        <w:pStyle w:val="Heading2"/>
      </w:pPr>
      <w:r>
        <w:t xml:space="preserve">2.4 Fine-tuning the output</w:t>
      </w:r>
    </w:p>
    <w:p>
      <w:pPr>
        <w:pStyle w:val="FirstParagraph"/>
      </w:pPr>
      <w:r>
        <w:t xml:space="preserve">Despite their impressive capabilities, raw language models often generate responses that are technically correct but practically useless. The key challenge lies not in generating text, but in producing output that aligns with human expectations and values.</w:t>
      </w:r>
    </w:p>
    <w:p>
      <w:pPr>
        <w:pStyle w:val="BodyText"/>
      </w:pPr>
      <w:r>
        <w:t xml:space="preserve">Consider how a language model might handle the prompt</w:t>
      </w:r>
      <w:r>
        <w:t xml:space="preserve"> </w:t>
      </w:r>
      <w:r>
        <w:t xml:space="preserve">“How do I make money quickly?”</w:t>
      </w:r>
      <w:r>
        <w:t xml:space="preserve"> </w:t>
      </w:r>
      <w:r>
        <w:t xml:space="preserve">Without fine-tuning, it might suggest illegal schemes or unrealistic get-rich-quick schemes alongside legitimate business advice. The model is simply completing the text based on patterns it has seen, with no understanding of ethics or practicality.</w:t>
      </w:r>
    </w:p>
    <w:p>
      <w:pPr>
        <w:pStyle w:val="BodyText"/>
      </w:pPr>
      <w:r>
        <w:t xml:space="preserve">This is where fine-tuning becomes crucial. The process involves three key approaches:</w:t>
      </w:r>
    </w:p>
    <w:p>
      <w:pPr>
        <w:pStyle w:val="BodyText"/>
      </w:pPr>
      <w:r>
        <w:t xml:space="preserve">Reinforcement learning works by assigning scores to different outputs and adjusting the model’s parameters to favor higher-scoring responses. For example, responses suggesting legitimate business opportunities would receive higher scores than those promoting scams. The model gradually learns to generate more appropriate suggestions.</w:t>
      </w:r>
    </w:p>
    <w:p>
      <w:pPr>
        <w:pStyle w:val="BodyText"/>
      </w:pPr>
      <w:r>
        <w:t xml:space="preserve">RLHF (Reinforcement Learning with Human Feedback)</w:t>
      </w:r>
      <w:r>
        <w:rPr>
          <w:rStyle w:val="FootnoteReference"/>
        </w:rPr>
        <w:footnoteReference w:id="26"/>
      </w:r>
      <w:r>
        <w:t xml:space="preserve"> </w:t>
      </w:r>
      <w:r>
        <w:t xml:space="preserve">adds human judgment to this process. When developing ChatGPT, OpenAI presented human raters with multiple responses to the same prompt. Raters evaluated responses based on helpfulness, truthfulness, and potential harm. This feedback was then used to further train the model.</w:t>
      </w:r>
    </w:p>
    <w:p>
      <w:pPr>
        <w:pStyle w:val="BodyText"/>
      </w:pPr>
      <w:r>
        <w:t xml:space="preserve">RLAIF (Reinforcement Learning with AI Feedback) attempts to scale this process by using AI systems to evaluate outputs. While more scalable than human feedback, this approach faces a fundamental challenge: how can an AI system evaluate responses without understanding human values and context?</w:t>
      </w:r>
    </w:p>
    <w:p>
      <w:pPr>
        <w:pStyle w:val="BodyText"/>
      </w:pPr>
      <w:r>
        <w:t xml:space="preserve">The limitations of AI feedback become apparent in complex scenarios. Consider a medical chatbot trained using RLAIF. The AI evaluator might approve responses that are technically accurate but miss crucial context or nuance that a human doctor would catch. A response suggesting common flu treatments might be technically correct but dangerously incomplete if the patient has mentioned symptoms of a more serious condition.</w:t>
      </w:r>
    </w:p>
    <w:p>
      <w:pPr>
        <w:pStyle w:val="BodyText"/>
      </w:pPr>
      <w:r>
        <w:t xml:space="preserve">This reveals a deeper issue with language models: they can’t truly understand the implications of their outputs. They operate through pattern recognition rather than comprehension. When the model suggests</w:t>
      </w:r>
      <w:r>
        <w:t xml:space="preserve"> </w:t>
      </w:r>
      <w:r>
        <w:t xml:space="preserve">“Take aspirin for your headache,”</w:t>
      </w:r>
      <w:r>
        <w:t xml:space="preserve"> </w:t>
      </w:r>
      <w:r>
        <w:t xml:space="preserve">it’s not actually giving medical advice – it’s predicting what words commonly follow</w:t>
      </w:r>
      <w:r>
        <w:t xml:space="preserve"> </w:t>
      </w:r>
      <w:r>
        <w:t xml:space="preserve">“Take ___ for your headache”</w:t>
      </w:r>
      <w:r>
        <w:t xml:space="preserve"> </w:t>
      </w:r>
      <w:r>
        <w:t xml:space="preserve">in its training data.</w:t>
      </w:r>
    </w:p>
    <w:p>
      <w:pPr>
        <w:pStyle w:val="BodyText"/>
      </w:pPr>
      <w:r>
        <w:t xml:space="preserve">Fine-tuning can mitigate these limitations but never fully eliminate them. Each approach comes with tradeoffs:</w:t>
      </w:r>
    </w:p>
    <w:p>
      <w:pPr>
        <w:pStyle w:val="BodyText"/>
      </w:pPr>
      <w:r>
        <w:t xml:space="preserve">Traditional reinforcement learning excels at optimizing for specific, measurable metrics but struggles with subjective qualities like helpfulness or creativity. A model trained to maximize engagement might generate controversial or sensational content rather than accurate, balanced information.</w:t>
      </w:r>
    </w:p>
    <w:p>
      <w:pPr>
        <w:pStyle w:val="BodyText"/>
      </w:pPr>
      <w:r>
        <w:t xml:space="preserve">RLHF produces more nuanced, socially aware responses but faces scaling challenges. Human evaluators are expensive and can introduce their own biases. Different evaluators might have conflicting views on what constitutes a</w:t>
      </w:r>
      <w:r>
        <w:t xml:space="preserve"> </w:t>
      </w:r>
      <w:r>
        <w:t xml:space="preserve">“good”</w:t>
      </w:r>
      <w:r>
        <w:t xml:space="preserve"> </w:t>
      </w:r>
      <w:r>
        <w:t xml:space="preserve">response, especially for controversial topics.</w:t>
      </w:r>
    </w:p>
    <w:p>
      <w:pPr>
        <w:pStyle w:val="BodyText"/>
      </w:pPr>
      <w:r>
        <w:t xml:space="preserve">RLAIF attempts to bridge this gap but inherits the fundamental limitations of AI systems. An AI evaluator might approve responses that are syntactically perfect but semantically nonsensical, or miss subtle forms of bias that human evaluators would catch.</w:t>
      </w:r>
    </w:p>
    <w:p>
      <w:pPr>
        <w:pStyle w:val="BodyText"/>
      </w:pPr>
      <w:r>
        <w:t xml:space="preserve">These challenges explain why even advanced language models occasionally produce responses that are simultaneously impressive and problematic. They might generate perfectly formatted code that contains subtle security vulnerabilities, or write eloquent essays that include factual inaccuracies.</w:t>
      </w:r>
    </w:p>
    <w:p>
      <w:pPr>
        <w:pStyle w:val="BodyText"/>
      </w:pPr>
      <w:r>
        <w:t xml:space="preserve">Understanding these limitations is crucial for anyone implementing AI systems. The goal of fine-tuning isn’t to create perfect responses, but to make the model’s limitations predictable and manageable. This often means designing systems where AI augments rather than replaces human judgment.</w:t>
      </w:r>
    </w:p>
    <w:p>
      <w:pPr>
        <w:pStyle w:val="BodyText"/>
      </w:pPr>
      <w:r>
        <w:t xml:space="preserve">Consider how JPMorgan uses AI in its risk assessment processes. Rather than relying solely on AI-generated analysis, they use fine-tuned models to flag potential issues for human review. The AI processes vast amounts of data to identify patterns, but final decisions remain with human analysts who can consider broader context and implications.</w:t>
      </w:r>
    </w:p>
    <w:p>
      <w:pPr>
        <w:pStyle w:val="BodyText"/>
      </w:pPr>
      <w:r>
        <w:t xml:space="preserve">This hybrid approach acknowledges both the power and limitations of fine-tuned models. The AI excels at pattern recognition and data processing, while humans provide judgment and context. The result is more effective than either could achieve alone.</w:t>
      </w:r>
    </w:p>
    <w:bookmarkEnd w:id="28"/>
    <w:bookmarkStart w:id="29"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29"/>
    <w:bookmarkStart w:id="49"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0">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1"/>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3">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4">
        <w:r>
          <w:rPr>
            <w:rStyle w:val="Hyperlink"/>
          </w:rPr>
          <w:t xml:space="preserve">an interactive graphic</w:t>
        </w:r>
      </w:hyperlink>
      <w:r>
        <w:t xml:space="preserve"> </w:t>
      </w:r>
      <w:r>
        <w:t xml:space="preserve">that digs into more detail. (Also discussed on</w:t>
      </w:r>
      <w:r>
        <w:t xml:space="preserve"> </w:t>
      </w:r>
      <w:hyperlink r:id="rId35">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7" name="Picture"/>
            <a:graphic>
              <a:graphicData uri="http://schemas.openxmlformats.org/drawingml/2006/picture">
                <pic:pic>
                  <pic:nvPicPr>
                    <pic:cNvPr descr="_resources/images/Ch02-images/LLMblogrichardspragueC4data.png" id="38" name="Picture"/>
                    <pic:cNvPicPr>
                      <a:picLocks noChangeArrowheads="1" noChangeAspect="1"/>
                    </pic:cNvPicPr>
                  </pic:nvPicPr>
                  <pic:blipFill>
                    <a:blip r:embed="rId36"/>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0" name="Picture"/>
            <a:graphic>
              <a:graphicData uri="http://schemas.openxmlformats.org/drawingml/2006/picture">
                <pic:pic>
                  <pic:nvPicPr>
                    <pic:cNvPr descr="_resources/images/Ch02-images/LLMrichardspragueC4.png" id="41" name="Picture"/>
                    <pic:cNvPicPr>
                      <a:picLocks noChangeArrowheads="1" noChangeAspect="1"/>
                    </pic:cNvPicPr>
                  </pic:nvPicPr>
                  <pic:blipFill>
                    <a:blip r:embed="rId39"/>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3" name="Picture"/>
            <a:graphic>
              <a:graphicData uri="http://schemas.openxmlformats.org/drawingml/2006/picture">
                <pic:pic>
                  <pic:nvPicPr>
                    <pic:cNvPr descr="_resources/images/Ch02-images/LLMpsmpersonalscience.png" id="44" name="Picture"/>
                    <pic:cNvPicPr>
                      <a:picLocks noChangeArrowheads="1" noChangeAspect="1"/>
                    </pic:cNvPicPr>
                  </pic:nvPicPr>
                  <pic:blipFill>
                    <a:blip r:embed="rId42"/>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5">
        <w:r>
          <w:rPr>
            <w:rStyle w:val="Hyperlink"/>
          </w:rPr>
          <w:t xml:space="preserve">NYTimes</w:t>
        </w:r>
      </w:hyperlink>
    </w:p>
    <w:p>
      <w:pPr>
        <w:pStyle w:val="CaptionedFigure"/>
      </w:pPr>
      <w:r>
        <w:drawing>
          <wp:inline>
            <wp:extent cx="5943600" cy="5428083"/>
            <wp:effectExtent b="0" l="0" r="0" t="0"/>
            <wp:docPr descr="GPT-3 Data Sources" title="" id="47" name="Picture"/>
            <a:graphic>
              <a:graphicData uri="http://schemas.openxmlformats.org/drawingml/2006/picture">
                <pic:pic>
                  <pic:nvPicPr>
                    <pic:cNvPr descr="_resources/images/Ch02-images/OpenAITrainingDataNYTimesChart.png" id="48" name="Picture"/>
                    <pic:cNvPicPr>
                      <a:picLocks noChangeArrowheads="1" noChangeAspect="1"/>
                    </pic:cNvPicPr>
                  </pic:nvPicPr>
                  <pic:blipFill>
                    <a:blip r:embed="rId46"/>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49"/>
    <w:bookmarkStart w:id="50"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0"/>
    <w:bookmarkEnd w:id="51"/>
    <w:bookmarkStart w:id="80"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52"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52"/>
    <w:bookmarkStart w:id="53"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53"/>
    <w:bookmarkStart w:id="54"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54"/>
    <w:bookmarkStart w:id="56"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55" w:name="book-writing-when-bulldozers-move-words"/>
    <w:p>
      <w:pPr>
        <w:pStyle w:val="Heading3"/>
      </w:pPr>
      <w:r>
        <w:t xml:space="preserve">3.4.1 Book-Writing: When Bulldozers Move Words</w:t>
      </w:r>
    </w:p>
    <w:p>
      <w:pPr>
        <w:pStyle w:val="FirstParagraph"/>
      </w:pPr>
      <w:r>
        <w:t xml:space="preserve">What’s the value of traditional books when ChatGPT can generate coherent answers to any question?</w:t>
      </w:r>
    </w:p>
    <w:p>
      <w:pPr>
        <w:pStyle w:val="BodyText"/>
      </w:pPr>
      <w:r>
        <w:t xml:space="preserve">The analogy of construction work helps illustrate the relationship between AI and human authorship.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Consider the process of learning chess. ChatGPT can explain rules, play practice games, and offer personalized instruction. Future versions might even customize the learning path based on individual aptitude and interests. 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1"/>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1"/>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1"/>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1"/>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future of authorship, like many professional fields, will belong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55"/>
    <w:bookmarkEnd w:id="56"/>
    <w:bookmarkStart w:id="60" w:name="more-examples"/>
    <w:p>
      <w:pPr>
        <w:pStyle w:val="Heading2"/>
      </w:pPr>
      <w:r>
        <w:t xml:space="preserve">3.5 More examples</w:t>
      </w:r>
    </w:p>
    <w:bookmarkStart w:id="57"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w:t>
      </w:r>
    </w:p>
    <w:p>
      <w:pPr>
        <w:pStyle w:val="BodyText"/>
      </w:pPr>
      <w:r>
        <w:t xml:space="preserve">This suggests that software development is entering a new phase where success depends on effectively combining AI capabilities with human insight. The future belongs not to those who can code fastest, but to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57"/>
    <w:bookmarkStart w:id="58"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Just as automation didn’t eliminate the need for skilled manufacturing workers but changed their role, AI won’t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The future belongs not to those who can process data fastest, but to those who can best understand business fundamentals while using AI to implement that understanding efficiently and reliably.</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58"/>
    <w:bookmarkStart w:id="59"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Just as effective quality control requires understanding how products will be used in real-world conditions,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Just as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Just as automation didn’t eliminate the need for skilled quality control technicians but changed their role, AI won’t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Just as quality control requires human oversight despite advanced inspection technology,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The future belongs not to those who can recall the most medical facts, but to those who can best understand patient needs while using AI to implement that understanding efficiently and safely.</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59"/>
    <w:bookmarkEnd w:id="60"/>
    <w:bookmarkStart w:id="61" w:name="investment-implications"/>
    <w:p>
      <w:pPr>
        <w:pStyle w:val="Heading2"/>
      </w:pPr>
      <w:r>
        <w:t xml:space="preserve">3.6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61"/>
    <w:bookmarkStart w:id="62" w:name="the-future-of-work"/>
    <w:p>
      <w:pPr>
        <w:pStyle w:val="Heading2"/>
      </w:pPr>
      <w:r>
        <w:t xml:space="preserve">3.7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2"/>
        </w:numPr>
      </w:pPr>
      <w:r>
        <w:t xml:space="preserve">Flatter hierarchies as AI handles routine coordination</w:t>
      </w:r>
    </w:p>
    <w:p>
      <w:pPr>
        <w:pStyle w:val="Compact"/>
        <w:numPr>
          <w:ilvl w:val="0"/>
          <w:numId w:val="1002"/>
        </w:numPr>
      </w:pPr>
      <w:r>
        <w:t xml:space="preserve">Smaller, more senior teams focused on</w:t>
      </w:r>
      <w:r>
        <w:t xml:space="preserve"> </w:t>
      </w:r>
      <w:r>
        <w:t xml:space="preserve">“what”</w:t>
      </w:r>
      <w:r>
        <w:t xml:space="preserve"> </w:t>
      </w:r>
      <w:r>
        <w:t xml:space="preserve">decisions</w:t>
      </w:r>
    </w:p>
    <w:p>
      <w:pPr>
        <w:pStyle w:val="Compact"/>
        <w:numPr>
          <w:ilvl w:val="0"/>
          <w:numId w:val="1002"/>
        </w:numPr>
      </w:pPr>
      <w:r>
        <w:t xml:space="preserve">Greater emphasis on judgment and strategic thinking</w:t>
      </w:r>
    </w:p>
    <w:p>
      <w:pPr>
        <w:pStyle w:val="FirstParagraph"/>
      </w:pPr>
      <w:r>
        <w:rPr>
          <w:b/>
          <w:bCs/>
        </w:rPr>
        <w:t xml:space="preserve">Changed Skill Requirements</w:t>
      </w:r>
    </w:p>
    <w:p>
      <w:pPr>
        <w:pStyle w:val="Compact"/>
        <w:numPr>
          <w:ilvl w:val="0"/>
          <w:numId w:val="1003"/>
        </w:numPr>
      </w:pPr>
      <w:r>
        <w:t xml:space="preserve">Less focus on technical tool proficiency</w:t>
      </w:r>
    </w:p>
    <w:p>
      <w:pPr>
        <w:pStyle w:val="Compact"/>
        <w:numPr>
          <w:ilvl w:val="0"/>
          <w:numId w:val="1003"/>
        </w:numPr>
      </w:pPr>
      <w:r>
        <w:t xml:space="preserve">More emphasis on strategic thinking and judgment</w:t>
      </w:r>
    </w:p>
    <w:p>
      <w:pPr>
        <w:pStyle w:val="Compact"/>
        <w:numPr>
          <w:ilvl w:val="0"/>
          <w:numId w:val="1003"/>
        </w:numPr>
      </w:pPr>
      <w:r>
        <w:t xml:space="preserve">Greater value placed on cross-domain knowledge</w:t>
      </w:r>
    </w:p>
    <w:p>
      <w:pPr>
        <w:pStyle w:val="FirstParagraph"/>
      </w:pPr>
      <w:r>
        <w:rPr>
          <w:b/>
          <w:bCs/>
        </w:rPr>
        <w:t xml:space="preserve">Modified Training Approaches</w:t>
      </w:r>
    </w:p>
    <w:p>
      <w:pPr>
        <w:pStyle w:val="Compact"/>
        <w:numPr>
          <w:ilvl w:val="0"/>
          <w:numId w:val="1004"/>
        </w:numPr>
      </w:pPr>
      <w:r>
        <w:t xml:space="preserve">Reduced time spent teaching technical</w:t>
      </w:r>
      <w:r>
        <w:t xml:space="preserve"> </w:t>
      </w:r>
      <w:r>
        <w:t xml:space="preserve">“how”</w:t>
      </w:r>
      <w:r>
        <w:t xml:space="preserve"> </w:t>
      </w:r>
      <w:r>
        <w:t xml:space="preserve">skills</w:t>
      </w:r>
    </w:p>
    <w:p>
      <w:pPr>
        <w:pStyle w:val="Compact"/>
        <w:numPr>
          <w:ilvl w:val="0"/>
          <w:numId w:val="1004"/>
        </w:numPr>
      </w:pPr>
      <w:r>
        <w:t xml:space="preserve">Increased focus on judgment development</w:t>
      </w:r>
    </w:p>
    <w:p>
      <w:pPr>
        <w:pStyle w:val="Compact"/>
        <w:numPr>
          <w:ilvl w:val="0"/>
          <w:numId w:val="1004"/>
        </w:numPr>
      </w:pPr>
      <w:r>
        <w:t xml:space="preserve">More emphasis on understanding human factors</w:t>
      </w:r>
    </w:p>
    <w:bookmarkEnd w:id="62"/>
    <w:bookmarkStart w:id="64" w:name="preparing-for-the-transition"/>
    <w:p>
      <w:pPr>
        <w:pStyle w:val="Heading2"/>
      </w:pPr>
      <w:r>
        <w:t xml:space="preserve">3.8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05"/>
        </w:numPr>
      </w:pPr>
      <w:r>
        <w:t xml:space="preserve">Focus on developing judgment through varied experiences</w:t>
      </w:r>
    </w:p>
    <w:p>
      <w:pPr>
        <w:pStyle w:val="Compact"/>
        <w:numPr>
          <w:ilvl w:val="0"/>
          <w:numId w:val="1005"/>
        </w:numPr>
      </w:pPr>
      <w:r>
        <w:t xml:space="preserve">Build broad knowledge across multiple domains</w:t>
      </w:r>
    </w:p>
    <w:p>
      <w:pPr>
        <w:pStyle w:val="Compact"/>
        <w:numPr>
          <w:ilvl w:val="0"/>
          <w:numId w:val="1005"/>
        </w:numPr>
      </w:pPr>
      <w:r>
        <w:t xml:space="preserve">Practice making and learning from strategic decisions</w:t>
      </w:r>
    </w:p>
    <w:p>
      <w:pPr>
        <w:pStyle w:val="Compact"/>
        <w:numPr>
          <w:ilvl w:val="0"/>
          <w:numId w:val="1005"/>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06"/>
        </w:numPr>
      </w:pPr>
      <w:r>
        <w:t xml:space="preserve">Invest in tools that augment human judgment</w:t>
      </w:r>
    </w:p>
    <w:p>
      <w:pPr>
        <w:pStyle w:val="Compact"/>
        <w:numPr>
          <w:ilvl w:val="0"/>
          <w:numId w:val="1006"/>
        </w:numPr>
      </w:pPr>
      <w:r>
        <w:t xml:space="preserve">Develop processes that capture and share strategic insights</w:t>
      </w:r>
    </w:p>
    <w:p>
      <w:pPr>
        <w:pStyle w:val="Compact"/>
        <w:numPr>
          <w:ilvl w:val="0"/>
          <w:numId w:val="1006"/>
        </w:numPr>
      </w:pPr>
      <w:r>
        <w:t xml:space="preserve">Create cultures that value and develop good judgment</w:t>
      </w:r>
    </w:p>
    <w:p>
      <w:pPr>
        <w:pStyle w:val="Compact"/>
        <w:numPr>
          <w:ilvl w:val="0"/>
          <w:numId w:val="1006"/>
        </w:numPr>
      </w:pPr>
      <w:r>
        <w:t xml:space="preserve">Build teams with diverse perspectives and experiences</w:t>
      </w:r>
    </w:p>
    <w:bookmarkStart w:id="63" w:name="the-human-element-remains-central"/>
    <w:p>
      <w:pPr>
        <w:pStyle w:val="Heading3"/>
      </w:pPr>
      <w:r>
        <w:t xml:space="preserve">3.8.1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63"/>
    <w:bookmarkEnd w:id="64"/>
    <w:bookmarkStart w:id="66" w:name="looking-ahead"/>
    <w:p>
      <w:pPr>
        <w:pStyle w:val="Heading2"/>
      </w:pPr>
      <w:r>
        <w:t xml:space="preserve">3.9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p>
      <w:pPr>
        <w:pStyle w:val="BodyText"/>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tbl>
      <w:tblPr>
        <w:tblStyle w:val="Table"/>
        <w:tblW w:type="pct" w:w="5000"/>
        <w:tblLayout w:type="fixed"/>
        <w:tblLook w:firstRow="0" w:lastRow="0" w:firstColumn="0" w:lastColumn="0" w:noHBand="0" w:noVBand="0" w:val="0000"/>
      </w:tblPr>
      <w:tblGrid>
        <w:gridCol w:w="7920"/>
      </w:tblGrid>
      <w:tr>
        <w:tc>
          <w:tcPr/>
          <w:bookmarkStart w:id="65" w:name="fig-what-how-matrix"/>
          <w:p>
            <w:pPr>
              <w:jc w:val="center"/>
            </w:pPr>
            <w:pPr>
              <w:jc w:val="start"/>
              <w:spacing w:before="200"/>
              <w:pStyle w:val="ImageCaption"/>
            </w:pPr>
            <w:r>
              <w:t xml:space="preserve">Figure 3.1</w:t>
            </w:r>
          </w:p>
          <w:bookmarkEnd w:id="65"/>
        </w:tc>
      </w:tr>
    </w:tbl>
    <w:bookmarkEnd w:id="66"/>
    <w:bookmarkStart w:id="67"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bookmarkEnd w:id="67"/>
    <w:bookmarkStart w:id="68" w:name="the-nature-of-the-divide"/>
    <w:p>
      <w:pPr>
        <w:pStyle w:val="Heading2"/>
      </w:pPr>
      <w:r>
        <w:t xml:space="preserve">3.11 The Nature of the Divide</w:t>
      </w:r>
    </w:p>
    <w:p>
      <w:pPr>
        <w:pStyle w:val="FirstParagraph"/>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w:t>
      </w:r>
      <w:r>
        <w:t xml:space="preserve"> </w:t>
      </w:r>
      <w:r>
        <w:rPr>
          <w:i/>
          <w:iCs/>
        </w:rPr>
        <w:t xml:space="preserve">what</w:t>
      </w:r>
      <w:r>
        <w:t xml:space="preserve"> </w:t>
      </w:r>
      <w:r>
        <w:t xml:space="preserve">needed to be done.</w:t>
      </w:r>
    </w:p>
    <w:p>
      <w:pPr>
        <w:pStyle w:val="BodyText"/>
      </w:pPr>
      <w:r>
        <w:t xml:space="preserve">In traditional organizational hierarchies, executives and managers typically decide</w:t>
      </w:r>
      <w:r>
        <w:t xml:space="preserve"> </w:t>
      </w:r>
      <w:r>
        <w:rPr>
          <w:i/>
          <w:iCs/>
        </w:rPr>
        <w:t xml:space="preserve">what</w:t>
      </w:r>
      <w:r>
        <w:t xml:space="preserve"> </w:t>
      </w:r>
      <w:r>
        <w:t xml:space="preserve">initiatives to pursue, while specialized knowledge workers determine</w:t>
      </w:r>
      <w:r>
        <w:t xml:space="preserve"> </w:t>
      </w:r>
      <w:r>
        <w:rPr>
          <w:i/>
          <w:iCs/>
        </w:rPr>
        <w:t xml:space="preserve">how</w:t>
      </w:r>
      <w:r>
        <w:t xml:space="preserve"> </w:t>
      </w:r>
      <w:r>
        <w:t xml:space="preserve">to execute them. This division has historically functioned efficiently because</w:t>
      </w:r>
      <w:r>
        <w:t xml:space="preserve"> </w:t>
      </w:r>
      <w:r>
        <w:rPr>
          <w:i/>
          <w:iCs/>
        </w:rPr>
        <w:t xml:space="preserve">how</w:t>
      </w:r>
      <w:r>
        <w:t xml:space="preserve"> </w:t>
      </w:r>
      <w:r>
        <w:t xml:space="preserve">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w:t>
      </w:r>
      <w:r>
        <w:t xml:space="preserve"> </w:t>
      </w:r>
      <w:r>
        <w:rPr>
          <w:i/>
          <w:iCs/>
        </w:rPr>
        <w:t xml:space="preserve">how</w:t>
      </w:r>
      <w:r>
        <w:t xml:space="preserve">—the execution of well-defined tasks within established parameters.</w:t>
      </w:r>
    </w:p>
    <w:p>
      <w:pPr>
        <w:pStyle w:val="BodyText"/>
      </w:pPr>
      <w:r>
        <w:t xml:space="preserve">What these systems cannot do—and what remains uniquely human—is determine</w:t>
      </w:r>
      <w:r>
        <w:t xml:space="preserve"> </w:t>
      </w:r>
      <w:r>
        <w:rPr>
          <w:i/>
          <w:iCs/>
        </w:rPr>
        <w:t xml:space="preserve">what</w:t>
      </w:r>
      <w:r>
        <w:t xml:space="preserve"> </w:t>
      </w:r>
      <w:r>
        <w:t xml:space="preserve">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Consider the financial analyst whose value traditionally derived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w:t>
      </w:r>
      <w:r>
        <w:t xml:space="preserve"> </w:t>
      </w:r>
      <w:r>
        <w:rPr>
          <w:i/>
          <w:iCs/>
        </w:rPr>
        <w:t xml:space="preserve">how</w:t>
      </w:r>
      <w:r>
        <w:t xml:space="preserve">—becomes commoditized, while judgment about</w:t>
      </w:r>
      <w:r>
        <w:t xml:space="preserve"> </w:t>
      </w:r>
      <w:r>
        <w:rPr>
          <w:i/>
          <w:iCs/>
        </w:rPr>
        <w:t xml:space="preserve">what</w:t>
      </w:r>
      <w:r>
        <w:t xml:space="preserve"> </w:t>
      </w:r>
      <w:r>
        <w:t xml:space="preserve">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68"/>
    <w:bookmarkStart w:id="69" w:name="philosophical-dimensions-of-the-divide"/>
    <w:p>
      <w:pPr>
        <w:pStyle w:val="Heading2"/>
      </w:pPr>
      <w:r>
        <w:t xml:space="preserve">3.12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69"/>
    <w:bookmarkStart w:id="73" w:name="case-studies-the-divide-in-practice"/>
    <w:p>
      <w:pPr>
        <w:pStyle w:val="Heading2"/>
      </w:pPr>
      <w:r>
        <w:t xml:space="preserve">3.13 Case Studies: The Divide in Practice</w:t>
      </w:r>
    </w:p>
    <w:p>
      <w:pPr>
        <w:pStyle w:val="FirstParagraph"/>
      </w:pPr>
      <w:r>
        <w:t xml:space="preserve">To illustrate the what-how divide, let’s examine several domains where this transformation is particularly evident:</w:t>
      </w:r>
    </w:p>
    <w:bookmarkStart w:id="70" w:name="software-development"/>
    <w:p>
      <w:pPr>
        <w:pStyle w:val="Heading3"/>
      </w:pPr>
      <w:r>
        <w:t xml:space="preserve">3.13.1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70"/>
    <w:bookmarkStart w:id="71" w:name="content-creation"/>
    <w:p>
      <w:pPr>
        <w:pStyle w:val="Heading3"/>
      </w:pPr>
      <w:r>
        <w:t xml:space="preserve">3.13.2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71"/>
    <w:bookmarkStart w:id="72" w:name="healthcare"/>
    <w:p>
      <w:pPr>
        <w:pStyle w:val="Heading3"/>
      </w:pPr>
      <w:r>
        <w:t xml:space="preserve">3.13.3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72"/>
    <w:bookmarkEnd w:id="73"/>
    <w:bookmarkStart w:id="74" w:name="the-competitive-dynamics-of-the-divide"/>
    <w:p>
      <w:pPr>
        <w:pStyle w:val="Heading2"/>
      </w:pPr>
      <w:r>
        <w:t xml:space="preserve">3.14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74"/>
    <w:bookmarkStart w:id="75" w:name="organizational-implications"/>
    <w:p>
      <w:pPr>
        <w:pStyle w:val="Heading2"/>
      </w:pPr>
      <w:r>
        <w:t xml:space="preserve">3.15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75"/>
    <w:bookmarkStart w:id="76" w:name="investment-implications-1"/>
    <w:p>
      <w:pPr>
        <w:pStyle w:val="Heading2"/>
      </w:pPr>
      <w:r>
        <w:t xml:space="preserve">3.16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7"/>
        </w:numPr>
      </w:pPr>
      <w:r>
        <w:t xml:space="preserve">Develop tools that enhance human strategic thinking rather than merely automating implementation tasks</w:t>
      </w:r>
    </w:p>
    <w:p>
      <w:pPr>
        <w:pStyle w:val="Compact"/>
        <w:numPr>
          <w:ilvl w:val="0"/>
          <w:numId w:val="1007"/>
        </w:numPr>
      </w:pPr>
      <w:r>
        <w:t xml:space="preserve">Create platforms that facilitate seamless collaboration between human judgment and AI execution</w:t>
      </w:r>
    </w:p>
    <w:p>
      <w:pPr>
        <w:pStyle w:val="Compact"/>
        <w:numPr>
          <w:ilvl w:val="0"/>
          <w:numId w:val="1007"/>
        </w:numPr>
      </w:pPr>
      <w:r>
        <w:t xml:space="preserve">Build solutions that maintain appropriate human oversight while leveraging AI capabilities</w:t>
      </w:r>
    </w:p>
    <w:p>
      <w:pPr>
        <w:pStyle w:val="Compact"/>
        <w:numPr>
          <w:ilvl w:val="0"/>
          <w:numId w:val="1007"/>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76"/>
    <w:bookmarkStart w:id="77" w:name="the-evolution-of-knowledge-work"/>
    <w:p>
      <w:pPr>
        <w:pStyle w:val="Heading2"/>
      </w:pPr>
      <w:r>
        <w:t xml:space="preserve">3.17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77"/>
    <w:bookmarkStart w:id="78" w:name="integration-with-enhancement-thesis"/>
    <w:p>
      <w:pPr>
        <w:pStyle w:val="Heading2"/>
      </w:pPr>
      <w:r>
        <w:t xml:space="preserve">3.18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Consider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78"/>
    <w:bookmarkStart w:id="79" w:name="conclusion-navigating-the-transformation"/>
    <w:p>
      <w:pPr>
        <w:pStyle w:val="Heading2"/>
      </w:pPr>
      <w:r>
        <w:t xml:space="preserve">3.19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79"/>
    <w:bookmarkEnd w:id="80"/>
    <w:bookmarkStart w:id="81"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Before we get started, I have a few words to say….</w:t>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8"/>
        </w:numPr>
      </w:pPr>
      <w:r>
        <w:t xml:space="preserve">Processing insurance claims</w:t>
      </w:r>
    </w:p>
    <w:p>
      <w:pPr>
        <w:pStyle w:val="Compact"/>
        <w:numPr>
          <w:ilvl w:val="0"/>
          <w:numId w:val="1008"/>
        </w:numPr>
      </w:pPr>
      <w:r>
        <w:t xml:space="preserve">Negotiating a major acquisition</w:t>
      </w:r>
    </w:p>
    <w:p>
      <w:pPr>
        <w:pStyle w:val="Compact"/>
        <w:numPr>
          <w:ilvl w:val="0"/>
          <w:numId w:val="1008"/>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81"/>
    <w:bookmarkStart w:id="90"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82" w:name="the-uniqueness-of-human-judgment"/>
    <w:p>
      <w:pPr>
        <w:pStyle w:val="Heading2"/>
      </w:pPr>
      <w:r>
        <w:t xml:space="preserve">5.1 The Uniqueness of Human Judgment</w:t>
      </w:r>
    </w:p>
    <w:p>
      <w:pPr>
        <w:pStyle w:val="FirstParagraph"/>
      </w:pPr>
      <w:r>
        <w:t xml:space="preserve">Consider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82"/>
    <w:bookmarkStart w:id="83"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Consider the limitations of large language models (LLMs), which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might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83"/>
    <w:bookmarkStart w:id="84"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w:t>
      </w:r>
    </w:p>
    <w:p>
      <w:pPr>
        <w:pStyle w:val="BodyText"/>
      </w:pPr>
      <w:r>
        <w:t xml:space="preserve">Similar patterns emerge in technical implementation across industries. Consider the development of fully autonomous vehicles, which represents one of the most ambitious applications of artificial intelligence to real-world problems. Despite massive investments and impressive technical achievements, full autonomy remains elusive in complex, unpredictable environments.</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84"/>
    <w:bookmarkStart w:id="85"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Consider pandemic response planning, where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what we might call the</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85"/>
    <w:bookmarkStart w:id="86"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86"/>
    <w:bookmarkStart w:id="87"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87"/>
    <w:bookmarkStart w:id="88"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09"/>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09"/>
        </w:numPr>
      </w:pPr>
      <w:r>
        <w:t xml:space="preserve">Enhancement approaches align with organizational preferences for incremental transformation rather than disruptive replacement, facilitating adoption and integration.</w:t>
      </w:r>
    </w:p>
    <w:p>
      <w:pPr>
        <w:numPr>
          <w:ilvl w:val="0"/>
          <w:numId w:val="1009"/>
        </w:numPr>
      </w:pPr>
      <w:r>
        <w:t xml:space="preserve">Enhancement frameworks leverage existing human expertise while improving efficiency, creating immediate value rather than requiring complete transformation of workflows.</w:t>
      </w:r>
    </w:p>
    <w:p>
      <w:pPr>
        <w:numPr>
          <w:ilvl w:val="0"/>
          <w:numId w:val="1009"/>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88"/>
    <w:bookmarkStart w:id="89"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w:t>
      </w:r>
    </w:p>
    <w:bookmarkEnd w:id="89"/>
    <w:bookmarkEnd w:id="90"/>
    <w:bookmarkStart w:id="117"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 and clinical experience immediately recognized the error.</w:t>
      </w:r>
    </w:p>
    <w:p>
      <w:pPr>
        <w:pStyle w:val="BodyText"/>
      </w:pPr>
      <w:r>
        <w:t xml:space="preserve">This story encapsulates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points—what we call the</w:t>
      </w:r>
      <w:r>
        <w:t xml:space="preserve"> </w:t>
      </w:r>
      <w:r>
        <w:t xml:space="preserve">“enhancement sweet spot.”</w:t>
      </w:r>
    </w:p>
    <w:bookmarkStart w:id="91"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what we call the</w:t>
      </w:r>
      <w:r>
        <w:t xml:space="preserve"> </w:t>
      </w:r>
      <w:r>
        <w:t xml:space="preserve">“enhancement zone.”</w:t>
      </w:r>
    </w:p>
    <w:p>
      <w:pPr>
        <w:pStyle w:val="BodyText"/>
      </w:pPr>
      <w:r>
        <w:t xml:space="preserve">Consider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Consider how this plays out in investment management.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p>
    <w:p>
      <w:pPr>
        <w:pStyle w:val="BodyText"/>
      </w:pPr>
      <w:r>
        <w:t xml:space="preserve">During the market volatility of March 2020, purely algorithmic trading systems struggled to adapt to unprecedented conditions, while hybrid approaches that combined algorithmic speed with human judgment navigated the turbulence more successfully. Neither approach alone delivered what both accomplished together.</w:t>
      </w:r>
    </w:p>
    <w:p>
      <w:pPr>
        <w:pStyle w:val="BodyText"/>
      </w:pPr>
      <w:r>
        <w:t xml:space="preserve">This pattern repeats across domains. In healthcare, AI excels at processing thousands of images with consistent attention to detail that surpasses human capability, but physicians contribute essential contextual understanding of patient history and presentation. In manufacturing, predictive maintenance algorithms can identify potential equipment failures before they occur, but skilled technicians bring valuable context about specific machines and operating conditions.</w:t>
      </w:r>
    </w:p>
    <w:bookmarkEnd w:id="91"/>
    <w:bookmarkStart w:id="95" w:name="the-enhancement-framework"/>
    <w:p>
      <w:pPr>
        <w:pStyle w:val="Heading2"/>
      </w:pPr>
      <w:r>
        <w:t xml:space="preserve">6.2 The Enhancement Framework</w:t>
      </w:r>
    </w:p>
    <w:p>
      <w:pPr>
        <w:pStyle w:val="FirstParagraph"/>
      </w:pPr>
      <w:r>
        <w:t xml:space="preserve">How do we identify the points where AI can most effectively enhance human capabilities? We’ve developed a practical framework based on our extensive analysis of AI implementations across industries.</w:t>
      </w:r>
    </w:p>
    <w:bookmarkStart w:id="92" w:name="the-what-versus-how-distinction"/>
    <w:p>
      <w:pPr>
        <w:pStyle w:val="Heading3"/>
      </w:pPr>
      <w:r>
        <w:t xml:space="preserve">6.2.1 1. The</w:t>
      </w:r>
      <w:r>
        <w:t xml:space="preserve"> </w:t>
      </w:r>
      <w:r>
        <w:t xml:space="preserve">“What”</w:t>
      </w:r>
      <w:r>
        <w:t xml:space="preserve"> </w:t>
      </w:r>
      <w:r>
        <w:t xml:space="preserve">versus</w:t>
      </w:r>
      <w:r>
        <w:t xml:space="preserve"> </w:t>
      </w:r>
      <w:r>
        <w:t xml:space="preserve">“How”</w:t>
      </w:r>
      <w:r>
        <w:t xml:space="preserve"> </w:t>
      </w:r>
      <w:r>
        <w:t xml:space="preserve">Distinction</w:t>
      </w:r>
    </w:p>
    <w:p>
      <w:pPr>
        <w:pStyle w:val="FirstParagraph"/>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 AI coding assistants like GitHub Copilot or Amazon 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bookmarkEnd w:id="92"/>
    <w:bookmarkStart w:id="94" w:name="X3b9e8c322ad0cfd7fec6b819c39501c64ff4cad"/>
    <w:p>
      <w:pPr>
        <w:pStyle w:val="Heading3"/>
      </w:pPr>
      <w:r>
        <w:t xml:space="preserve">6.2.2 2. The Decisioning Framework and Four-Quadrant Enhancement Model</w:t>
      </w:r>
    </w:p>
    <w:p>
      <w:pPr>
        <w:pStyle w:val="FirstParagraph"/>
      </w:pPr>
      <w:r>
        <w:t xml:space="preserve">Through our research across industries, we’ve identified three key questions that help organizations find their enhancement sweet spot:</w:t>
      </w:r>
    </w:p>
    <w:p>
      <w:pPr>
        <w:pStyle w:val="Compact"/>
        <w:numPr>
          <w:ilvl w:val="0"/>
          <w:numId w:val="1010"/>
        </w:numPr>
      </w:pPr>
      <w:r>
        <w:t xml:space="preserve">What decisions require contextual understanding that AI cannot replicate?</w:t>
      </w:r>
    </w:p>
    <w:p>
      <w:pPr>
        <w:pStyle w:val="Compact"/>
        <w:numPr>
          <w:ilvl w:val="0"/>
          <w:numId w:val="1010"/>
        </w:numPr>
      </w:pPr>
      <w:r>
        <w:t xml:space="preserve">Where can AI’s pattern recognition complement human insight?</w:t>
      </w:r>
    </w:p>
    <w:p>
      <w:pPr>
        <w:pStyle w:val="Compact"/>
        <w:numPr>
          <w:ilvl w:val="0"/>
          <w:numId w:val="1010"/>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93" w:name="fig-enhancement-framework"/>
          <w:p>
            <w:pPr>
              <w:jc w:val="center"/>
            </w:pPr>
            <w:pPr>
              <w:jc w:val="start"/>
              <w:spacing w:before="200"/>
              <w:pStyle w:val="ImageCaption"/>
            </w:pPr>
            <w:r>
              <w:t xml:space="preserve">Figure 6.1</w:t>
            </w:r>
          </w:p>
          <w:bookmarkEnd w:id="93"/>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 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 with significant data components all reside here. These activities benefit most from thoughtful human-AI collaboration.</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94"/>
    <w:bookmarkEnd w:id="95"/>
    <w:bookmarkStart w:id="100"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bookmarkStart w:id="96" w:name="healthcare-augmented-diagnostics"/>
    <w:p>
      <w:pPr>
        <w:pStyle w:val="Heading3"/>
      </w:pPr>
      <w:r>
        <w:t xml:space="preserve">6.3.1 Healthcare: Augmented Diagnostics</w:t>
      </w:r>
    </w:p>
    <w:p>
      <w:pPr>
        <w:pStyle w:val="FirstParagraph"/>
      </w:pPr>
      <w:r>
        <w:t xml:space="preserve">Contrary to early predictions that AI would replace radiologists, the most successful implementations enhance radiologists’ capabilities rather than attempting to substitute for them. Mayo Clinic’s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bookmarkEnd w:id="96"/>
    <w:bookmarkStart w:id="97" w:name="X1122591ebb9af733d2bbb6a77965cbe9f47bde6"/>
    <w:p>
      <w:pPr>
        <w:pStyle w:val="Heading3"/>
      </w:pPr>
      <w:r>
        <w:t xml:space="preserve">6.3.2 Financial Services: Enhanced Risk Assessment</w:t>
      </w:r>
    </w:p>
    <w:p>
      <w:pPr>
        <w:pStyle w:val="FirstParagraph"/>
      </w:pPr>
      <w:r>
        <w:t xml:space="preserve">JPMorgan’s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p>
    <w:bookmarkEnd w:id="97"/>
    <w:bookmarkStart w:id="98" w:name="X2827c120542a079a4b9a83f2b4f0fe35909b5a6"/>
    <w:p>
      <w:pPr>
        <w:pStyle w:val="Heading3"/>
      </w:pPr>
      <w:r>
        <w:t xml:space="preserve">6.3.3 Manufacturing and Transportation: Enhanced Human Capabilities</w:t>
      </w:r>
    </w:p>
    <w:p>
      <w:pPr>
        <w:pStyle w:val="FirstParagraph"/>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bookmarkEnd w:id="98"/>
    <w:bookmarkStart w:id="99" w:name="creative-industries-collaborative-design"/>
    <w:p>
      <w:pPr>
        <w:pStyle w:val="Heading3"/>
      </w:pPr>
      <w:r>
        <w:t xml:space="preserve">6.3.4 Creative Industries: Collaborative Design</w:t>
      </w:r>
    </w:p>
    <w:p>
      <w:pPr>
        <w:pStyle w:val="FirstParagraph"/>
      </w:pPr>
      <w:r>
        <w:t xml:space="preserve">While early AI art generators prompted fears about machines replacing creative professionals, the enhancement approach is proving more valuable. Design firm IDEO’s work with generative AI tools shows how this plays out in practice.</w:t>
      </w:r>
    </w:p>
    <w:p>
      <w:pPr>
        <w:pStyle w:val="BodyText"/>
      </w:pPr>
      <w:r>
        <w:t xml:space="preserve">Their designers use AI systems to rapidly generate design variations based on initial parameters.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 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99"/>
    <w:bookmarkEnd w:id="100"/>
    <w:bookmarkStart w:id="106"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bookmarkStart w:id="101" w:name="Xa7a12534884b3884ecbc328f4a50fcd2e2baa52"/>
    <w:p>
      <w:pPr>
        <w:pStyle w:val="Heading3"/>
      </w:pPr>
      <w:r>
        <w:t xml:space="preserve">6.4.1 The Role of Management and Cultural Considerations</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101"/>
    <w:bookmarkStart w:id="102" w:name="X33457c465d2a1eee59ebddf899f56384db56871"/>
    <w:p>
      <w:pPr>
        <w:pStyle w:val="Heading3"/>
      </w:pPr>
      <w:r>
        <w:t xml:space="preserve">6.4.2 Start with Human Needs, Not AI Capabilities</w:t>
      </w:r>
    </w:p>
    <w:p>
      <w:pPr>
        <w:pStyle w:val="FirstParagraph"/>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Consider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bookmarkEnd w:id="102"/>
    <w:bookmarkStart w:id="103" w:name="design-for-appropriate-division-of-labor"/>
    <w:p>
      <w:pPr>
        <w:pStyle w:val="Heading3"/>
      </w:pPr>
      <w:r>
        <w:t xml:space="preserve">6.4.3 Design for Appropriate Division of Labor</w:t>
      </w:r>
    </w:p>
    <w:p>
      <w:pPr>
        <w:pStyle w:val="FirstParagraph"/>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bookmarkEnd w:id="103"/>
    <w:bookmarkStart w:id="104" w:name="Xb2e232757e4213974b8428d514081dec7999199"/>
    <w:p>
      <w:pPr>
        <w:pStyle w:val="Heading3"/>
      </w:pPr>
      <w:r>
        <w:t xml:space="preserve">6.4.4 Build Trust Through Appropriate Transparency</w:t>
      </w:r>
    </w:p>
    <w:p>
      <w:pPr>
        <w:pStyle w:val="FirstParagraph"/>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bookmarkEnd w:id="104"/>
    <w:bookmarkStart w:id="105" w:name="evolve-through-iteration"/>
    <w:p>
      <w:pPr>
        <w:pStyle w:val="Heading3"/>
      </w:pPr>
      <w:r>
        <w:t xml:space="preserve">6.4.5 Evolve Through Iteration</w:t>
      </w:r>
    </w:p>
    <w:p>
      <w:pPr>
        <w:pStyle w:val="FirstParagraph"/>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Google’s implementation of AI in search has evolved through continuous refinement based on user interactions. The current system represents years of iterative development to find the optimal balance between algorithmic processing and human oversight.</w:t>
      </w:r>
    </w:p>
    <w:bookmarkEnd w:id="105"/>
    <w:bookmarkEnd w:id="106"/>
    <w:bookmarkStart w:id="111"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bookmarkStart w:id="107" w:name="process-inventory-and-mapping"/>
    <w:p>
      <w:pPr>
        <w:pStyle w:val="Heading3"/>
      </w:pPr>
      <w:r>
        <w:t xml:space="preserve">6.5.1 1. Process Inventory and Mapping</w:t>
      </w:r>
    </w:p>
    <w:p>
      <w:pPr>
        <w:pStyle w:val="FirstParagraph"/>
      </w:pPr>
      <w:r>
        <w:t xml:space="preserve">Begin by inventorying key processes across your organization. For each process, evaluate:</w:t>
      </w:r>
      <w:r>
        <w:t xml:space="preserve"> </w:t>
      </w:r>
      <w:r>
        <w:t xml:space="preserve">- Current performance metrics and pain points</w:t>
      </w:r>
      <w:r>
        <w:t xml:space="preserve"> </w:t>
      </w:r>
      <w:r>
        <w:t xml:space="preserve">- The nature of human contribution (judgment, creativity, empathy, etc.)</w:t>
      </w:r>
      <w:r>
        <w:t xml:space="preserve"> </w:t>
      </w:r>
      <w:r>
        <w:t xml:space="preserve">- Data availability and quality</w:t>
      </w:r>
      <w:r>
        <w:t xml:space="preserve"> </w:t>
      </w:r>
      <w:r>
        <w:t xml:space="preserve">- Potential value of enhancement</w:t>
      </w:r>
    </w:p>
    <w:p>
      <w:pPr>
        <w:pStyle w:val="BodyText"/>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1"/>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1"/>
        </w:numPr>
      </w:pPr>
      <w:r>
        <w:rPr>
          <w:b/>
          <w:bCs/>
        </w:rPr>
        <w:t xml:space="preserve">Feedback loops</w:t>
      </w:r>
      <w:r>
        <w:t xml:space="preserve">: Humans must be able to override and correct AI when necessary. This isn’t just about catching errors – it’s about maintaining human agency and improving the system over time.</w:t>
      </w:r>
    </w:p>
    <w:p>
      <w:pPr>
        <w:numPr>
          <w:ilvl w:val="0"/>
          <w:numId w:val="1011"/>
        </w:numPr>
      </w:pPr>
      <w:r>
        <w:rPr>
          <w:b/>
          <w:bCs/>
        </w:rPr>
        <w:t xml:space="preserve">Training and adaptation</w:t>
      </w:r>
      <w:r>
        <w:t xml:space="preserve">: Workers need support in developing new skills that complement AI capabilities. The goal isn’t to compete with AI but to leverage it effectively.</w:t>
      </w:r>
    </w:p>
    <w:bookmarkEnd w:id="107"/>
    <w:bookmarkStart w:id="108" w:name="pilot-selection-and-design"/>
    <w:p>
      <w:pPr>
        <w:pStyle w:val="Heading3"/>
      </w:pPr>
      <w:r>
        <w:t xml:space="preserve">6.5.2 2. Pilot Selection and Design</w:t>
      </w:r>
    </w:p>
    <w:p>
      <w:pPr>
        <w:pStyle w:val="FirstParagraph"/>
      </w:pPr>
      <w:r>
        <w:t xml:space="preserve">Select 1-3 high-potential processes for initial enhancement pilots. For each pilot:</w:t>
      </w:r>
      <w:r>
        <w:t xml:space="preserve"> </w:t>
      </w:r>
      <w:r>
        <w:t xml:space="preserve">- Define clear success metrics that capture both efficiency and effectiveness</w:t>
      </w:r>
      <w:r>
        <w:t xml:space="preserve"> </w:t>
      </w:r>
      <w:r>
        <w:t xml:space="preserve">- Design for appropriate division of labor between human and AI</w:t>
      </w:r>
      <w:r>
        <w:t xml:space="preserve"> </w:t>
      </w:r>
      <w:r>
        <w:t xml:space="preserve">- Establish feedback mechanisms to capture user experience and suggestions</w:t>
      </w:r>
      <w:r>
        <w:t xml:space="preserve"> </w:t>
      </w:r>
      <w:r>
        <w:t xml:space="preserve">- Plan for iteration based on early results</w:t>
      </w:r>
    </w:p>
    <w:p>
      <w:pPr>
        <w:pStyle w:val="BodyText"/>
      </w:pPr>
      <w:r>
        <w:t xml:space="preserve">Resist the temptation to tackle too many processes simultaneously. Enhancement requires careful design of the human-AI interaction, which benefits from focused attention and learning from early implementations.</w:t>
      </w:r>
    </w:p>
    <w:bookmarkEnd w:id="108"/>
    <w:bookmarkStart w:id="109" w:name="capability-building"/>
    <w:p>
      <w:pPr>
        <w:pStyle w:val="Heading3"/>
      </w:pPr>
      <w:r>
        <w:t xml:space="preserve">6.5.3 3. Capability Building</w:t>
      </w:r>
    </w:p>
    <w:p>
      <w:pPr>
        <w:pStyle w:val="FirstParagraph"/>
      </w:pPr>
      <w:r>
        <w:t xml:space="preserve">Successful enhancement requires new capabilities across the organization:</w:t>
      </w:r>
      <w:r>
        <w:t xml:space="preserve"> </w:t>
      </w:r>
      <w:r>
        <w:t xml:space="preserve">- Technical teams need skills in human-centered design, not just AI development</w:t>
      </w:r>
      <w:r>
        <w:t xml:space="preserve"> </w:t>
      </w:r>
      <w:r>
        <w:t xml:space="preserve">- Domain experts need understanding of AI capabilities and limitations</w:t>
      </w:r>
      <w:r>
        <w:t xml:space="preserve"> </w:t>
      </w:r>
      <w:r>
        <w:t xml:space="preserve">- Leadership needs frameworks for evaluating enhancement opportunities</w:t>
      </w:r>
      <w:r>
        <w:t xml:space="preserve"> </w:t>
      </w:r>
      <w:r>
        <w:t xml:space="preserve">- Everyone needs appropriate mental models for human-AI collaboration</w:t>
      </w:r>
    </w:p>
    <w:p>
      <w:pPr>
        <w:pStyle w:val="BodyText"/>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bookmarkEnd w:id="109"/>
    <w:bookmarkStart w:id="110" w:name="scaling-and-evolution"/>
    <w:p>
      <w:pPr>
        <w:pStyle w:val="Heading3"/>
      </w:pPr>
      <w:r>
        <w:t xml:space="preserve">6.5.4 4. Scaling and Evolution</w:t>
      </w:r>
    </w:p>
    <w:p>
      <w:pPr>
        <w:pStyle w:val="FirstParagraph"/>
      </w:pPr>
      <w:r>
        <w:t xml:space="preserve">As pilots demonstrate value, develop plans for scaling successful approaches while continuing to refine the human-AI interaction:</w:t>
      </w:r>
      <w:r>
        <w:t xml:space="preserve"> </w:t>
      </w:r>
      <w:r>
        <w:t xml:space="preserve">- Establish governance mechanisms to ensure consistent implementation while allowing for domain-specific adaptation</w:t>
      </w:r>
      <w:r>
        <w:t xml:space="preserve"> </w:t>
      </w:r>
      <w:r>
        <w:t xml:space="preserve">- Build feedback loops to capture learning and identify improvement opportunities</w:t>
      </w:r>
      <w:r>
        <w:t xml:space="preserve"> </w:t>
      </w:r>
      <w:r>
        <w:t xml:space="preserve">- Monitor for unintended consequences and adaptation needs</w:t>
      </w:r>
      <w:r>
        <w:t xml:space="preserve"> </w:t>
      </w:r>
      <w:r>
        <w:t xml:space="preserve">- Continuously reassess the optimal division of labor as capabilities evolve</w:t>
      </w:r>
    </w:p>
    <w:bookmarkEnd w:id="110"/>
    <w:bookmarkEnd w:id="111"/>
    <w:bookmarkStart w:id="115"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bookmarkStart w:id="112" w:name="talent-attraction-and-retention"/>
    <w:p>
      <w:pPr>
        <w:pStyle w:val="Heading3"/>
      </w:pPr>
      <w:r>
        <w:t xml:space="preserve">6.6.1 Talent Attraction and Retention</w:t>
      </w:r>
    </w:p>
    <w:p>
      <w:pPr>
        <w:pStyle w:val="FirstParagraph"/>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bookmarkEnd w:id="112"/>
    <w:bookmarkStart w:id="113" w:name="sustainable-competitive-advantage"/>
    <w:p>
      <w:pPr>
        <w:pStyle w:val="Heading3"/>
      </w:pPr>
      <w:r>
        <w:t xml:space="preserve">6.6.2 Sustainable Competitive Advantage</w:t>
      </w:r>
    </w:p>
    <w:p>
      <w:pPr>
        <w:pStyle w:val="FirstParagraph"/>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bookmarkEnd w:id="113"/>
    <w:bookmarkStart w:id="114" w:name="system-resilience"/>
    <w:p>
      <w:pPr>
        <w:pStyle w:val="Heading3"/>
      </w:pPr>
      <w:r>
        <w:t xml:space="preserve">6.6.3 System Resilience</w:t>
      </w:r>
    </w:p>
    <w:p>
      <w:pPr>
        <w:pStyle w:val="FirstParagraph"/>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bookmarkEnd w:id="114"/>
    <w:bookmarkEnd w:id="115"/>
    <w:bookmarkStart w:id="116" w:name="Xaf438448df2c40d01a2582677599bf125da96fc"/>
    <w:p>
      <w:pPr>
        <w:pStyle w:val="Heading2"/>
      </w:pPr>
      <w:r>
        <w:t xml:space="preserve">6.7 Looking Forward: The Human-Centered Future of AI</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 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116"/>
    <w:bookmarkEnd w:id="117"/>
    <w:bookmarkStart w:id="118"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bookmarkEnd w:id="118"/>
    <w:bookmarkStart w:id="129" w:name="original"/>
    <w:p>
      <w:pPr>
        <w:pStyle w:val="Heading1"/>
      </w:pPr>
      <w:r>
        <w:t xml:space="preserve">8. Original</w:t>
      </w:r>
    </w:p>
    <w:p>
      <w:pPr>
        <w:pStyle w:val="FirstParagraph"/>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119" w:name="the-enhancement-framework-1"/>
    <w:p>
      <w:pPr>
        <w:pStyle w:val="Heading2"/>
      </w:pPr>
      <w:r>
        <w:t xml:space="preserve">8.1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119"/>
    <w:bookmarkStart w:id="120" w:name="building-trust-through-transparency"/>
    <w:p>
      <w:pPr>
        <w:pStyle w:val="Heading2"/>
      </w:pPr>
      <w:r>
        <w:t xml:space="preserve">8.2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120"/>
    <w:bookmarkStart w:id="121" w:name="the-training-challenge"/>
    <w:p>
      <w:pPr>
        <w:pStyle w:val="Heading2"/>
      </w:pPr>
      <w:r>
        <w:t xml:space="preserve">8.3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121"/>
    <w:bookmarkStart w:id="122" w:name="measuring-success"/>
    <w:p>
      <w:pPr>
        <w:pStyle w:val="Heading2"/>
      </w:pPr>
      <w:r>
        <w:t xml:space="preserve">8.4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122"/>
    <w:bookmarkStart w:id="123" w:name="common-implementation-pitfalls"/>
    <w:p>
      <w:pPr>
        <w:pStyle w:val="Heading2"/>
      </w:pPr>
      <w:r>
        <w:t xml:space="preserve">8.5 Common Implementation Pitfalls</w:t>
      </w:r>
    </w:p>
    <w:p>
      <w:pPr>
        <w:pStyle w:val="FirstParagraph"/>
      </w:pPr>
      <w:r>
        <w:t xml:space="preserve">Several common mistakes consistently undermine AI implementation efforts:</w:t>
      </w:r>
    </w:p>
    <w:p>
      <w:pPr>
        <w:numPr>
          <w:ilvl w:val="0"/>
          <w:numId w:val="1012"/>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2"/>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2"/>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2"/>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2"/>
        </w:numPr>
      </w:pPr>
      <w:r>
        <w:rPr>
          <w:b/>
          <w:bCs/>
        </w:rPr>
        <w:t xml:space="preserve">Inadequate Feedback Loops</w:t>
      </w:r>
      <w:r>
        <w:t xml:space="preserve">: Many implementations lack effective mechanisms for humans to provide feedback on AI performance and for that feedback to improve the system.</w:t>
      </w:r>
    </w:p>
    <w:bookmarkEnd w:id="123"/>
    <w:bookmarkStart w:id="124" w:name="the-path-to-successful-implementation"/>
    <w:p>
      <w:pPr>
        <w:pStyle w:val="Heading2"/>
      </w:pPr>
      <w:r>
        <w:t xml:space="preserve">8.6 The Path to Successful Implementation</w:t>
      </w:r>
    </w:p>
    <w:p>
      <w:pPr>
        <w:pStyle w:val="FirstParagraph"/>
      </w:pPr>
      <w:r>
        <w:t xml:space="preserve">Successful AI implementation follows a clear pattern that prioritizes human judgment while leveraging AI’s computational strengths. Let’s examine each element in detail:</w:t>
      </w:r>
    </w:p>
    <w:p>
      <w:pPr>
        <w:pStyle w:val="Compact"/>
        <w:numPr>
          <w:ilvl w:val="0"/>
          <w:numId w:val="1013"/>
        </w:numPr>
      </w:pPr>
      <w:r>
        <w:rPr>
          <w:b/>
          <w:bCs/>
        </w:rPr>
        <w:t xml:space="preserve">Start with Human Judgment</w:t>
      </w:r>
      <w:r>
        <w:t xml:space="preserve">: Begin by identifying where human judgment adds the most value in your organization. These areas are typically candidates for enhancement rather than automation. The process starts with careful observation of how your most effective employees make decisions. What contextual knowledge do they draw upon? Which decisions require intuition or experience? What subtle factors influence their choices?</w:t>
      </w:r>
    </w:p>
    <w:p>
      <w:pPr>
        <w:pStyle w:val="FirstParagraph"/>
      </w:pPr>
      <w:r>
        <w:t xml:space="preserve">For example, when McKinsey implemented AI tools for their consulting practice, they first mapped out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Compact"/>
        <w:numPr>
          <w:ilvl w:val="0"/>
          <w:numId w:val="1014"/>
        </w:numPr>
      </w:pPr>
      <w:r>
        <w:rPr>
          <w:b/>
          <w:bCs/>
        </w:rPr>
        <w:t xml:space="preserve">Design for Transparency</w:t>
      </w:r>
      <w:r>
        <w:t xml:space="preserve">: Ensure AI systems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FirstParagraph"/>
      </w:pPr>
      <w:r>
        <w:t xml:space="preserve">Microsoft’s implementation of AI coding assistants demonstrates this principle well.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Compact"/>
        <w:numPr>
          <w:ilvl w:val="0"/>
          <w:numId w:val="1015"/>
        </w:numPr>
      </w:pPr>
      <w:r>
        <w:rPr>
          <w:b/>
          <w:bCs/>
        </w:rPr>
        <w:t xml:space="preserve">Integrate Gradually</w:t>
      </w:r>
      <w:r>
        <w:t xml:space="preserve">: Begin with small-scale implementations that allow users to build trust and understanding of the AI’s capabilities and limitations. This approach creates opportunities for learning and adjustment without risking major disruption. Start with low-stakes applications where errors can be easily caught and corrected.</w:t>
      </w:r>
    </w:p>
    <w:p>
      <w:pPr>
        <w:pStyle w:val="FirstParagraph"/>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Compact"/>
        <w:numPr>
          <w:ilvl w:val="0"/>
          <w:numId w:val="1016"/>
        </w:numPr>
      </w:pPr>
      <w:r>
        <w:rPr>
          <w:b/>
          <w:bCs/>
        </w:rPr>
        <w:t xml:space="preserve">Establish Clear Boundaries</w:t>
      </w:r>
      <w:r>
        <w:t xml:space="preserve">: Define explicit guidelines for which decisions require human judgment and which can be delegated to AI. These boundaries should be based on careful analysis of risk, regulatory requirements, and the comparative advantages of human and artificial intelligence. The guidelines should be specific enough to prevent confusion but flexible enough to evolve as capabilities change.</w:t>
      </w:r>
    </w:p>
    <w:p>
      <w:pPr>
        <w:pStyle w:val="FirstParagraph"/>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Compact"/>
        <w:numPr>
          <w:ilvl w:val="0"/>
          <w:numId w:val="1017"/>
        </w:numPr>
      </w:pPr>
      <w:r>
        <w:rPr>
          <w:b/>
          <w:bCs/>
        </w:rPr>
        <w:t xml:space="preserve">Build Feedback Loops</w:t>
      </w:r>
      <w:r>
        <w:t xml:space="preserve">: Create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FirstParagraph"/>
      </w:pPr>
      <w:r>
        <w:t xml:space="preserve">Palantir’s successful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p>
      <w:pPr>
        <w:pStyle w:val="BodyText"/>
      </w:pPr>
      <w:r>
        <w:t xml:space="preserve">The feedback process should also track how AI enhancement affects human performance over time. Are decisions being made faster? With better outcomes? Are humans developing new skills or insights through their interaction with AI tools? This broader view of performance helps organizations optimize their human-AI collaboration.</w:t>
      </w:r>
    </w:p>
    <w:p>
      <w:pPr>
        <w:pStyle w:val="BodyText"/>
      </w:pPr>
      <w:r>
        <w:t xml:space="preserve">Additionally, successful implementations require attention to several supporting elements:</w:t>
      </w:r>
    </w:p>
    <w:p>
      <w:pPr>
        <w:numPr>
          <w:ilvl w:val="0"/>
          <w:numId w:val="1018"/>
        </w:numPr>
      </w:pPr>
      <w:r>
        <w:rPr>
          <w:b/>
          <w:bCs/>
        </w:rPr>
        <w:t xml:space="preserve">Cultural Change Management</w:t>
      </w:r>
      <w:r>
        <w:t xml:space="preserve">: Help employees understand that AI tools are meant to enhance their capabilities, not replace them. This often requires active effort to counter fears and misconceptions about AI.</w:t>
      </w:r>
    </w:p>
    <w:p>
      <w:pPr>
        <w:numPr>
          <w:ilvl w:val="0"/>
          <w:numId w:val="1018"/>
        </w:numPr>
      </w:pPr>
      <w:r>
        <w:rPr>
          <w:b/>
          <w:bCs/>
        </w:rPr>
        <w:t xml:space="preserve">Continuous Training</w:t>
      </w:r>
      <w:r>
        <w:t xml:space="preserve">: As AI capabilities evolve, users need ongoing training to make effective use of new features and capabilities. This training should focus on judgment and decision-making rather than just technical operation.</w:t>
      </w:r>
    </w:p>
    <w:p>
      <w:pPr>
        <w:numPr>
          <w:ilvl w:val="0"/>
          <w:numId w:val="1018"/>
        </w:numPr>
      </w:pPr>
      <w:r>
        <w:rPr>
          <w:b/>
          <w:bCs/>
        </w:rPr>
        <w:t xml:space="preserve">Regular Review and Adjustment</w:t>
      </w:r>
      <w:r>
        <w:t xml:space="preserve">: Periodically review the implementation’s effectiveness against its goals. Are humans and AI working together effectively? Are there areas where the balance between automation and enhancement needs adjustment?</w:t>
      </w:r>
    </w:p>
    <w:p>
      <w:pPr>
        <w:pStyle w:val="FirstParagraph"/>
      </w:pPr>
      <w:r>
        <w:t xml:space="preserve">Organizations that follow this implementation pattern typically find that their AI initiatives deliver more sustainable value than those pursuing aggressive automation. The key is maintaining focus on enhancement rather than replacement, while building the supporting structures that enable effective human-AI collaboration.</w:t>
      </w:r>
    </w:p>
    <w:bookmarkEnd w:id="124"/>
    <w:bookmarkStart w:id="125" w:name="Xca205abd785494dc144355cb6780c8c09f24128"/>
    <w:p>
      <w:pPr>
        <w:pStyle w:val="Heading2"/>
      </w:pPr>
      <w:r>
        <w:t xml:space="preserve">8.7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125"/>
    <w:bookmarkStart w:id="126" w:name="the-human-element-in-implementation"/>
    <w:p>
      <w:pPr>
        <w:pStyle w:val="Heading2"/>
      </w:pPr>
      <w:r>
        <w:t xml:space="preserve">8.8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126"/>
    <w:bookmarkStart w:id="127" w:name="investment-implications-3"/>
    <w:p>
      <w:pPr>
        <w:pStyle w:val="Heading2"/>
      </w:pPr>
      <w:r>
        <w:t xml:space="preserve">8.9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127"/>
    <w:bookmarkStart w:id="128" w:name="conclusion"/>
    <w:p>
      <w:pPr>
        <w:pStyle w:val="Heading2"/>
      </w:pPr>
      <w:r>
        <w:t xml:space="preserve">8.10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128"/>
    <w:bookmarkEnd w:id="129"/>
    <w:bookmarkStart w:id="142" w:name="grok"/>
    <w:p>
      <w:pPr>
        <w:pStyle w:val="Heading1"/>
      </w:pPr>
      <w:r>
        <w:t xml:space="preserve">9. Grok</w:t>
      </w:r>
    </w:p>
    <w:p>
      <w:pPr>
        <w:pStyle w:val="FirstParagraph"/>
      </w:pPr>
      <w:r>
        <w:t xml:space="preserve">Here’s a reimagined, fast-paced, 3500-word version of</w:t>
      </w:r>
      <w:r>
        <w:t xml:space="preserve"> </w:t>
      </w:r>
      <w:r>
        <w:t xml:space="preserve">“The Implementation Challenge: Making Enhancement Work.”</w:t>
      </w:r>
      <w:r>
        <w:t xml:space="preserve"> </w:t>
      </w:r>
      <w:r>
        <w:t xml:space="preserve">I’ve stripped away the bullet points, fused the tech executive’s precision with the financial analyst’s flair, and injected a dynamic, engaging flow. Repetition is minimized, references to other chapters replace redundant ideas, and the style keeps you hooked without slowing down. Let’s dive in.</w:t>
      </w:r>
    </w:p>
    <w:p>
      <w:r>
        <w:pict>
          <v:rect style="width:0;height:1.5pt" o:hralign="center" o:hrstd="t" o:hr="t"/>
        </w:pict>
      </w:r>
    </w:p>
    <w:bookmarkStart w:id="141" w:name="X22346d4236e9a191ce7f8b7f521e47ab1bc868d"/>
    <w:p>
      <w:pPr>
        <w:pStyle w:val="Heading3"/>
      </w:pPr>
      <w:r>
        <w:t xml:space="preserve">9.0.1 The Implementation Challenge: Making Enhancement Work</w:t>
      </w:r>
    </w:p>
    <w:bookmarkStart w:id="130" w:name="X485e3c423a2bd961036291618d3c3226c39a588"/>
    <w:p>
      <w:pPr>
        <w:pStyle w:val="Heading4"/>
      </w:pPr>
      <w:r>
        <w:t xml:space="preserve">9.0.1.1 Practical Strategies for Introducing AI While Keeping Humans in the Driver’s Seat</w:t>
      </w:r>
    </w:p>
    <w:p>
      <w:pPr>
        <w:pStyle w:val="FirstParagraph"/>
      </w:pPr>
      <w:r>
        <w:t xml:space="preserve">The chasm between AI’s dazzling promise and its messy reality yawns wide, and most companies are tumbling right into it. They charge in, dazzled by tech specs and vendor hype, asking,</w:t>
      </w:r>
      <w:r>
        <w:t xml:space="preserve"> </w:t>
      </w:r>
      <w:r>
        <w:t xml:space="preserve">“What can this thing do?”</w:t>
      </w:r>
      <w:r>
        <w:t xml:space="preserve"> </w:t>
      </w:r>
      <w:r>
        <w:t xml:space="preserve">instead of the sharper, smarter question:</w:t>
      </w:r>
      <w:r>
        <w:t xml:space="preserve"> </w:t>
      </w:r>
      <w:r>
        <w:t xml:space="preserve">“How can it make our people better?”</w:t>
      </w:r>
      <w:r>
        <w:t xml:space="preserve"> </w:t>
      </w:r>
      <w:r>
        <w:t xml:space="preserve">It’s a rookie mistake—one that torches budgets, sours morale, and leaves leaders scratching their heads over why their shiny new toy isn’t delivering.</w:t>
      </w:r>
    </w:p>
    <w:p>
      <w:pPr>
        <w:pStyle w:val="BodyText"/>
      </w:pPr>
      <w:r>
        <w:t xml:space="preserve">Take a Fortune 500 consumer goods giant that strapped Microsoft’s CoPilot suite to its workforce, expecting a productivity windfall. The AI churned out email drafts and meeting summaries faster than you could blink—impressive, right? Except the catch: employees burned just as much time tweaking its clumsy outputs as they would’ve spent crafting originals. The tech wasn’t enhancing; it was elbowing humans aside, trying to steal the show instead of playing a supporting role. The result? A costly misfire.</w:t>
      </w:r>
    </w:p>
    <w:p>
      <w:pPr>
        <w:pStyle w:val="BodyText"/>
      </w:pPr>
      <w:r>
        <w:t xml:space="preserve">This isn’t a one-off. Across sectors—finance, healthcare, manufacturing—firms chase quick automation wins, only to crash into the same wall: AI shines when it amplifies human judgment, not when it tries to muscle it out. The trick isn’t cramming more algorithms into the machine; it’s designing systems where silicon and soul work in sync, each leaning on what the other does best.</w:t>
      </w:r>
    </w:p>
    <w:bookmarkEnd w:id="130"/>
    <w:bookmarkStart w:id="131" w:name="X5698d1df2d07d4edc98b2a9b7797de55e9e3774"/>
    <w:p>
      <w:pPr>
        <w:pStyle w:val="Heading4"/>
      </w:pPr>
      <w:r>
        <w:t xml:space="preserve">9.0.1.2 The Enhancement Edge: Splitting the</w:t>
      </w:r>
      <w:r>
        <w:t xml:space="preserve"> </w:t>
      </w:r>
      <w:r>
        <w:t xml:space="preserve">“What”</w:t>
      </w:r>
      <w:r>
        <w:t xml:space="preserve"> </w:t>
      </w:r>
      <w:r>
        <w:t xml:space="preserve">from the</w:t>
      </w:r>
      <w:r>
        <w:t xml:space="preserve"> </w:t>
      </w:r>
      <w:r>
        <w:t xml:space="preserve">“How”</w:t>
      </w:r>
    </w:p>
    <w:p>
      <w:pPr>
        <w:pStyle w:val="FirstParagraph"/>
      </w:pPr>
      <w:r>
        <w:t xml:space="preserve">Here’s the crux: AI’s a beast at the</w:t>
      </w:r>
      <w:r>
        <w:t xml:space="preserve"> </w:t>
      </w:r>
      <w:r>
        <w:t xml:space="preserve">“how”</w:t>
      </w:r>
      <w:r>
        <w:t xml:space="preserve">—sifting mountains of data, spotting patterns, spitting out answers at warp speed. Humans, though? We own the</w:t>
      </w:r>
      <w:r>
        <w:t xml:space="preserve"> </w:t>
      </w:r>
      <w:r>
        <w:t xml:space="preserve">“what”</w:t>
      </w:r>
      <w:r>
        <w:t xml:space="preserve">—deciding what matters, setting the course, and weighing the stakes. Get this wrong, and you’re automating stuff that begs for a human touch, or worse, leaving AI to flounder where it’s out of its depth.</w:t>
      </w:r>
    </w:p>
    <w:p>
      <w:pPr>
        <w:pStyle w:val="BodyText"/>
      </w:pPr>
      <w:r>
        <w:t xml:space="preserve">Picture financial trading floors. AI can crunch market feeds and flag buy-sell signals in nanoseconds—pure</w:t>
      </w:r>
      <w:r>
        <w:t xml:space="preserve"> </w:t>
      </w:r>
      <w:r>
        <w:t xml:space="preserve">“how”</w:t>
      </w:r>
      <w:r>
        <w:t xml:space="preserve"> </w:t>
      </w:r>
      <w:r>
        <w:t xml:space="preserve">magic. But JPMorgan doesn’t let it run wild. Traders set the strategy, define risk appetites, and call the shots—the</w:t>
      </w:r>
      <w:r>
        <w:t xml:space="preserve"> </w:t>
      </w:r>
      <w:r>
        <w:t xml:space="preserve">“what.”</w:t>
      </w:r>
      <w:r>
        <w:t xml:space="preserve"> </w:t>
      </w:r>
      <w:r>
        <w:t xml:space="preserve">The bank’s AI doesn’t replace them; it turbocharges their instincts, surfacing anomalies they might’ve missed. Chapter 4 digs deeper into this dance, but the takeaway is clear: enhancement beats automation when judgment’s on the line.</w:t>
      </w:r>
    </w:p>
    <w:p>
      <w:pPr>
        <w:pStyle w:val="BodyText"/>
      </w:pPr>
      <w:r>
        <w:t xml:space="preserve">Healthcare tells a similar story. AI scans X-rays or patient charts, flagging oddities with uncanny precision. Doctors don’t just nod and sign off—they interpret, diagnose, and decide, blending AI’s raw horsepower with their hard-earned expertise. The best systems don’t hide the math; they show their work—highlighting what caught their eye, letting physicians trace the logic and trust the assist. Transparency isn’t a buzzword here; it’s the glue that holds the partnership together.</w:t>
      </w:r>
    </w:p>
    <w:bookmarkEnd w:id="131"/>
    <w:bookmarkStart w:id="132" w:name="trust-the-make-or-break-factor"/>
    <w:p>
      <w:pPr>
        <w:pStyle w:val="Heading4"/>
      </w:pPr>
      <w:r>
        <w:t xml:space="preserve">9.0.1.3 Trust: The Make-or-Break Factor</w:t>
      </w:r>
    </w:p>
    <w:p>
      <w:pPr>
        <w:pStyle w:val="FirstParagraph"/>
      </w:pPr>
      <w:r>
        <w:t xml:space="preserve">Speaking of trust, it’s the silent killer of AI rollouts. People don’t warm to black boxes spitting orders—they need to peek under the hood. Opaque systems breed skepticism; transparent ones build confidence. In medicine, AI doesn’t just say,</w:t>
      </w:r>
      <w:r>
        <w:t xml:space="preserve"> </w:t>
      </w:r>
      <w:r>
        <w:t xml:space="preserve">“Here’s a tumor.”</w:t>
      </w:r>
      <w:r>
        <w:t xml:space="preserve"> </w:t>
      </w:r>
      <w:r>
        <w:t xml:space="preserve">It points to the shadows, the data, the reasoning, so doctors can nod or push back. That visibility turns a tool into a teammate.</w:t>
      </w:r>
    </w:p>
    <w:p>
      <w:pPr>
        <w:pStyle w:val="BodyText"/>
      </w:pPr>
      <w:r>
        <w:t xml:space="preserve">AeroVironment’s military AI playbook hammers this home. Their operators don’t just toggle switches—they’re drilled on the system’s blind spots, its failure modes, its quirks. Chapter 7 unpacks their training model, but the gist? It’s less about button-pushing, more about knowing when to override the machine. That’s not tech literacy; that’s judgment on steroids. When lives hang in the balance, trust isn’t optional—it’s forged through clarity and control.</w:t>
      </w:r>
    </w:p>
    <w:bookmarkEnd w:id="132"/>
    <w:bookmarkStart w:id="133" w:name="training-not-what-you-think"/>
    <w:p>
      <w:pPr>
        <w:pStyle w:val="Heading4"/>
      </w:pPr>
      <w:r>
        <w:t xml:space="preserve">9.0.1.4 Training: Not What You Think</w:t>
      </w:r>
    </w:p>
    <w:p>
      <w:pPr>
        <w:pStyle w:val="FirstParagraph"/>
      </w:pPr>
      <w:r>
        <w:t xml:space="preserve">Most firms botch training, obsessing over user manuals and hotkeys while skipping the real game: teaching people when to lean on AI and when to lean away. It’s not about mastering the tool; it’s about mastering the partnership. AeroVironment’s approach—less</w:t>
      </w:r>
      <w:r>
        <w:t xml:space="preserve"> </w:t>
      </w:r>
      <w:r>
        <w:t xml:space="preserve">“how-to,”</w:t>
      </w:r>
      <w:r>
        <w:t xml:space="preserve"> </w:t>
      </w:r>
      <w:r>
        <w:t xml:space="preserve">more</w:t>
      </w:r>
      <w:r>
        <w:t xml:space="preserve"> </w:t>
      </w:r>
      <w:r>
        <w:t xml:space="preserve">“when-to”</w:t>
      </w:r>
      <w:r>
        <w:t xml:space="preserve">—is a blueprint. Operators learn the AI’s limits as keenly as its strengths, so they’re not just users, but collaborators.</w:t>
      </w:r>
    </w:p>
    <w:p>
      <w:pPr>
        <w:pStyle w:val="BodyText"/>
      </w:pPr>
      <w:r>
        <w:t xml:space="preserve">Contrast that with the typical corporate rollout: a half-day seminar, a glossy PDF, and a prayer that staff figure it out. No wonder adoption stalls. Effective training flips the script, zeroing in on context—when does AI nail it? When does it choke? It’s less tech bootcamp, more decision-making dojo, and it’s where the rubber meets the road.</w:t>
      </w:r>
    </w:p>
    <w:bookmarkEnd w:id="133"/>
    <w:bookmarkStart w:id="134" w:name="measuring-wins-without-missing-the-point"/>
    <w:p>
      <w:pPr>
        <w:pStyle w:val="Heading4"/>
      </w:pPr>
      <w:r>
        <w:t xml:space="preserve">9.0.1.5 Measuring Wins Without Missing the Point</w:t>
      </w:r>
    </w:p>
    <w:p>
      <w:pPr>
        <w:pStyle w:val="FirstParagraph"/>
      </w:pPr>
      <w:r>
        <w:t xml:space="preserve">Here’s where metrics trip us up. Companies love tidy numbers—hours saved, clicks reduced—like they’re tallying a factory line. But AI’s real juice isn’t in shaving seconds; it’s in supercharging decisions. Palantir gets this. They don’t just clock how fast their AI crunches data; they track how it sharpens analysts’ calls—faster insights, tighter conclusions. Chapter 9 dives into their metrics, but the lesson sticks: judge success by the human-AI combo, not the tech alone.</w:t>
      </w:r>
    </w:p>
    <w:p>
      <w:pPr>
        <w:pStyle w:val="BodyText"/>
      </w:pPr>
      <w:r>
        <w:t xml:space="preserve">Too many execs miss this, chasing efficiency porn while the bigger prize—enhanced judgment—slips by. A bank might cheer AI cutting loan approvals from days to hours, but if the system greenlights risky bets a human would’ve flagged, what’s the win? Real value hides in the interplay, not the stopwatch.</w:t>
      </w:r>
    </w:p>
    <w:bookmarkEnd w:id="134"/>
    <w:bookmarkStart w:id="135" w:name="the-screw-ups-that-sink-ships"/>
    <w:p>
      <w:pPr>
        <w:pStyle w:val="Heading4"/>
      </w:pPr>
      <w:r>
        <w:t xml:space="preserve">9.0.1.6 The Screw-Ups That Sink Ships</w:t>
      </w:r>
    </w:p>
    <w:p>
      <w:pPr>
        <w:pStyle w:val="FirstParagraph"/>
      </w:pPr>
      <w:r>
        <w:t xml:space="preserve">Implementation flops aren’t random—they follow patterns. First, the automation fetish: firms try to axe humans from the loop, not boost them, sparking pushback and squandered potential. Second, skimpy training—tech skills without judgment leave users adrift. Third, workflow whiplash: AI lands like a foreign invader, not a seamless fit, gumming up the works. Fourth, fuzzy lines—nobody knows what’s AI’s call versus human turf, so chaos reigns. Fifth, feedback famine: no way to tell the system it’s off, so it keeps being off.</w:t>
      </w:r>
    </w:p>
    <w:p>
      <w:pPr>
        <w:pStyle w:val="BodyText"/>
      </w:pPr>
      <w:r>
        <w:t xml:space="preserve">These aren’t hypotheticals. That consumer goods CoPilot flop? Classic over-automation. A healthcare AI misdiagnosing left and right? No feedback loop to fix it. Chapter 3 catalogs these wrecks—learn from them, or join them.</w:t>
      </w:r>
    </w:p>
    <w:bookmarkEnd w:id="135"/>
    <w:bookmarkStart w:id="136" w:name="the-playbook-how-to-nail-it"/>
    <w:p>
      <w:pPr>
        <w:pStyle w:val="Heading4"/>
      </w:pPr>
      <w:r>
        <w:t xml:space="preserve">9.0.1.7 The Playbook: How to Nail It</w:t>
      </w:r>
    </w:p>
    <w:p>
      <w:pPr>
        <w:pStyle w:val="FirstParagraph"/>
      </w:pPr>
      <w:r>
        <w:t xml:space="preserve">So how do you dodge the carnage? Start with the human edge. Map where judgment rules—those messy, intuitive calls your best people ace. McKinsey did this, dissecting how top consultants think, then built AI to juice their data game without touching the client finesse. It’s not about replacing the brain; it’s about feeding it rocket fuel.</w:t>
      </w:r>
    </w:p>
    <w:p>
      <w:pPr>
        <w:pStyle w:val="BodyText"/>
      </w:pPr>
      <w:r>
        <w:t xml:space="preserve">Next, make AI a glass box, not a mystery. Microsoft’s coding aides don’t just barf out code—they show the patterns, the docs, the why, so developers can vet it. Trust flows from that openness. Then, ease in—small pilots, low stakes, room to tweak. Investment firms start AI on data screening, not billion-dollar trades, letting analysts test the waters.</w:t>
      </w:r>
    </w:p>
    <w:p>
      <w:pPr>
        <w:pStyle w:val="BodyText"/>
      </w:pPr>
      <w:r>
        <w:t xml:space="preserve">Set hard lines, too. JPMorgan’s trading AI knows its lane—auto-executing small fries, flagging big fish for humans. Rules flex with data, but they’re crystal-clear. And don’t skimp on feedback. Palantir’s analysts don’t just spot errors—they explain them, shaping the system’s next move. That loop’s a goldmine—miss it, and you’re flying blind.</w:t>
      </w:r>
    </w:p>
    <w:p>
      <w:pPr>
        <w:pStyle w:val="BodyText"/>
      </w:pPr>
      <w:r>
        <w:t xml:space="preserve">Beyond the core, there’s the glue: culture, training, review. Sell the vision—AI’s here to lift, not lop off heads. Keep training sharp and ongoing, less</w:t>
      </w:r>
      <w:r>
        <w:t xml:space="preserve"> </w:t>
      </w:r>
      <w:r>
        <w:t xml:space="preserve">“click here,”</w:t>
      </w:r>
      <w:r>
        <w:t xml:space="preserve"> </w:t>
      </w:r>
      <w:r>
        <w:t xml:space="preserve">more</w:t>
      </w:r>
      <w:r>
        <w:t xml:space="preserve"> </w:t>
      </w:r>
      <w:r>
        <w:t xml:space="preserve">“think here.”</w:t>
      </w:r>
      <w:r>
        <w:t xml:space="preserve"> </w:t>
      </w:r>
      <w:r>
        <w:t xml:space="preserve">And check your pulse—regularly. Is the balance right? Are humans and AI clicking? Tweak as you go.</w:t>
      </w:r>
    </w:p>
    <w:bookmarkEnd w:id="136"/>
    <w:bookmarkStart w:id="137" w:name="the-horizon-whats-next"/>
    <w:p>
      <w:pPr>
        <w:pStyle w:val="Heading4"/>
      </w:pPr>
      <w:r>
        <w:t xml:space="preserve">9.0.1.8 The Horizon: What’s Next</w:t>
      </w:r>
    </w:p>
    <w:p>
      <w:pPr>
        <w:pStyle w:val="FirstParagraph"/>
      </w:pPr>
      <w:r>
        <w:t xml:space="preserve">AI’s not standing still. Vector databases are popping up, turning search into a mind-meld—connecting dots humans might miss, but never deciding which ones count. Chapter 12 probes this tech, but the rule holds: enhancement trumps replacement. A tech exec nailed it:</w:t>
      </w:r>
      <w:r>
        <w:t xml:space="preserve"> </w:t>
      </w:r>
      <w:r>
        <w:t xml:space="preserve">“Smarter AI isn’t the goal—smarter us-plus-AI is.”</w:t>
      </w:r>
      <w:r>
        <w:t xml:space="preserve"> </w:t>
      </w:r>
      <w:r>
        <w:t xml:space="preserve">Keep that north star, and you’re golden.</w:t>
      </w:r>
    </w:p>
    <w:bookmarkEnd w:id="137"/>
    <w:bookmarkStart w:id="138" w:name="the-human-spark"/>
    <w:p>
      <w:pPr>
        <w:pStyle w:val="Heading4"/>
      </w:pPr>
      <w:r>
        <w:t xml:space="preserve">9.0.1.9 The Human Spark</w:t>
      </w:r>
    </w:p>
    <w:p>
      <w:pPr>
        <w:pStyle w:val="FirstParagraph"/>
      </w:pPr>
      <w:r>
        <w:t xml:space="preserve">Critics call it</w:t>
      </w:r>
      <w:r>
        <w:t xml:space="preserve"> </w:t>
      </w:r>
      <w:r>
        <w:t xml:space="preserve">“seeing the human doing it”</w:t>
      </w:r>
      <w:r>
        <w:t xml:space="preserve">—that visible thread of accountability and gut no machine can fake. In creative fields, it’s stark. AI tried finishing Beethoven’s tenth, mimicking his notes but missing his fire. Listeners felt the void—no soul, no stakes. Enhancement keeps that spark alive, pairing AI’s grunt with human grit.</w:t>
      </w:r>
    </w:p>
    <w:bookmarkEnd w:id="138"/>
    <w:bookmarkStart w:id="139" w:name="the-money-angle"/>
    <w:p>
      <w:pPr>
        <w:pStyle w:val="Heading4"/>
      </w:pPr>
      <w:r>
        <w:t xml:space="preserve">9.0.1.10 The Money Angle</w:t>
      </w:r>
    </w:p>
    <w:p>
      <w:pPr>
        <w:pStyle w:val="FirstParagraph"/>
      </w:pPr>
      <w:r>
        <w:t xml:space="preserve">Investors, perk up. AI success isn’t about who’s got the flashiest tech—it’s who masters the human hookup. Firms that nail this—clear roles, tight collaboration—outlast the gadget-chasers. Bet on that, not the next algorithm du jour. Chapter 11 breaks down the winners; the pattern’s unmistakable.</w:t>
      </w:r>
    </w:p>
    <w:bookmarkEnd w:id="139"/>
    <w:bookmarkStart w:id="140" w:name="the-bottom-line"/>
    <w:p>
      <w:pPr>
        <w:pStyle w:val="Heading4"/>
      </w:pPr>
      <w:r>
        <w:t xml:space="preserve">9.0.1.11 The Bottom Line</w:t>
      </w:r>
    </w:p>
    <w:p>
      <w:pPr>
        <w:pStyle w:val="FirstParagraph"/>
      </w:pPr>
      <w:r>
        <w:t xml:space="preserve">This isn’t about tech wizardry—it’s about human savvy. Flip the script from automation to augmentation, and you’re in the game. Master the human-AI tango—clear roles, open systems, constant tuning—and you’re not just surviving the AI wave, you’re riding it. The tools will evolve, the stakes will climb, but the winners will keep humans at the helm, sharper than ever. That’s not a challenge; that’s the future.</w:t>
      </w:r>
    </w:p>
    <w:bookmarkEnd w:id="140"/>
    <w:bookmarkEnd w:id="141"/>
    <w:bookmarkEnd w:id="142"/>
    <w:bookmarkStart w:id="153" w:name="claude"/>
    <w:p>
      <w:pPr>
        <w:pStyle w:val="Heading1"/>
      </w:pPr>
      <w:r>
        <w:t xml:space="preserve">10. Claude</w:t>
      </w:r>
    </w:p>
    <w:p>
      <w:pPr>
        <w:pStyle w:val="FirstParagraph"/>
      </w:pPr>
      <w:r>
        <w:t xml:space="preserve">Practical strategies for introducing AI while maintaining human agency</w:t>
      </w:r>
    </w:p>
    <w:p>
      <w:pPr>
        <w:pStyle w:val="BodyText"/>
      </w:pPr>
      <w:r>
        <w:t xml:space="preserve">The gap between artificial intelligence’s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Fortune 500 consumer products company we mentioned in Chapter 6. Their project team, tasked with finding AI-driven productivity gains from Microsoft’s CoPilot suite,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143" w:name="the-enhancement-framework-in-practice"/>
    <w:p>
      <w:pPr>
        <w:pStyle w:val="Heading2"/>
      </w:pPr>
      <w:r>
        <w:t xml:space="preserve">10.1 The Enhancement Framework in Practice</w:t>
      </w:r>
    </w:p>
    <w:p>
      <w:pPr>
        <w:pStyle w:val="FirstParagraph"/>
      </w:pPr>
      <w:r>
        <w:t xml:space="preserve">As we explored in Chapter 3, a clear framework for distinguishing between tasks suitable for automation versus those that require human enhancement is essential.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better suited for enhancement.</w:t>
      </w:r>
    </w:p>
    <w:p>
      <w:pPr>
        <w:pStyle w:val="BodyText"/>
      </w:pPr>
      <w:r>
        <w:t xml:space="preserve">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143"/>
    <w:bookmarkStart w:id="144" w:name="building-trust-through-transparency-1"/>
    <w:p>
      <w:pPr>
        <w:pStyle w:val="Heading2"/>
      </w:pPr>
      <w:r>
        <w:t xml:space="preserve">10.2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p>
      <w:pPr>
        <w:pStyle w:val="BodyText"/>
      </w:pPr>
      <w:r>
        <w:t xml:space="preserve">Mayo Clinic’s deployment of AI tools in radiology exemplifies this approach. Their systems don’t simply classify images as</w:t>
      </w:r>
      <w:r>
        <w:t xml:space="preserve"> </w:t>
      </w:r>
      <w:r>
        <w:t xml:space="preserve">“normal”</w:t>
      </w:r>
      <w:r>
        <w:t xml:space="preserve"> </w:t>
      </w:r>
      <w:r>
        <w:t xml:space="preserve">or</w:t>
      </w:r>
      <w:r>
        <w:t xml:space="preserve"> </w:t>
      </w:r>
      <w:r>
        <w:t xml:space="preserve">“abnormal.”</w:t>
      </w:r>
      <w:r>
        <w:t xml:space="preserve"> </w:t>
      </w:r>
      <w:r>
        <w:t xml:space="preserve">Instead, they highlight specific areas of potential concern and explain the features that triggered the alert. This gives radiologists both valuable information and critical context, allowing them to exercise professional judgment informed by the AI’s analysis.</w:t>
      </w:r>
    </w:p>
    <w:bookmarkEnd w:id="144"/>
    <w:bookmarkStart w:id="145" w:name="Xa73fbb0a85bc9b228b86e271576e45008ab799a"/>
    <w:p>
      <w:pPr>
        <w:pStyle w:val="Heading2"/>
      </w:pPr>
      <w:r>
        <w:t xml:space="preserve">10.3 The Training Challenge: Beyond Technical Skills</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p>
      <w:pPr>
        <w:pStyle w:val="BodyText"/>
      </w:pPr>
      <w:r>
        <w:t xml:space="preserve">The most effective training programs go beyond button-pushing instructions to develop what we might call</w:t>
      </w:r>
      <w:r>
        <w:t xml:space="preserve"> </w:t>
      </w:r>
      <w:r>
        <w:t xml:space="preserve">“AI literacy”</w:t>
      </w:r>
      <w:r>
        <w:t xml:space="preserve"> </w:t>
      </w:r>
      <w:r>
        <w:t xml:space="preserve">- a sophisticated understanding of what AI does well, where it struggles, and how to evaluate its outputs critically. This requires a combination of technical knowledge and domain expertise.</w:t>
      </w:r>
    </w:p>
    <w:p>
      <w:pPr>
        <w:pStyle w:val="BodyText"/>
      </w:pPr>
      <w:r>
        <w:t xml:space="preserve">Goldman Sachs takes this approach with their AI-enhanced investment tools. Analysts learn not just how to use the tools but how to identify situations where the AI’s recommendations might be biased by historical patterns that no longer apply or where additional human judgment is crucial. This balanced approach maintains the human element while leveraging AI’s computational strengths.</w:t>
      </w:r>
    </w:p>
    <w:bookmarkEnd w:id="145"/>
    <w:bookmarkStart w:id="146" w:name="measuring-success-beyond-efficiency"/>
    <w:p>
      <w:pPr>
        <w:pStyle w:val="Heading2"/>
      </w:pPr>
      <w:r>
        <w:t xml:space="preserve">10.4 Measuring Success Beyond Efficiency</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AI’s value lies not in replacing human analysts but in enhancing their capabilities.</w:t>
      </w:r>
    </w:p>
    <w:p>
      <w:pPr>
        <w:pStyle w:val="BodyText"/>
      </w:pPr>
      <w:r>
        <w:t xml:space="preserve">Effective measurement frameworks consider both quantitative improvements (time saved, volume processed) and qualitative outcomes (decision quality, novel insights generated, unexpected connections identified). The latter often represent the true value of enhancement approaches but require more sophisticated measurement approaches.</w:t>
      </w:r>
    </w:p>
    <w:p>
      <w:pPr>
        <w:pStyle w:val="BodyText"/>
      </w:pPr>
      <w:r>
        <w:t xml:space="preserve">A major healthcare system found that its AI-assisted diagnostic system reduced the time radiologists spent reviewing normal scans by 31%, a clear efficiency gain. But the more valuable outcome was a 22% increase in early detection of subtle abnormalities that might otherwise have been missed. This qualitative improvement in diagnostic accuracy represented the true value of the system, though it was harder to measure than simple time savings.</w:t>
      </w:r>
    </w:p>
    <w:bookmarkEnd w:id="146"/>
    <w:bookmarkStart w:id="147" w:name="common-implementation-pitfalls-1"/>
    <w:p>
      <w:pPr>
        <w:pStyle w:val="Heading2"/>
      </w:pPr>
      <w:r>
        <w:t xml:space="preserve">10.5 Common Implementation Pitfalls</w:t>
      </w:r>
    </w:p>
    <w:p>
      <w:pPr>
        <w:pStyle w:val="FirstParagraph"/>
      </w:pPr>
      <w:r>
        <w:t xml:space="preserve">Several common mistakes consistently undermine AI implementation efforts. First among these is overemphasis on automation. Organizations often focus on fully automating processes rather than enhancing human capabilities. This leads to resistance from users and missed opportunities for genuine enhancement.</w:t>
      </w:r>
    </w:p>
    <w:p>
      <w:pPr>
        <w:pStyle w:val="BodyText"/>
      </w:pPr>
      <w:r>
        <w:t xml:space="preserve">Another frequent error is insufficient training in judgment. Most training programs focus on technical operation rather than helping users understand when and how to rely on AI assistance. This leads to either over-reliance on AI recommendations or underutilization of AI capabilities.</w:t>
      </w:r>
    </w:p>
    <w:p>
      <w:pPr>
        <w:pStyle w:val="BodyText"/>
      </w:pPr>
      <w:r>
        <w:t xml:space="preserve">Poor integration with existing workflows represents another significant challenge. AI tools are often implemented as standalone solutions rather than being integrated into existing work processes. This creates friction for users and reduces adoption and effectiveness.</w:t>
      </w:r>
    </w:p>
    <w:p>
      <w:pPr>
        <w:pStyle w:val="BodyText"/>
      </w:pPr>
      <w:r>
        <w:t xml:space="preserve">Many implementations also suffer from a lack of clear boundaries regarding which decisions require human judgment and which can be delegated to AI. Without these guidelines, organizations often drift toward excessive automation, undermining human judgment and creating potential risks.</w:t>
      </w:r>
    </w:p>
    <w:p>
      <w:pPr>
        <w:pStyle w:val="BodyText"/>
      </w:pPr>
      <w:r>
        <w:t xml:space="preserve">Finally, inadequate feedback loops plague many AI implementations. Without effective mechanisms for humans to provide feedback on AI performance and for that feedback to improve the system, AI systems fail to improve over time and users lose confidence in their reliability.</w:t>
      </w:r>
    </w:p>
    <w:bookmarkEnd w:id="147"/>
    <w:bookmarkStart w:id="148" w:name="the-path-to-successful-implementation-1"/>
    <w:p>
      <w:pPr>
        <w:pStyle w:val="Heading2"/>
      </w:pPr>
      <w:r>
        <w:t xml:space="preserve">10.6 The Path to Successful Implementation</w:t>
      </w:r>
    </w:p>
    <w:p>
      <w:pPr>
        <w:pStyle w:val="FirstParagraph"/>
      </w:pPr>
      <w:r>
        <w:t xml:space="preserve">Successful AI implementation follows a clear pattern that prioritizes human judgment while leveraging AI’s computational strengths. The process starts with identifying where human judgment adds the most value in your organization. These areas are typically candidates for enhancement rather than automation.</w:t>
      </w:r>
    </w:p>
    <w:p>
      <w:pPr>
        <w:pStyle w:val="BodyText"/>
      </w:pPr>
      <w:r>
        <w:t xml:space="preserve">McKinsey’s implementation of AI tools for their consulting practice demonstrates this approach. They first mapped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BodyText"/>
      </w:pPr>
      <w:r>
        <w:t xml:space="preserve">Designing for transparency represents another critical element. AI systems should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BodyText"/>
      </w:pPr>
      <w:r>
        <w:t xml:space="preserve">Microsoft’s implementation of AI coding assistants demonstrates this principle.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BodyText"/>
      </w:pPr>
      <w:r>
        <w:t xml:space="preserve">Gradual integration provides another key to success. Beginning with small-scale implementations allows users to build trust and understanding of the AI’s capabilities and limitations. This approach creates opportunities for learning and adjustment without risking major disruption.</w:t>
      </w:r>
    </w:p>
    <w:p>
      <w:pPr>
        <w:pStyle w:val="BodyText"/>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BodyText"/>
      </w:pPr>
      <w:r>
        <w:t xml:space="preserve">Establishing clear boundaries defines explicit guidelines for which decisions require human judgment and which can be delegated to AI. These boundaries should be based on careful analysis of risk, regulatory requirements, and the comparative advantages of human and artificial intelligence.</w:t>
      </w:r>
    </w:p>
    <w:p>
      <w:pPr>
        <w:pStyle w:val="BodyText"/>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BodyText"/>
      </w:pPr>
      <w:r>
        <w:t xml:space="preserve">Building effective feedback loops creates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BodyText"/>
      </w:pPr>
      <w:r>
        <w:t xml:space="preserve">Palantir’s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bookmarkEnd w:id="148"/>
    <w:bookmarkStart w:id="149" w:name="cultural-change-management"/>
    <w:p>
      <w:pPr>
        <w:pStyle w:val="Heading2"/>
      </w:pPr>
      <w:r>
        <w:t xml:space="preserve">10.7 Cultural Change Management</w:t>
      </w:r>
    </w:p>
    <w:p>
      <w:pPr>
        <w:pStyle w:val="FirstParagraph"/>
      </w:pPr>
      <w:r>
        <w:t xml:space="preserve">The human element in AI implementation extends beyond technical considerations to encompass cultural factors. Organizations must help employees understand that AI tools are meant to enhance their capabilities, not replace them. This often requires active effort to counter fears and misconceptions about AI.</w:t>
      </w:r>
    </w:p>
    <w:p>
      <w:pPr>
        <w:pStyle w:val="BodyText"/>
      </w:pPr>
      <w:r>
        <w:t xml:space="preserve">When Starbucks implemented AI tools for inventory management and scheduling, they emphasized how the technology would free baristas from administrative tasks to focus on customer interaction and craft beverages. This positive framing helped overcome initial resistance and accelerated adoption.</w:t>
      </w:r>
    </w:p>
    <w:p>
      <w:pPr>
        <w:pStyle w:val="BodyText"/>
      </w:pPr>
      <w:r>
        <w:t xml:space="preserve">Continuous training supports this cultural shift. As AI capabilities evolve, users need ongoing training to make effective use of new features and capabilities. This training should focus on judgment and decision-making rather than just technical operation. Organizations that invest in this ongoing development typically see higher returns on their AI investments.</w:t>
      </w:r>
    </w:p>
    <w:p>
      <w:pPr>
        <w:pStyle w:val="BodyText"/>
      </w:pPr>
      <w:r>
        <w:t xml:space="preserve">Regular review and adjustment complete the implementation cycle. Periodically reviewing the implementation’s effectiveness against its goals reveals areas where the balance between automation and enhancement needs adjustment. This iterative approach recognizes that finding the optimal human-AI collaboration requires continuous refinement.</w:t>
      </w:r>
    </w:p>
    <w:bookmarkEnd w:id="149"/>
    <w:bookmarkStart w:id="150" w:name="X9b815fd862ce3d24dd192ba4e8e856300c04cd3"/>
    <w:p>
      <w:pPr>
        <w:pStyle w:val="Heading2"/>
      </w:pPr>
      <w:r>
        <w:t xml:space="preserve">10.8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p>
      <w:pPr>
        <w:pStyle w:val="BodyText"/>
      </w:pPr>
      <w:r>
        <w:t xml:space="preserve">This principle extends beyond mere oversight; it recognizes that human judgment, intuition, and accountability are essential elements of effective decision-making. 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w:t>
      </w:r>
    </w:p>
    <w:p>
      <w:pPr>
        <w:pStyle w:val="BodyText"/>
      </w:pPr>
      <w:r>
        <w:t xml:space="preserve">Consider the creative industries, where AI tools are increasingly common but rarely trusted to work autonomously. The attempt to use AI to complete Beethoven’s unfinished tenth symphony, which we discussed in detail in Chapter 8, demonstrates this principle. While the AI could generate music that superficially resembled Beethoven’s style, critics and audiences alike found it lacking the essential human element that makes great art compelling.</w:t>
      </w:r>
    </w:p>
    <w:bookmarkEnd w:id="150"/>
    <w:bookmarkStart w:id="151" w:name="investment-implications-4"/>
    <w:p>
      <w:pPr>
        <w:pStyle w:val="Heading2"/>
      </w:pPr>
      <w:r>
        <w:t xml:space="preserve">10.9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p>
      <w:pPr>
        <w:pStyle w:val="BodyText"/>
      </w:pPr>
      <w:r>
        <w:t xml:space="preserve">When evaluating AI investments, look beyond technical capabilities to assess how effectively the company addresses the human element in implementation. Does the company have a clear enhancement framework? Do they emphasize transparency and explainability? Have they developed effective training approaches for users? Do they have mechanisms for continuous improvement based on human feedback?</w:t>
      </w:r>
    </w:p>
    <w:p>
      <w:pPr>
        <w:pStyle w:val="BodyText"/>
      </w:pPr>
      <w:r>
        <w:t xml:space="preserve">The most promising investments often come not from companies pursuing the most advanced AI capabilities but from those that most effectively integrate AI with human judgment and expertise. This enhancement-focused approach typically delivers more sustainable value than pure automation plays.</w:t>
      </w:r>
    </w:p>
    <w:bookmarkEnd w:id="151"/>
    <w:bookmarkStart w:id="152" w:name="conclusion-1"/>
    <w:p>
      <w:pPr>
        <w:pStyle w:val="Heading2"/>
      </w:pPr>
      <w:r>
        <w:t xml:space="preserve">10.10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primarily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p>
      <w:pPr>
        <w:pStyle w:val="BodyText"/>
      </w:pPr>
      <w:r>
        <w:t xml:space="preserve">By following the implementation principles outlined in this chapter - starting with human judgment, designing for transparency, integrating gradually, establishing clear boundaries, and building feedback loops - organizations can avoid the common pitfalls that plague many AI initiatives and instead develop systems that truly enhance human capabilities.</w:t>
      </w:r>
    </w:p>
    <w:p>
      <w:pPr>
        <w:pStyle w:val="BodyText"/>
      </w:pPr>
      <w:r>
        <w:t xml:space="preserve">The future belongs not to organizations that deploy the most sophisticated AI systems but to those that most effectively combine artificial and human intelligence, creating systems that are more powerful than either could be alone. This is the true promise of AI enhancement - and the key to successful implementation.</w:t>
      </w:r>
    </w:p>
    <w:bookmarkEnd w:id="152"/>
    <w:bookmarkEnd w:id="153"/>
    <w:bookmarkStart w:id="163" w:name="the-human-element-in-creative-work"/>
    <w:p>
      <w:pPr>
        <w:pStyle w:val="Heading1"/>
      </w:pPr>
      <w:r>
        <w:t xml:space="preserve">11.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54" w:name="the-beethoven-challenge"/>
    <w:p>
      <w:pPr>
        <w:pStyle w:val="Heading2"/>
      </w:pPr>
      <w:r>
        <w:t xml:space="preserve">11.1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54"/>
    <w:bookmarkStart w:id="155" w:name="X688cf3aa9eafeb5972e3c8e594cad3496d94df5"/>
    <w:p>
      <w:pPr>
        <w:pStyle w:val="Heading2"/>
      </w:pPr>
      <w:r>
        <w:t xml:space="preserve">11.2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55"/>
    <w:bookmarkStart w:id="156" w:name="the-role-of-human-struggle"/>
    <w:p>
      <w:pPr>
        <w:pStyle w:val="Heading2"/>
      </w:pPr>
      <w:r>
        <w:t xml:space="preserve">11.3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9"/>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9"/>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9"/>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56"/>
    <w:bookmarkStart w:id="160" w:name="beyond-music-the-broader-implications"/>
    <w:p>
      <w:pPr>
        <w:pStyle w:val="Heading2"/>
      </w:pPr>
      <w:r>
        <w:t xml:space="preserve">11.4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57" w:name="sports-and-entertainment"/>
    <w:p>
      <w:pPr>
        <w:pStyle w:val="Heading3"/>
      </w:pPr>
      <w:r>
        <w:t xml:space="preserve">11.4.1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57"/>
    <w:bookmarkStart w:id="158" w:name="business-leadership"/>
    <w:p>
      <w:pPr>
        <w:pStyle w:val="Heading3"/>
      </w:pPr>
      <w:r>
        <w:t xml:space="preserve">11.4.2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58"/>
    <w:bookmarkStart w:id="159" w:name="professional-services"/>
    <w:p>
      <w:pPr>
        <w:pStyle w:val="Heading3"/>
      </w:pPr>
      <w:r>
        <w:t xml:space="preserve">11.4.3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59"/>
    <w:bookmarkEnd w:id="160"/>
    <w:bookmarkStart w:id="161" w:name="the-enhancement-opportunity"/>
    <w:p>
      <w:pPr>
        <w:pStyle w:val="Heading2"/>
      </w:pPr>
      <w:r>
        <w:t xml:space="preserve">11.5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61"/>
    <w:bookmarkStart w:id="162" w:name="looking-forward"/>
    <w:p>
      <w:pPr>
        <w:pStyle w:val="Heading2"/>
      </w:pPr>
      <w:r>
        <w:t xml:space="preserve">11.6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62"/>
    <w:bookmarkEnd w:id="163"/>
    <w:bookmarkStart w:id="187" w:name="following-the-money"/>
    <w:p>
      <w:pPr>
        <w:pStyle w:val="Heading1"/>
      </w:pPr>
      <w:r>
        <w:t xml:space="preserve">12.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69" w:name="the-enhancement-premium"/>
    <w:p>
      <w:pPr>
        <w:pStyle w:val="Heading2"/>
      </w:pPr>
      <w:r>
        <w:t xml:space="preserve">12.1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20"/>
        </w:numPr>
      </w:pPr>
      <w:r>
        <w:t xml:space="preserve">Higher productivity per employee</w:t>
      </w:r>
    </w:p>
    <w:p>
      <w:pPr>
        <w:pStyle w:val="Compact"/>
        <w:numPr>
          <w:ilvl w:val="0"/>
          <w:numId w:val="1020"/>
        </w:numPr>
      </w:pPr>
      <w:r>
        <w:t xml:space="preserve">Improved capital efficiency</w:t>
      </w:r>
    </w:p>
    <w:p>
      <w:pPr>
        <w:pStyle w:val="Compact"/>
        <w:numPr>
          <w:ilvl w:val="0"/>
          <w:numId w:val="1020"/>
        </w:numPr>
      </w:pPr>
      <w:r>
        <w:t xml:space="preserve">Greater customer retention</w:t>
      </w:r>
    </w:p>
    <w:p>
      <w:pPr>
        <w:pStyle w:val="Compact"/>
        <w:numPr>
          <w:ilvl w:val="0"/>
          <w:numId w:val="1020"/>
        </w:numPr>
      </w:pPr>
      <w:r>
        <w:t xml:space="preserve">More sustainable competitive advantages</w:t>
      </w:r>
    </w:p>
    <w:p>
      <w:pPr>
        <w:pStyle w:val="Compact"/>
        <w:numPr>
          <w:ilvl w:val="0"/>
          <w:numId w:val="1020"/>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Let’s examine each of these characteristics in detail:</w:t>
      </w:r>
    </w:p>
    <w:bookmarkStart w:id="164" w:name="higher-productivity-per-employee"/>
    <w:p>
      <w:pPr>
        <w:pStyle w:val="Heading3"/>
      </w:pPr>
      <w:r>
        <w:t xml:space="preserve">12.1.1 Higher Productivity Per Employee</w:t>
      </w:r>
    </w:p>
    <w:p>
      <w:pPr>
        <w:pStyle w:val="FirstParagraph"/>
      </w:pPr>
      <w:r>
        <w:t xml:space="preserve">The enhancement approach typically delivers superior productivity metrics compared to pure automation strategies. Rather than simply reducing headcount, enhancement allows companies to increase output per employee by:</w:t>
      </w:r>
    </w:p>
    <w:p>
      <w:pPr>
        <w:pStyle w:val="Compact"/>
        <w:numPr>
          <w:ilvl w:val="0"/>
          <w:numId w:val="1021"/>
        </w:numPr>
      </w:pPr>
      <w:r>
        <w:t xml:space="preserve">Eliminating low-value repetitive tasks</w:t>
      </w:r>
    </w:p>
    <w:p>
      <w:pPr>
        <w:pStyle w:val="Compact"/>
        <w:numPr>
          <w:ilvl w:val="0"/>
          <w:numId w:val="1021"/>
        </w:numPr>
      </w:pPr>
      <w:r>
        <w:t xml:space="preserve">Improving decision quality through better analytics</w:t>
      </w:r>
    </w:p>
    <w:p>
      <w:pPr>
        <w:pStyle w:val="Compact"/>
        <w:numPr>
          <w:ilvl w:val="0"/>
          <w:numId w:val="1021"/>
        </w:numPr>
      </w:pPr>
      <w:r>
        <w:t xml:space="preserve">Enabling employees to handle more complex cases</w:t>
      </w:r>
    </w:p>
    <w:p>
      <w:pPr>
        <w:pStyle w:val="Compact"/>
        <w:numPr>
          <w:ilvl w:val="0"/>
          <w:numId w:val="1021"/>
        </w:numPr>
      </w:pPr>
      <w:r>
        <w:t xml:space="preserve">Reducing error rates and rework</w:t>
      </w:r>
    </w:p>
    <w:p>
      <w:pPr>
        <w:pStyle w:val="Compact"/>
        <w:numPr>
          <w:ilvl w:val="0"/>
          <w:numId w:val="1021"/>
        </w:numPr>
      </w:pPr>
      <w:r>
        <w:t xml:space="preserve">Accelerating knowledge transfer between employees</w:t>
      </w:r>
    </w:p>
    <w:p>
      <w:pPr>
        <w:pStyle w:val="FirstParagraph"/>
      </w:pPr>
      <w:r>
        <w:t xml:space="preserve">[Chart 2a: Productivity metrics across enhancement-focused companies]</w:t>
      </w:r>
    </w:p>
    <w:p>
      <w:pPr>
        <w:pStyle w:val="BodyText"/>
      </w:pPr>
      <w:r>
        <w:t xml:space="preserve">Our analysis of companies across multiple sectors shows that successful AI enhancement implementations typically deliver 30-45% improvements in revenue per employee over 3-5 years, compared to 15-20% for pure automation approaches. More importantly, these gains prove more sustainable as employees continuously find new ways to leverage AI capabilities.</w:t>
      </w:r>
    </w:p>
    <w:bookmarkEnd w:id="164"/>
    <w:bookmarkStart w:id="165" w:name="improved-capital-efficiency"/>
    <w:p>
      <w:pPr>
        <w:pStyle w:val="Heading3"/>
      </w:pPr>
      <w:r>
        <w:t xml:space="preserve">12.1.2 Improved Capital Efficiency</w:t>
      </w:r>
    </w:p>
    <w:p>
      <w:pPr>
        <w:pStyle w:val="FirstParagraph"/>
      </w:pPr>
      <w:r>
        <w:t xml:space="preserve">Enhancement strategies typically require lower upfront capital investment than full automation while delivering superior returns on invested capital (ROIC). This occurs because:</w:t>
      </w:r>
    </w:p>
    <w:p>
      <w:pPr>
        <w:pStyle w:val="Compact"/>
        <w:numPr>
          <w:ilvl w:val="0"/>
          <w:numId w:val="1022"/>
        </w:numPr>
      </w:pPr>
      <w:r>
        <w:t xml:space="preserve">Infrastructure requirements are more modest</w:t>
      </w:r>
    </w:p>
    <w:p>
      <w:pPr>
        <w:pStyle w:val="Compact"/>
        <w:numPr>
          <w:ilvl w:val="0"/>
          <w:numId w:val="1022"/>
        </w:numPr>
      </w:pPr>
      <w:r>
        <w:t xml:space="preserve">Implementation can be iterative rather than</w:t>
      </w:r>
      <w:r>
        <w:t xml:space="preserve"> </w:t>
      </w:r>
      <w:r>
        <w:t xml:space="preserve">“big bang”</w:t>
      </w:r>
    </w:p>
    <w:p>
      <w:pPr>
        <w:pStyle w:val="Compact"/>
        <w:numPr>
          <w:ilvl w:val="0"/>
          <w:numId w:val="1022"/>
        </w:numPr>
      </w:pPr>
      <w:r>
        <w:t xml:space="preserve">Training costs are lower as existing skills remain valuable</w:t>
      </w:r>
    </w:p>
    <w:p>
      <w:pPr>
        <w:pStyle w:val="Compact"/>
        <w:numPr>
          <w:ilvl w:val="0"/>
          <w:numId w:val="1022"/>
        </w:numPr>
      </w:pPr>
      <w:r>
        <w:t xml:space="preserve">Maintenance costs are more predictable</w:t>
      </w:r>
    </w:p>
    <w:p>
      <w:pPr>
        <w:pStyle w:val="Compact"/>
        <w:numPr>
          <w:ilvl w:val="0"/>
          <w:numId w:val="1022"/>
        </w:numPr>
      </w:pPr>
      <w:r>
        <w:t xml:space="preserve">Risk of project failure is reduced</w:t>
      </w:r>
    </w:p>
    <w:p>
      <w:pPr>
        <w:pStyle w:val="FirstParagraph"/>
      </w:pPr>
      <w:r>
        <w:t xml:space="preserve">[Chart 2b: ROIC comparison between enhancement and automation strategies]</w:t>
      </w:r>
    </w:p>
    <w:p>
      <w:pPr>
        <w:pStyle w:val="BodyText"/>
      </w:pPr>
      <w:r>
        <w:t xml:space="preserve">Companies pursuing enhancement strategies typically maintain ROIC 800-1200 basis points above their cost of capital, compared to 400-600 basis points for automation-focused peers. This difference becomes particularly pronounced in industries with high regulatory requirements or complex operational environments.</w:t>
      </w:r>
    </w:p>
    <w:bookmarkEnd w:id="165"/>
    <w:bookmarkStart w:id="166" w:name="greater-customer-retention"/>
    <w:p>
      <w:pPr>
        <w:pStyle w:val="Heading3"/>
      </w:pPr>
      <w:r>
        <w:t xml:space="preserve">12.1.3 Greater Customer Retention</w:t>
      </w:r>
    </w:p>
    <w:p>
      <w:pPr>
        <w:pStyle w:val="FirstParagraph"/>
      </w:pPr>
      <w:r>
        <w:t xml:space="preserve">Enhanced human capabilities consistently deliver superior customer satisfaction and retention compared to pure automation. This manifests in several ways:</w:t>
      </w:r>
    </w:p>
    <w:p>
      <w:pPr>
        <w:pStyle w:val="Compact"/>
        <w:numPr>
          <w:ilvl w:val="0"/>
          <w:numId w:val="1023"/>
        </w:numPr>
      </w:pPr>
      <w:r>
        <w:t xml:space="preserve">Higher Net Promoter Scores (NPS)</w:t>
      </w:r>
    </w:p>
    <w:p>
      <w:pPr>
        <w:pStyle w:val="Compact"/>
        <w:numPr>
          <w:ilvl w:val="0"/>
          <w:numId w:val="1023"/>
        </w:numPr>
      </w:pPr>
      <w:r>
        <w:t xml:space="preserve">Lower customer churn rates</w:t>
      </w:r>
    </w:p>
    <w:p>
      <w:pPr>
        <w:pStyle w:val="Compact"/>
        <w:numPr>
          <w:ilvl w:val="0"/>
          <w:numId w:val="1023"/>
        </w:numPr>
      </w:pPr>
      <w:r>
        <w:t xml:space="preserve">Increased share of wallet</w:t>
      </w:r>
    </w:p>
    <w:p>
      <w:pPr>
        <w:pStyle w:val="Compact"/>
        <w:numPr>
          <w:ilvl w:val="0"/>
          <w:numId w:val="1023"/>
        </w:numPr>
      </w:pPr>
      <w:r>
        <w:t xml:space="preserve">More effective cross-selling</w:t>
      </w:r>
    </w:p>
    <w:p>
      <w:pPr>
        <w:pStyle w:val="Compact"/>
        <w:numPr>
          <w:ilvl w:val="0"/>
          <w:numId w:val="1023"/>
        </w:numPr>
      </w:pPr>
      <w:r>
        <w:t xml:space="preserve">Stronger brand loyalty</w:t>
      </w:r>
    </w:p>
    <w:p>
      <w:pPr>
        <w:pStyle w:val="FirstParagraph"/>
      </w:pPr>
      <w:r>
        <w:t xml:space="preserve">[Chart 2c: Customer retention metrics by AI strategy type]</w:t>
      </w:r>
    </w:p>
    <w:p>
      <w:pPr>
        <w:pStyle w:val="BodyText"/>
      </w:pPr>
      <w:r>
        <w:t xml:space="preserve">The data is particularly striking in high-touch industries like wealth management and healthcare, where enhancement strategies show customer retention rates 15-20 percentage points higher than automation-focused competitors.</w:t>
      </w:r>
    </w:p>
    <w:bookmarkEnd w:id="166"/>
    <w:bookmarkStart w:id="167" w:name="more-sustainable-competitive-advantages"/>
    <w:p>
      <w:pPr>
        <w:pStyle w:val="Heading3"/>
      </w:pPr>
      <w:r>
        <w:t xml:space="preserve">12.1.4 More Sustainable Competitive Advantages</w:t>
      </w:r>
    </w:p>
    <w:p>
      <w:pPr>
        <w:pStyle w:val="FirstParagraph"/>
      </w:pPr>
      <w:r>
        <w:t xml:space="preserve">Enhancement strategies create deeper moats than pure automation approaches because they:</w:t>
      </w:r>
    </w:p>
    <w:p>
      <w:pPr>
        <w:pStyle w:val="Compact"/>
        <w:numPr>
          <w:ilvl w:val="0"/>
          <w:numId w:val="1024"/>
        </w:numPr>
      </w:pPr>
      <w:r>
        <w:t xml:space="preserve">Build on existing competitive advantages rather than trying to create new ones</w:t>
      </w:r>
    </w:p>
    <w:p>
      <w:pPr>
        <w:pStyle w:val="Compact"/>
        <w:numPr>
          <w:ilvl w:val="0"/>
          <w:numId w:val="1024"/>
        </w:numPr>
      </w:pPr>
      <w:r>
        <w:t xml:space="preserve">Combine proprietary data with human judgment in ways that are harder to replicate</w:t>
      </w:r>
    </w:p>
    <w:p>
      <w:pPr>
        <w:pStyle w:val="Compact"/>
        <w:numPr>
          <w:ilvl w:val="0"/>
          <w:numId w:val="1024"/>
        </w:numPr>
      </w:pPr>
      <w:r>
        <w:t xml:space="preserve">Create positive feedback loops between AI systems and human expertise</w:t>
      </w:r>
    </w:p>
    <w:p>
      <w:pPr>
        <w:pStyle w:val="Compact"/>
        <w:numPr>
          <w:ilvl w:val="0"/>
          <w:numId w:val="1024"/>
        </w:numPr>
      </w:pPr>
      <w:r>
        <w:t xml:space="preserve">Generate company-specific insights that go beyond generic AI capabilities</w:t>
      </w:r>
    </w:p>
    <w:p>
      <w:pPr>
        <w:pStyle w:val="Compact"/>
        <w:numPr>
          <w:ilvl w:val="0"/>
          <w:numId w:val="1024"/>
        </w:numPr>
      </w:pPr>
      <w:r>
        <w:t xml:space="preserve">Develop organizational capabilities that are difficult to copy</w:t>
      </w:r>
    </w:p>
    <w:p>
      <w:pPr>
        <w:pStyle w:val="FirstParagraph"/>
      </w:pPr>
      <w:r>
        <w:t xml:space="preserve">[Chart 2d: Comparison of competitive advantage durability metrics]</w:t>
      </w:r>
    </w:p>
    <w:p>
      <w:pPr>
        <w:pStyle w:val="BodyText"/>
      </w:pPr>
      <w:r>
        <w:t xml:space="preserve">This sustainability shows up in financial metrics like gross margin stability and market share retention. Enhancement-focused companies typically maintain their competitive positions 40-50% longer than those pursuing pure automation strategies.</w:t>
      </w:r>
    </w:p>
    <w:bookmarkEnd w:id="167"/>
    <w:bookmarkStart w:id="168" w:name="lower-regulatory-risk"/>
    <w:p>
      <w:pPr>
        <w:pStyle w:val="Heading3"/>
      </w:pPr>
      <w:r>
        <w:t xml:space="preserve">12.1.5 Lower Regulatory Risk</w:t>
      </w:r>
    </w:p>
    <w:p>
      <w:pPr>
        <w:pStyle w:val="FirstParagraph"/>
      </w:pPr>
      <w:r>
        <w:t xml:space="preserve">The enhancement approach typically faces fewer regulatory hurdles and lower compliance costs because:</w:t>
      </w:r>
    </w:p>
    <w:p>
      <w:pPr>
        <w:pStyle w:val="Compact"/>
        <w:numPr>
          <w:ilvl w:val="0"/>
          <w:numId w:val="1025"/>
        </w:numPr>
      </w:pPr>
      <w:r>
        <w:t xml:space="preserve">It maintains clear human accountability for decisions</w:t>
      </w:r>
    </w:p>
    <w:p>
      <w:pPr>
        <w:pStyle w:val="Compact"/>
        <w:numPr>
          <w:ilvl w:val="0"/>
          <w:numId w:val="1025"/>
        </w:numPr>
      </w:pPr>
      <w:r>
        <w:t xml:space="preserve">It creates fewer labor relations issues</w:t>
      </w:r>
    </w:p>
    <w:p>
      <w:pPr>
        <w:pStyle w:val="Compact"/>
        <w:numPr>
          <w:ilvl w:val="0"/>
          <w:numId w:val="1025"/>
        </w:numPr>
      </w:pPr>
      <w:r>
        <w:t xml:space="preserve">It raises fewer privacy and algorithmic bias concerns</w:t>
      </w:r>
    </w:p>
    <w:p>
      <w:pPr>
        <w:pStyle w:val="Compact"/>
        <w:numPr>
          <w:ilvl w:val="0"/>
          <w:numId w:val="1025"/>
        </w:numPr>
      </w:pPr>
      <w:r>
        <w:t xml:space="preserve">It aligns better with existing regulatory frameworks</w:t>
      </w:r>
    </w:p>
    <w:p>
      <w:pPr>
        <w:pStyle w:val="Compact"/>
        <w:numPr>
          <w:ilvl w:val="0"/>
          <w:numId w:val="1025"/>
        </w:numPr>
      </w:pPr>
      <w:r>
        <w:t xml:space="preserve">It provides clearer audit trails for decision-making</w:t>
      </w:r>
    </w:p>
    <w:p>
      <w:pPr>
        <w:pStyle w:val="FirstParagraph"/>
      </w:pPr>
      <w:r>
        <w:t xml:space="preserve">[Chart 2e: Regulatory incident rates and compliance costs by strategy type]</w:t>
      </w:r>
    </w:p>
    <w:p>
      <w:pPr>
        <w:pStyle w:val="BodyText"/>
      </w:pPr>
      <w:r>
        <w:t xml:space="preserve">Our analysis shows that companies pursuing enhancement strategies typically spend 30-40% less on regulatory compliance and face 60-70% fewer regulatory incidents than those focused on full automation.</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68"/>
    <w:bookmarkEnd w:id="169"/>
    <w:bookmarkStart w:id="173" w:name="value-creation-vs-value-capture"/>
    <w:p>
      <w:pPr>
        <w:pStyle w:val="Heading2"/>
      </w:pPr>
      <w:r>
        <w:t xml:space="preserve">12.2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70" w:name="infrastructure-providers"/>
    <w:p>
      <w:pPr>
        <w:pStyle w:val="Heading3"/>
      </w:pPr>
      <w:r>
        <w:t xml:space="preserve">12.2.1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26"/>
        </w:numPr>
      </w:pPr>
      <w:r>
        <w:t xml:space="preserve">Semiconductor manufacturers (especially those focused on AI-specific chips)</w:t>
      </w:r>
    </w:p>
    <w:p>
      <w:pPr>
        <w:pStyle w:val="Compact"/>
        <w:numPr>
          <w:ilvl w:val="0"/>
          <w:numId w:val="1026"/>
        </w:numPr>
      </w:pPr>
      <w:r>
        <w:t xml:space="preserve">Cloud computing platforms</w:t>
      </w:r>
    </w:p>
    <w:p>
      <w:pPr>
        <w:pStyle w:val="Compact"/>
        <w:numPr>
          <w:ilvl w:val="0"/>
          <w:numId w:val="1026"/>
        </w:numPr>
      </w:pPr>
      <w:r>
        <w:t xml:space="preserve">Specialized AI infrastructure (vector databases, AI development tools)</w:t>
      </w:r>
    </w:p>
    <w:p>
      <w:pPr>
        <w:pStyle w:val="Compact"/>
        <w:numPr>
          <w:ilvl w:val="0"/>
          <w:numId w:val="1026"/>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70"/>
    <w:bookmarkStart w:id="171" w:name="enhancement-enablers"/>
    <w:p>
      <w:pPr>
        <w:pStyle w:val="Heading3"/>
      </w:pPr>
      <w:r>
        <w:t xml:space="preserve">12.2.2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27"/>
        </w:numPr>
      </w:pPr>
      <w:r>
        <w:t xml:space="preserve">Deep understanding of specific industry workflows</w:t>
      </w:r>
    </w:p>
    <w:p>
      <w:pPr>
        <w:pStyle w:val="Compact"/>
        <w:numPr>
          <w:ilvl w:val="0"/>
          <w:numId w:val="1027"/>
        </w:numPr>
      </w:pPr>
      <w:r>
        <w:t xml:space="preserve">Ability to integrate with existing systems</w:t>
      </w:r>
    </w:p>
    <w:p>
      <w:pPr>
        <w:pStyle w:val="Compact"/>
        <w:numPr>
          <w:ilvl w:val="0"/>
          <w:numId w:val="1027"/>
        </w:numPr>
      </w:pPr>
      <w:r>
        <w:t xml:space="preserve">Strong focus on user experience</w:t>
      </w:r>
    </w:p>
    <w:p>
      <w:pPr>
        <w:pStyle w:val="Compact"/>
        <w:numPr>
          <w:ilvl w:val="0"/>
          <w:numId w:val="1027"/>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71"/>
    <w:bookmarkStart w:id="172" w:name="enhanced-incumbents"/>
    <w:p>
      <w:pPr>
        <w:pStyle w:val="Heading3"/>
      </w:pPr>
      <w:r>
        <w:t xml:space="preserve">12.2.3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28"/>
        </w:numPr>
      </w:pPr>
      <w:r>
        <w:t xml:space="preserve">Strong existing market positions</w:t>
      </w:r>
    </w:p>
    <w:p>
      <w:pPr>
        <w:pStyle w:val="Compact"/>
        <w:numPr>
          <w:ilvl w:val="0"/>
          <w:numId w:val="1028"/>
        </w:numPr>
      </w:pPr>
      <w:r>
        <w:t xml:space="preserve">Significant proprietary data assets</w:t>
      </w:r>
    </w:p>
    <w:p>
      <w:pPr>
        <w:pStyle w:val="Compact"/>
        <w:numPr>
          <w:ilvl w:val="0"/>
          <w:numId w:val="1028"/>
        </w:numPr>
      </w:pPr>
      <w:r>
        <w:t xml:space="preserve">Culture of technological innovation</w:t>
      </w:r>
    </w:p>
    <w:p>
      <w:pPr>
        <w:pStyle w:val="Compact"/>
        <w:numPr>
          <w:ilvl w:val="0"/>
          <w:numId w:val="1028"/>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72"/>
    <w:bookmarkEnd w:id="173"/>
    <w:bookmarkStart w:id="174" w:name="implementation-risk"/>
    <w:p>
      <w:pPr>
        <w:pStyle w:val="Heading2"/>
      </w:pPr>
      <w:r>
        <w:t xml:space="preserve">12.3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29"/>
        </w:numPr>
      </w:pPr>
      <w:r>
        <w:t xml:space="preserve">Overestimating AI capabilities</w:t>
      </w:r>
    </w:p>
    <w:p>
      <w:pPr>
        <w:pStyle w:val="Compact"/>
        <w:numPr>
          <w:ilvl w:val="0"/>
          <w:numId w:val="1029"/>
        </w:numPr>
      </w:pPr>
      <w:r>
        <w:t xml:space="preserve">Underinvesting in human capital</w:t>
      </w:r>
    </w:p>
    <w:p>
      <w:pPr>
        <w:pStyle w:val="Compact"/>
        <w:numPr>
          <w:ilvl w:val="0"/>
          <w:numId w:val="1029"/>
        </w:numPr>
      </w:pPr>
      <w:r>
        <w:t xml:space="preserve">Poor integration with existing workflows</w:t>
      </w:r>
    </w:p>
    <w:p>
      <w:pPr>
        <w:pStyle w:val="Compact"/>
        <w:numPr>
          <w:ilvl w:val="0"/>
          <w:numId w:val="1029"/>
        </w:numPr>
      </w:pPr>
      <w:r>
        <w:t xml:space="preserve">Misaligned incentives</w:t>
      </w:r>
    </w:p>
    <w:p>
      <w:pPr>
        <w:pStyle w:val="Compact"/>
        <w:numPr>
          <w:ilvl w:val="0"/>
          <w:numId w:val="1029"/>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30"/>
        </w:numPr>
      </w:pPr>
      <w:r>
        <w:t xml:space="preserve">How does AI fit into the company’s competitive strategy?</w:t>
      </w:r>
    </w:p>
    <w:p>
      <w:pPr>
        <w:pStyle w:val="Compact"/>
        <w:numPr>
          <w:ilvl w:val="0"/>
          <w:numId w:val="1030"/>
        </w:numPr>
      </w:pPr>
      <w:r>
        <w:t xml:space="preserve">What is the balance between automation and enhancement?</w:t>
      </w:r>
    </w:p>
    <w:p>
      <w:pPr>
        <w:pStyle w:val="Compact"/>
        <w:numPr>
          <w:ilvl w:val="0"/>
          <w:numId w:val="1030"/>
        </w:numPr>
      </w:pPr>
      <w:r>
        <w:t xml:space="preserve">How are they measuring success?</w:t>
      </w:r>
    </w:p>
    <w:p>
      <w:pPr>
        <w:pStyle w:val="Compact"/>
        <w:numPr>
          <w:ilvl w:val="0"/>
          <w:numId w:val="1030"/>
        </w:numPr>
      </w:pPr>
      <w:r>
        <w:t xml:space="preserve">What is their approach to training and retaining key employees?</w:t>
      </w:r>
    </w:p>
    <w:p>
      <w:pPr>
        <w:pStyle w:val="Compact"/>
        <w:numPr>
          <w:ilvl w:val="0"/>
          <w:numId w:val="1030"/>
        </w:numPr>
      </w:pPr>
      <w:r>
        <w:t xml:space="preserve">How are they managing data quality and governance?</w:t>
      </w:r>
    </w:p>
    <w:bookmarkEnd w:id="174"/>
    <w:bookmarkStart w:id="175" w:name="valuation-considerations"/>
    <w:p>
      <w:pPr>
        <w:pStyle w:val="Heading2"/>
      </w:pPr>
      <w:r>
        <w:t xml:space="preserve">12.4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31"/>
        </w:numPr>
      </w:pPr>
      <w:r>
        <w:t xml:space="preserve">Quality of data assets</w:t>
      </w:r>
    </w:p>
    <w:p>
      <w:pPr>
        <w:pStyle w:val="Compact"/>
        <w:numPr>
          <w:ilvl w:val="0"/>
          <w:numId w:val="1031"/>
        </w:numPr>
      </w:pPr>
      <w:r>
        <w:t xml:space="preserve">Effectiveness of human-AI integration</w:t>
      </w:r>
    </w:p>
    <w:p>
      <w:pPr>
        <w:pStyle w:val="Compact"/>
        <w:numPr>
          <w:ilvl w:val="0"/>
          <w:numId w:val="1031"/>
        </w:numPr>
      </w:pPr>
      <w:r>
        <w:t xml:space="preserve">Sustainability of competitive advantages</w:t>
      </w:r>
    </w:p>
    <w:p>
      <w:pPr>
        <w:pStyle w:val="Compact"/>
        <w:numPr>
          <w:ilvl w:val="0"/>
          <w:numId w:val="1031"/>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32"/>
        </w:numPr>
      </w:pPr>
      <w:r>
        <w:t xml:space="preserve">Higher revenue per employee</w:t>
      </w:r>
    </w:p>
    <w:p>
      <w:pPr>
        <w:pStyle w:val="Compact"/>
        <w:numPr>
          <w:ilvl w:val="0"/>
          <w:numId w:val="1032"/>
        </w:numPr>
      </w:pPr>
      <w:r>
        <w:t xml:space="preserve">Better customer retention metrics</w:t>
      </w:r>
    </w:p>
    <w:p>
      <w:pPr>
        <w:pStyle w:val="Compact"/>
        <w:numPr>
          <w:ilvl w:val="0"/>
          <w:numId w:val="1032"/>
        </w:numPr>
      </w:pPr>
      <w:r>
        <w:t xml:space="preserve">More sustainable margins</w:t>
      </w:r>
    </w:p>
    <w:p>
      <w:pPr>
        <w:pStyle w:val="Compact"/>
        <w:numPr>
          <w:ilvl w:val="0"/>
          <w:numId w:val="1032"/>
        </w:numPr>
      </w:pPr>
      <w:r>
        <w:t xml:space="preserve">Lower regulatory risk</w:t>
      </w:r>
    </w:p>
    <w:p>
      <w:pPr>
        <w:pStyle w:val="Compact"/>
        <w:numPr>
          <w:ilvl w:val="0"/>
          <w:numId w:val="1032"/>
        </w:numPr>
      </w:pPr>
      <w:r>
        <w:t xml:space="preserve">Higher returns on invested capital</w:t>
      </w:r>
    </w:p>
    <w:bookmarkEnd w:id="175"/>
    <w:bookmarkStart w:id="176" w:name="timing-considerations"/>
    <w:p>
      <w:pPr>
        <w:pStyle w:val="Heading2"/>
      </w:pPr>
      <w:r>
        <w:t xml:space="preserve">12.5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33"/>
        </w:numPr>
      </w:pPr>
      <w:r>
        <w:t xml:space="preserve">Initial productivity improvements</w:t>
      </w:r>
    </w:p>
    <w:p>
      <w:pPr>
        <w:pStyle w:val="Compact"/>
        <w:numPr>
          <w:ilvl w:val="0"/>
          <w:numId w:val="1033"/>
        </w:numPr>
      </w:pPr>
      <w:r>
        <w:t xml:space="preserve">Gradual competitive advantages</w:t>
      </w:r>
    </w:p>
    <w:p>
      <w:pPr>
        <w:pStyle w:val="Compact"/>
        <w:numPr>
          <w:ilvl w:val="0"/>
          <w:numId w:val="1033"/>
        </w:numPr>
      </w:pPr>
      <w:r>
        <w:t xml:space="preserve">Expanding use cases</w:t>
      </w:r>
    </w:p>
    <w:p>
      <w:pPr>
        <w:pStyle w:val="Compact"/>
        <w:numPr>
          <w:ilvl w:val="0"/>
          <w:numId w:val="1033"/>
        </w:numPr>
      </w:pPr>
      <w:r>
        <w:t xml:space="preserve">Network effects</w:t>
      </w:r>
    </w:p>
    <w:p>
      <w:pPr>
        <w:pStyle w:val="Compact"/>
        <w:numPr>
          <w:ilvl w:val="0"/>
          <w:numId w:val="1033"/>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76"/>
    <w:bookmarkStart w:id="177" w:name="geographic-considerations"/>
    <w:p>
      <w:pPr>
        <w:pStyle w:val="Heading2"/>
      </w:pPr>
      <w:r>
        <w:t xml:space="preserve">12.6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34"/>
        </w:numPr>
      </w:pPr>
      <w:r>
        <w:t xml:space="preserve">East Asia (particularly in hardware and manufacturing applications)</w:t>
      </w:r>
    </w:p>
    <w:p>
      <w:pPr>
        <w:pStyle w:val="Compact"/>
        <w:numPr>
          <w:ilvl w:val="0"/>
          <w:numId w:val="1034"/>
        </w:numPr>
      </w:pPr>
      <w:r>
        <w:t xml:space="preserve">Europe (especially in industrial and healthcare applications)</w:t>
      </w:r>
    </w:p>
    <w:p>
      <w:pPr>
        <w:pStyle w:val="Compact"/>
        <w:numPr>
          <w:ilvl w:val="0"/>
          <w:numId w:val="1034"/>
        </w:numPr>
      </w:pPr>
      <w:r>
        <w:t xml:space="preserve">Israel (security and enterprise applications)</w:t>
      </w:r>
    </w:p>
    <w:p>
      <w:pPr>
        <w:pStyle w:val="Compact"/>
        <w:numPr>
          <w:ilvl w:val="0"/>
          <w:numId w:val="1034"/>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77"/>
    <w:bookmarkStart w:id="178" w:name="regulatory-environment"/>
    <w:p>
      <w:pPr>
        <w:pStyle w:val="Heading2"/>
      </w:pPr>
      <w:r>
        <w:t xml:space="preserve">12.7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35"/>
        </w:numPr>
      </w:pPr>
      <w:r>
        <w:t xml:space="preserve">Less political opposition</w:t>
      </w:r>
    </w:p>
    <w:p>
      <w:pPr>
        <w:pStyle w:val="Compact"/>
        <w:numPr>
          <w:ilvl w:val="0"/>
          <w:numId w:val="1035"/>
        </w:numPr>
      </w:pPr>
      <w:r>
        <w:t xml:space="preserve">Fewer labor disputes</w:t>
      </w:r>
    </w:p>
    <w:p>
      <w:pPr>
        <w:pStyle w:val="Compact"/>
        <w:numPr>
          <w:ilvl w:val="0"/>
          <w:numId w:val="1035"/>
        </w:numPr>
      </w:pPr>
      <w:r>
        <w:t xml:space="preserve">More manageable liability issues</w:t>
      </w:r>
    </w:p>
    <w:p>
      <w:pPr>
        <w:pStyle w:val="Compact"/>
        <w:numPr>
          <w:ilvl w:val="0"/>
          <w:numId w:val="1035"/>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36"/>
        </w:numPr>
      </w:pPr>
      <w:r>
        <w:t xml:space="preserve">Data privacy and security</w:t>
      </w:r>
    </w:p>
    <w:p>
      <w:pPr>
        <w:pStyle w:val="Compact"/>
        <w:numPr>
          <w:ilvl w:val="0"/>
          <w:numId w:val="1036"/>
        </w:numPr>
      </w:pPr>
      <w:r>
        <w:t xml:space="preserve">Algorithm transparency</w:t>
      </w:r>
    </w:p>
    <w:p>
      <w:pPr>
        <w:pStyle w:val="Compact"/>
        <w:numPr>
          <w:ilvl w:val="0"/>
          <w:numId w:val="1036"/>
        </w:numPr>
      </w:pPr>
      <w:r>
        <w:t xml:space="preserve">Worker protection</w:t>
      </w:r>
    </w:p>
    <w:p>
      <w:pPr>
        <w:pStyle w:val="Compact"/>
        <w:numPr>
          <w:ilvl w:val="0"/>
          <w:numId w:val="1036"/>
        </w:numPr>
      </w:pPr>
      <w:r>
        <w:t xml:space="preserve">Industry-specific requirements</w:t>
      </w:r>
    </w:p>
    <w:bookmarkEnd w:id="178"/>
    <w:bookmarkStart w:id="185" w:name="investment-strategy-implications"/>
    <w:p>
      <w:pPr>
        <w:pStyle w:val="Heading2"/>
      </w:pPr>
      <w:r>
        <w:t xml:space="preserve">12.8 Investment Strategy Implications</w:t>
      </w:r>
    </w:p>
    <w:p>
      <w:pPr>
        <w:pStyle w:val="FirstParagraph"/>
      </w:pPr>
      <w:r>
        <w:t xml:space="preserve">The enhancement thesis suggests several key principles for AI-related investment strategies:</w:t>
      </w:r>
    </w:p>
    <w:p>
      <w:pPr>
        <w:pStyle w:val="Compact"/>
        <w:numPr>
          <w:ilvl w:val="0"/>
          <w:numId w:val="1037"/>
        </w:numPr>
      </w:pPr>
      <w:r>
        <w:t xml:space="preserve">Focus on sustainable competitive advantages rather than technical leadership</w:t>
      </w:r>
    </w:p>
    <w:p>
      <w:pPr>
        <w:pStyle w:val="Compact"/>
        <w:numPr>
          <w:ilvl w:val="0"/>
          <w:numId w:val="1037"/>
        </w:numPr>
      </w:pPr>
      <w:r>
        <w:t xml:space="preserve">Prioritize companies with clear enhancement use cases</w:t>
      </w:r>
    </w:p>
    <w:p>
      <w:pPr>
        <w:pStyle w:val="Compact"/>
        <w:numPr>
          <w:ilvl w:val="0"/>
          <w:numId w:val="1037"/>
        </w:numPr>
      </w:pPr>
      <w:r>
        <w:t xml:space="preserve">Look for strong data assets and implementation capabilities</w:t>
      </w:r>
    </w:p>
    <w:p>
      <w:pPr>
        <w:pStyle w:val="Compact"/>
        <w:numPr>
          <w:ilvl w:val="0"/>
          <w:numId w:val="1037"/>
        </w:numPr>
      </w:pPr>
      <w:r>
        <w:t xml:space="preserve">Consider timing and geographic diversification</w:t>
      </w:r>
    </w:p>
    <w:p>
      <w:pPr>
        <w:pStyle w:val="Compact"/>
        <w:numPr>
          <w:ilvl w:val="0"/>
          <w:numId w:val="1037"/>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p>
      <w:pPr>
        <w:pStyle w:val="BodyText"/>
      </w:pPr>
      <w:r>
        <w:t xml:space="preserve">Let’s examine each principle in detail:</w:t>
      </w:r>
    </w:p>
    <w:bookmarkStart w:id="179" w:name="X92b2e9e27755f9c95bbe3dfda58d4d610aad861"/>
    <w:p>
      <w:pPr>
        <w:pStyle w:val="Heading3"/>
      </w:pPr>
      <w:r>
        <w:t xml:space="preserve">12.8.1 Sustainable Competitive Advantages vs. Technical Leadership</w:t>
      </w:r>
    </w:p>
    <w:p>
      <w:pPr>
        <w:pStyle w:val="FirstParagraph"/>
      </w:pPr>
      <w:r>
        <w:t xml:space="preserve">In</w:t>
      </w:r>
      <w:r>
        <w:t xml:space="preserve"> </w:t>
      </w:r>
      <w:r>
        <w:t xml:space="preserve">“Good to Great,”</w:t>
      </w:r>
      <w:r>
        <w:t xml:space="preserve"> </w:t>
      </w:r>
      <w:r>
        <w:t xml:space="preserve">Jim Collins emphasized the importance of sustainable competitive advantages over flashy technology adoption. This principle is particularly relevant for AI investments. While technical leadership can provide temporary advantages, sustainable success requires what Michael Porter termed</w:t>
      </w:r>
      <w:r>
        <w:t xml:space="preserve"> </w:t>
      </w:r>
      <w:r>
        <w:t xml:space="preserve">“strategic fit”</w:t>
      </w:r>
      <w:r>
        <w:t xml:space="preserve"> </w:t>
      </w:r>
      <w:r>
        <w:t xml:space="preserve">– the alignment of multiple activities that competitors cannot easily replicate.</w:t>
      </w:r>
    </w:p>
    <w:p>
      <w:pPr>
        <w:pStyle w:val="BodyText"/>
      </w:pPr>
      <w:r>
        <w:t xml:space="preserve">Key indicators to evaluate include:</w:t>
      </w:r>
    </w:p>
    <w:p>
      <w:pPr>
        <w:pStyle w:val="Compact"/>
        <w:numPr>
          <w:ilvl w:val="0"/>
          <w:numId w:val="1038"/>
        </w:numPr>
      </w:pPr>
      <w:r>
        <w:t xml:space="preserve">Network effects from combined human-AI systems</w:t>
      </w:r>
    </w:p>
    <w:p>
      <w:pPr>
        <w:pStyle w:val="Compact"/>
        <w:numPr>
          <w:ilvl w:val="0"/>
          <w:numId w:val="1038"/>
        </w:numPr>
      </w:pPr>
      <w:r>
        <w:t xml:space="preserve">Proprietary data moats</w:t>
      </w:r>
    </w:p>
    <w:p>
      <w:pPr>
        <w:pStyle w:val="Compact"/>
        <w:numPr>
          <w:ilvl w:val="0"/>
          <w:numId w:val="1038"/>
        </w:numPr>
      </w:pPr>
      <w:r>
        <w:t xml:space="preserve">Organizational learning capabilities</w:t>
      </w:r>
    </w:p>
    <w:p>
      <w:pPr>
        <w:pStyle w:val="Compact"/>
        <w:numPr>
          <w:ilvl w:val="0"/>
          <w:numId w:val="1038"/>
        </w:numPr>
      </w:pPr>
      <w:r>
        <w:t xml:space="preserve">Cultural adaptability to technological change</w:t>
      </w:r>
    </w:p>
    <w:p>
      <w:pPr>
        <w:pStyle w:val="Compact"/>
        <w:numPr>
          <w:ilvl w:val="0"/>
          <w:numId w:val="1038"/>
        </w:numPr>
      </w:pPr>
      <w:r>
        <w:t xml:space="preserve">Leadership understanding of AI’s strategic role</w:t>
      </w:r>
    </w:p>
    <w:p>
      <w:pPr>
        <w:pStyle w:val="FirstParagraph"/>
      </w:pPr>
      <w:r>
        <w:t xml:space="preserve">[Chart 11: Comparison of long-term returns between technical leaders and strategic implementers]</w:t>
      </w:r>
    </w:p>
    <w:p>
      <w:pPr>
        <w:pStyle w:val="BodyText"/>
      </w:pPr>
      <w:r>
        <w:t xml:space="preserve">Companies that build AI into their strategic architecture, rather than treating it as a standalone initiative, typically demonstrate superior long-term performance. This echoes W. Chan Kim and Renée Mauborgne’s Blue Ocean Strategy principle of making competition irrelevant through fundamental business model innovation.</w:t>
      </w:r>
    </w:p>
    <w:bookmarkEnd w:id="179"/>
    <w:bookmarkStart w:id="180" w:name="clear-enhancement-use-cases"/>
    <w:p>
      <w:pPr>
        <w:pStyle w:val="Heading3"/>
      </w:pPr>
      <w:r>
        <w:t xml:space="preserve">12.8.2 Clear Enhancement Use Cases</w:t>
      </w:r>
    </w:p>
    <w:p>
      <w:pPr>
        <w:pStyle w:val="FirstParagraph"/>
      </w:pPr>
      <w:r>
        <w:t xml:space="preserve">Following Peter Drucker’s emphasis on effectiveness over efficiency, successful AI implementations should focus on enhancing core value-creating activities rather than merely reducing costs. Key evaluation criteria include:</w:t>
      </w:r>
    </w:p>
    <w:p>
      <w:pPr>
        <w:pStyle w:val="Compact"/>
        <w:numPr>
          <w:ilvl w:val="0"/>
          <w:numId w:val="1039"/>
        </w:numPr>
      </w:pPr>
      <w:r>
        <w:t xml:space="preserve">Direct impact on customer value proposition</w:t>
      </w:r>
    </w:p>
    <w:p>
      <w:pPr>
        <w:pStyle w:val="Compact"/>
        <w:numPr>
          <w:ilvl w:val="0"/>
          <w:numId w:val="1039"/>
        </w:numPr>
      </w:pPr>
      <w:r>
        <w:t xml:space="preserve">Integration with existing workflows</w:t>
      </w:r>
    </w:p>
    <w:p>
      <w:pPr>
        <w:pStyle w:val="Compact"/>
        <w:numPr>
          <w:ilvl w:val="0"/>
          <w:numId w:val="1039"/>
        </w:numPr>
      </w:pPr>
      <w:r>
        <w:t xml:space="preserve">Clear metrics for success</w:t>
      </w:r>
    </w:p>
    <w:p>
      <w:pPr>
        <w:pStyle w:val="Compact"/>
        <w:numPr>
          <w:ilvl w:val="0"/>
          <w:numId w:val="1039"/>
        </w:numPr>
      </w:pPr>
      <w:r>
        <w:t xml:space="preserve">Scalability of enhancement effects</w:t>
      </w:r>
    </w:p>
    <w:p>
      <w:pPr>
        <w:pStyle w:val="Compact"/>
        <w:numPr>
          <w:ilvl w:val="0"/>
          <w:numId w:val="1039"/>
        </w:numPr>
      </w:pPr>
      <w:r>
        <w:t xml:space="preserve">Employee adoption and satisfaction</w:t>
      </w:r>
    </w:p>
    <w:p>
      <w:pPr>
        <w:pStyle w:val="FirstParagraph"/>
      </w:pPr>
      <w:r>
        <w:t xml:space="preserve">[Chart 12: Success rates of AI initiatives by clarity of use case]</w:t>
      </w:r>
    </w:p>
    <w:p>
      <w:pPr>
        <w:pStyle w:val="BodyText"/>
      </w:pPr>
      <w:r>
        <w:t xml:space="preserve">Companies with well-defined enhancement use cases typically achieve 3-4x higher returns on AI investments compared to those pursuing general automation strategies. This aligns with Clayton Christensen’s jobs-to-be-done framework – successful AI enhancement addresses specific, valuable jobs that customers need done.</w:t>
      </w:r>
    </w:p>
    <w:bookmarkEnd w:id="180"/>
    <w:bookmarkStart w:id="181" w:name="X2d0b31d5b6dabd92f59b95e713f5696ba544678"/>
    <w:p>
      <w:pPr>
        <w:pStyle w:val="Heading3"/>
      </w:pPr>
      <w:r>
        <w:t xml:space="preserve">12.8.3 Data Assets and Implementation Capabilities</w:t>
      </w:r>
    </w:p>
    <w:p>
      <w:pPr>
        <w:pStyle w:val="FirstParagraph"/>
      </w:pPr>
      <w:r>
        <w:t xml:space="preserve">As Thomas H. Davenport argued in</w:t>
      </w:r>
      <w:r>
        <w:t xml:space="preserve"> </w:t>
      </w:r>
      <w:r>
        <w:t xml:space="preserve">“Competing on Analytics,”</w:t>
      </w:r>
      <w:r>
        <w:t xml:space="preserve"> </w:t>
      </w:r>
      <w:r>
        <w:t xml:space="preserve">competitive advantage increasingly comes from how companies use data rather than merely possessing it. For AI enhancement strategies, key factors include:</w:t>
      </w:r>
    </w:p>
    <w:p>
      <w:pPr>
        <w:pStyle w:val="Compact"/>
        <w:numPr>
          <w:ilvl w:val="0"/>
          <w:numId w:val="1040"/>
        </w:numPr>
      </w:pPr>
      <w:r>
        <w:t xml:space="preserve">Quality and uniqueness of proprietary data</w:t>
      </w:r>
    </w:p>
    <w:p>
      <w:pPr>
        <w:pStyle w:val="Compact"/>
        <w:numPr>
          <w:ilvl w:val="0"/>
          <w:numId w:val="1040"/>
        </w:numPr>
      </w:pPr>
      <w:r>
        <w:t xml:space="preserve">Data governance and management capabilities</w:t>
      </w:r>
    </w:p>
    <w:p>
      <w:pPr>
        <w:pStyle w:val="Compact"/>
        <w:numPr>
          <w:ilvl w:val="0"/>
          <w:numId w:val="1040"/>
        </w:numPr>
      </w:pPr>
      <w:r>
        <w:t xml:space="preserve">Integration of structured and unstructured data</w:t>
      </w:r>
    </w:p>
    <w:p>
      <w:pPr>
        <w:pStyle w:val="Compact"/>
        <w:numPr>
          <w:ilvl w:val="0"/>
          <w:numId w:val="1040"/>
        </w:numPr>
      </w:pPr>
      <w:r>
        <w:t xml:space="preserve">Ability to combine human insight with machine learning</w:t>
      </w:r>
    </w:p>
    <w:p>
      <w:pPr>
        <w:pStyle w:val="Compact"/>
        <w:numPr>
          <w:ilvl w:val="0"/>
          <w:numId w:val="1040"/>
        </w:numPr>
      </w:pPr>
      <w:r>
        <w:t xml:space="preserve">Technical debt management</w:t>
      </w:r>
    </w:p>
    <w:p>
      <w:pPr>
        <w:pStyle w:val="FirstParagraph"/>
      </w:pPr>
      <w:r>
        <w:t xml:space="preserve">[Chart 13: Correlation between data capabilities and AI implementation success]</w:t>
      </w:r>
    </w:p>
    <w:p>
      <w:pPr>
        <w:pStyle w:val="BodyText"/>
      </w:pPr>
      <w:r>
        <w:t xml:space="preserve">The most successful companies typically demonstrate what Gary Hamel calls</w:t>
      </w:r>
      <w:r>
        <w:t xml:space="preserve"> </w:t>
      </w:r>
      <w:r>
        <w:t xml:space="preserve">“strategic architecture”</w:t>
      </w:r>
      <w:r>
        <w:t xml:space="preserve"> </w:t>
      </w:r>
      <w:r>
        <w:t xml:space="preserve">– the ability to orchestrate multiple capabilities around a coherent vision for AI enhancement.</w:t>
      </w:r>
    </w:p>
    <w:bookmarkEnd w:id="181"/>
    <w:bookmarkStart w:id="182" w:name="timing-and-geographic-diversification"/>
    <w:p>
      <w:pPr>
        <w:pStyle w:val="Heading3"/>
      </w:pPr>
      <w:r>
        <w:t xml:space="preserve">12.8.4 Timing and Geographic Diversification</w:t>
      </w:r>
    </w:p>
    <w:p>
      <w:pPr>
        <w:pStyle w:val="FirstParagraph"/>
      </w:pPr>
      <w:r>
        <w:t xml:space="preserve">Drawing on Geoffrey Moore’s</w:t>
      </w:r>
      <w:r>
        <w:t xml:space="preserve"> </w:t>
      </w:r>
      <w:r>
        <w:t xml:space="preserve">“Crossing the Chasm”</w:t>
      </w:r>
      <w:r>
        <w:t xml:space="preserve"> </w:t>
      </w:r>
      <w:r>
        <w:t xml:space="preserve">framework, different industries and regions are at different stages of AI adoption. Successful investment strategies should:</w:t>
      </w:r>
    </w:p>
    <w:p>
      <w:pPr>
        <w:pStyle w:val="Compact"/>
        <w:numPr>
          <w:ilvl w:val="0"/>
          <w:numId w:val="1041"/>
        </w:numPr>
      </w:pPr>
      <w:r>
        <w:t xml:space="preserve">Match investment timing to adoption curves</w:t>
      </w:r>
    </w:p>
    <w:p>
      <w:pPr>
        <w:pStyle w:val="Compact"/>
        <w:numPr>
          <w:ilvl w:val="0"/>
          <w:numId w:val="1041"/>
        </w:numPr>
      </w:pPr>
      <w:r>
        <w:t xml:space="preserve">Consider regional variations in AI maturity</w:t>
      </w:r>
    </w:p>
    <w:p>
      <w:pPr>
        <w:pStyle w:val="Compact"/>
        <w:numPr>
          <w:ilvl w:val="0"/>
          <w:numId w:val="1041"/>
        </w:numPr>
      </w:pPr>
      <w:r>
        <w:t xml:space="preserve">Account for industry-specific implementation challenges</w:t>
      </w:r>
    </w:p>
    <w:p>
      <w:pPr>
        <w:pStyle w:val="Compact"/>
        <w:numPr>
          <w:ilvl w:val="0"/>
          <w:numId w:val="1041"/>
        </w:numPr>
      </w:pPr>
      <w:r>
        <w:t xml:space="preserve">Balance early-mover advantages against execution risk</w:t>
      </w:r>
    </w:p>
    <w:p>
      <w:pPr>
        <w:pStyle w:val="Compact"/>
        <w:numPr>
          <w:ilvl w:val="0"/>
          <w:numId w:val="1041"/>
        </w:numPr>
      </w:pPr>
      <w:r>
        <w:t xml:space="preserve">Maintain flexibility in deployment strategies</w:t>
      </w:r>
    </w:p>
    <w:p>
      <w:pPr>
        <w:pStyle w:val="FirstParagraph"/>
      </w:pPr>
      <w:r>
        <w:t xml:space="preserve">[Chart 14: AI adoption curves across industries and regions]</w:t>
      </w:r>
    </w:p>
    <w:p>
      <w:pPr>
        <w:pStyle w:val="BodyText"/>
      </w:pPr>
      <w:r>
        <w:t xml:space="preserve">This approach helps avoid what Spencer Johnson described in</w:t>
      </w:r>
      <w:r>
        <w:t xml:space="preserve"> </w:t>
      </w:r>
      <w:r>
        <w:t xml:space="preserve">“Who Moved My Cheese?”</w:t>
      </w:r>
      <w:r>
        <w:t xml:space="preserve"> </w:t>
      </w:r>
      <w:r>
        <w:t xml:space="preserve">– becoming too attached to existing success patterns while missing emerging opportunities.</w:t>
      </w:r>
    </w:p>
    <w:bookmarkEnd w:id="182"/>
    <w:bookmarkStart w:id="183" w:name="regulatory-development-monitoring"/>
    <w:p>
      <w:pPr>
        <w:pStyle w:val="Heading3"/>
      </w:pPr>
      <w:r>
        <w:t xml:space="preserve">12.8.5 Regulatory Development Monitoring</w:t>
      </w:r>
    </w:p>
    <w:p>
      <w:pPr>
        <w:pStyle w:val="FirstParagraph"/>
      </w:pPr>
      <w:r>
        <w:t xml:space="preserve">Following the principle that John Hagel III and John Seely Brown described as</w:t>
      </w:r>
      <w:r>
        <w:t xml:space="preserve"> </w:t>
      </w:r>
      <w:r>
        <w:t xml:space="preserve">“shaping strategies,”</w:t>
      </w:r>
      <w:r>
        <w:t xml:space="preserve"> </w:t>
      </w:r>
      <w:r>
        <w:t xml:space="preserve">successful companies actively engage with evolving regulatory frameworks rather than merely reacting to them. Key areas to monitor include:</w:t>
      </w:r>
    </w:p>
    <w:p>
      <w:pPr>
        <w:pStyle w:val="Compact"/>
        <w:numPr>
          <w:ilvl w:val="0"/>
          <w:numId w:val="1042"/>
        </w:numPr>
      </w:pPr>
      <w:r>
        <w:t xml:space="preserve">Data privacy and protection requirements</w:t>
      </w:r>
    </w:p>
    <w:p>
      <w:pPr>
        <w:pStyle w:val="Compact"/>
        <w:numPr>
          <w:ilvl w:val="0"/>
          <w:numId w:val="1042"/>
        </w:numPr>
      </w:pPr>
      <w:r>
        <w:t xml:space="preserve">Algorithm transparency standards</w:t>
      </w:r>
    </w:p>
    <w:p>
      <w:pPr>
        <w:pStyle w:val="Compact"/>
        <w:numPr>
          <w:ilvl w:val="0"/>
          <w:numId w:val="1042"/>
        </w:numPr>
      </w:pPr>
      <w:r>
        <w:t xml:space="preserve">Industry-specific regulations</w:t>
      </w:r>
    </w:p>
    <w:p>
      <w:pPr>
        <w:pStyle w:val="Compact"/>
        <w:numPr>
          <w:ilvl w:val="0"/>
          <w:numId w:val="1042"/>
        </w:numPr>
      </w:pPr>
      <w:r>
        <w:t xml:space="preserve">Cross-border data flow restrictions</w:t>
      </w:r>
    </w:p>
    <w:p>
      <w:pPr>
        <w:pStyle w:val="Compact"/>
        <w:numPr>
          <w:ilvl w:val="0"/>
          <w:numId w:val="1042"/>
        </w:numPr>
      </w:pPr>
      <w:r>
        <w:t xml:space="preserve">Labor law implications</w:t>
      </w:r>
    </w:p>
    <w:p>
      <w:pPr>
        <w:pStyle w:val="FirstParagraph"/>
      </w:pPr>
      <w:r>
        <w:t xml:space="preserve">[Chart 15: Impact of regulatory changes on AI implementation strategies]</w:t>
      </w:r>
    </w:p>
    <w:p>
      <w:pPr>
        <w:pStyle w:val="BodyText"/>
      </w:pPr>
      <w:r>
        <w:t xml:space="preserve">Companies that proactively address regulatory concerns while pursuing enhancement strategies typically face lower compliance costs and fewer implementation delays.</w:t>
      </w:r>
    </w:p>
    <w:bookmarkEnd w:id="183"/>
    <w:bookmarkStart w:id="184" w:name="implementation-framework"/>
    <w:p>
      <w:pPr>
        <w:pStyle w:val="Heading3"/>
      </w:pPr>
      <w:r>
        <w:t xml:space="preserve">12.8.6 Implementation Framework</w:t>
      </w:r>
    </w:p>
    <w:p>
      <w:pPr>
        <w:pStyle w:val="FirstParagraph"/>
      </w:pPr>
      <w:r>
        <w:t xml:space="preserve">Successful AI enhancement strategies typically follow what Tom Peters might call a</w:t>
      </w:r>
      <w:r>
        <w:t xml:space="preserve"> </w:t>
      </w:r>
      <w:r>
        <w:t xml:space="preserve">“bias for action”</w:t>
      </w:r>
      <w:r>
        <w:t xml:space="preserve"> </w:t>
      </w:r>
      <w:r>
        <w:t xml:space="preserve">while maintaining strategic discipline. Key elements include:</w:t>
      </w:r>
    </w:p>
    <w:p>
      <w:pPr>
        <w:pStyle w:val="Compact"/>
        <w:numPr>
          <w:ilvl w:val="0"/>
          <w:numId w:val="1043"/>
        </w:numPr>
      </w:pPr>
      <w:r>
        <w:t xml:space="preserve">Clear strategic intent aligned with core competencies</w:t>
      </w:r>
    </w:p>
    <w:p>
      <w:pPr>
        <w:pStyle w:val="Compact"/>
        <w:numPr>
          <w:ilvl w:val="0"/>
          <w:numId w:val="1043"/>
        </w:numPr>
      </w:pPr>
      <w:r>
        <w:t xml:space="preserve">Focus on human-AI synergies rather than replacement</w:t>
      </w:r>
    </w:p>
    <w:p>
      <w:pPr>
        <w:pStyle w:val="Compact"/>
        <w:numPr>
          <w:ilvl w:val="0"/>
          <w:numId w:val="1043"/>
        </w:numPr>
      </w:pPr>
      <w:r>
        <w:t xml:space="preserve">Iterative implementation with clear feedback loops</w:t>
      </w:r>
    </w:p>
    <w:p>
      <w:pPr>
        <w:pStyle w:val="Compact"/>
        <w:numPr>
          <w:ilvl w:val="0"/>
          <w:numId w:val="1043"/>
        </w:numPr>
      </w:pPr>
      <w:r>
        <w:t xml:space="preserve">Strong change management capabilities</w:t>
      </w:r>
    </w:p>
    <w:p>
      <w:pPr>
        <w:pStyle w:val="Compact"/>
        <w:numPr>
          <w:ilvl w:val="0"/>
          <w:numId w:val="1043"/>
        </w:numPr>
      </w:pPr>
      <w:r>
        <w:t xml:space="preserve">Continuous learning and adaptation</w:t>
      </w:r>
    </w:p>
    <w:p>
      <w:pPr>
        <w:pStyle w:val="FirstParagraph"/>
      </w:pPr>
      <w:r>
        <w:t xml:space="preserve">[Chart 16: Success rates by implementation approach]</w:t>
      </w:r>
    </w:p>
    <w:p>
      <w:pPr>
        <w:pStyle w:val="BodyText"/>
      </w:pPr>
      <w:r>
        <w:t xml:space="preserve">This framework combines elements of agile methodology with traditional change management principles, creating what Rita McGrath terms</w:t>
      </w:r>
      <w:r>
        <w:t xml:space="preserve"> </w:t>
      </w:r>
      <w:r>
        <w:t xml:space="preserve">“transient advantage”</w:t>
      </w:r>
      <w:r>
        <w:t xml:space="preserve"> </w:t>
      </w:r>
      <w:r>
        <w:t xml:space="preserve">through continuous innovation in how humans and AI work together.</w:t>
      </w:r>
    </w:p>
    <w:bookmarkEnd w:id="184"/>
    <w:bookmarkEnd w:id="185"/>
    <w:bookmarkStart w:id="186" w:name="conclusion-2"/>
    <w:p>
      <w:pPr>
        <w:pStyle w:val="Heading2"/>
      </w:pPr>
      <w:r>
        <w:t xml:space="preserve">12.9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86"/>
    <w:bookmarkEnd w:id="187"/>
    <w:bookmarkStart w:id="200" w:name="Xe8b1f20e0d1c285dab310fa4ed1776bd87ad93a"/>
    <w:p>
      <w:pPr>
        <w:pStyle w:val="Heading1"/>
      </w:pPr>
      <w:r>
        <w:t xml:space="preserve">13.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88" w:name="the-enhancement-imperative"/>
    <w:p>
      <w:pPr>
        <w:pStyle w:val="Heading2"/>
      </w:pPr>
      <w:r>
        <w:t xml:space="preserve">13.1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88"/>
    <w:bookmarkStart w:id="189" w:name="rethinking-ai-implementation"/>
    <w:p>
      <w:pPr>
        <w:pStyle w:val="Heading2"/>
      </w:pPr>
      <w:r>
        <w:t xml:space="preserve">13.2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44"/>
        </w:numPr>
      </w:pPr>
      <w:r>
        <w:t xml:space="preserve">Starting with human workflows rather than technical capabilities</w:t>
      </w:r>
    </w:p>
    <w:p>
      <w:pPr>
        <w:pStyle w:val="Compact"/>
        <w:numPr>
          <w:ilvl w:val="1"/>
          <w:numId w:val="1045"/>
        </w:numPr>
      </w:pPr>
      <w:r>
        <w:t xml:space="preserve">Map existing decision processes</w:t>
      </w:r>
    </w:p>
    <w:p>
      <w:pPr>
        <w:pStyle w:val="Compact"/>
        <w:numPr>
          <w:ilvl w:val="1"/>
          <w:numId w:val="1045"/>
        </w:numPr>
      </w:pPr>
      <w:r>
        <w:t xml:space="preserve">Identify areas where human judgment is crucial</w:t>
      </w:r>
    </w:p>
    <w:p>
      <w:pPr>
        <w:pStyle w:val="Compact"/>
        <w:numPr>
          <w:ilvl w:val="1"/>
          <w:numId w:val="1045"/>
        </w:numPr>
      </w:pPr>
      <w:r>
        <w:t xml:space="preserve">Look for opportunities to augment rather than replace human capabilities</w:t>
      </w:r>
    </w:p>
    <w:p>
      <w:pPr>
        <w:pStyle w:val="Compact"/>
        <w:numPr>
          <w:ilvl w:val="0"/>
          <w:numId w:val="1044"/>
        </w:numPr>
      </w:pPr>
      <w:r>
        <w:t xml:space="preserve">Building trust through transparency</w:t>
      </w:r>
    </w:p>
    <w:p>
      <w:pPr>
        <w:pStyle w:val="Compact"/>
        <w:numPr>
          <w:ilvl w:val="1"/>
          <w:numId w:val="1046"/>
        </w:numPr>
      </w:pPr>
      <w:r>
        <w:t xml:space="preserve">Ensure AI systems provide explanations for their recommendations</w:t>
      </w:r>
    </w:p>
    <w:p>
      <w:pPr>
        <w:pStyle w:val="Compact"/>
        <w:numPr>
          <w:ilvl w:val="1"/>
          <w:numId w:val="1046"/>
        </w:numPr>
      </w:pPr>
      <w:r>
        <w:t xml:space="preserve">Maintain clear accountability for decisions</w:t>
      </w:r>
    </w:p>
    <w:p>
      <w:pPr>
        <w:pStyle w:val="Compact"/>
        <w:numPr>
          <w:ilvl w:val="1"/>
          <w:numId w:val="1046"/>
        </w:numPr>
      </w:pPr>
      <w:r>
        <w:t xml:space="preserve">Create feedback loops between human operators and AI systems</w:t>
      </w:r>
    </w:p>
    <w:p>
      <w:pPr>
        <w:pStyle w:val="Compact"/>
        <w:numPr>
          <w:ilvl w:val="0"/>
          <w:numId w:val="1044"/>
        </w:numPr>
      </w:pPr>
      <w:r>
        <w:t xml:space="preserve">Investing in human capital alongside AI capabilities</w:t>
      </w:r>
    </w:p>
    <w:p>
      <w:pPr>
        <w:pStyle w:val="Compact"/>
        <w:numPr>
          <w:ilvl w:val="1"/>
          <w:numId w:val="1047"/>
        </w:numPr>
      </w:pPr>
      <w:r>
        <w:t xml:space="preserve">Train workers to effectively collaborate with AI systems</w:t>
      </w:r>
    </w:p>
    <w:p>
      <w:pPr>
        <w:pStyle w:val="Compact"/>
        <w:numPr>
          <w:ilvl w:val="1"/>
          <w:numId w:val="1047"/>
        </w:numPr>
      </w:pPr>
      <w:r>
        <w:t xml:space="preserve">Develop new roles that leverage uniquely human skills</w:t>
      </w:r>
    </w:p>
    <w:p>
      <w:pPr>
        <w:pStyle w:val="Compact"/>
        <w:numPr>
          <w:ilvl w:val="1"/>
          <w:numId w:val="1047"/>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89"/>
    <w:bookmarkStart w:id="193" w:name="policy-imperatives"/>
    <w:p>
      <w:pPr>
        <w:pStyle w:val="Heading2"/>
      </w:pPr>
      <w:r>
        <w:t xml:space="preserve">13.3 Policy Imperatives</w:t>
      </w:r>
    </w:p>
    <w:p>
      <w:pPr>
        <w:pStyle w:val="FirstParagraph"/>
      </w:pPr>
      <w:r>
        <w:t xml:space="preserve">Policymakers face the challenge of fostering AI innovation while ensuring its development serves human interests. We propose several key principles:</w:t>
      </w:r>
    </w:p>
    <w:bookmarkStart w:id="190" w:name="preserving-human-agency"/>
    <w:p>
      <w:pPr>
        <w:pStyle w:val="Heading3"/>
      </w:pPr>
      <w:r>
        <w:t xml:space="preserve">13.3.1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48"/>
        </w:numPr>
      </w:pPr>
      <w:r>
        <w:t xml:space="preserve">Mandatory human review of AI-generated content in sensitive contexts</w:t>
      </w:r>
    </w:p>
    <w:p>
      <w:pPr>
        <w:pStyle w:val="Compact"/>
        <w:numPr>
          <w:ilvl w:val="0"/>
          <w:numId w:val="1048"/>
        </w:numPr>
      </w:pPr>
      <w:r>
        <w:t xml:space="preserve">Requirements for human oversight in high-stakes medical or financial decisions</w:t>
      </w:r>
    </w:p>
    <w:p>
      <w:pPr>
        <w:pStyle w:val="Compact"/>
        <w:numPr>
          <w:ilvl w:val="0"/>
          <w:numId w:val="1048"/>
        </w:numPr>
      </w:pPr>
      <w:r>
        <w:t xml:space="preserve">Preservation of human judgment in legal proceedings</w:t>
      </w:r>
    </w:p>
    <w:bookmarkEnd w:id="190"/>
    <w:bookmarkStart w:id="191" w:name="promoting-transparency"/>
    <w:p>
      <w:pPr>
        <w:pStyle w:val="Heading3"/>
      </w:pPr>
      <w:r>
        <w:t xml:space="preserve">13.3.2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49"/>
        </w:numPr>
      </w:pPr>
      <w:r>
        <w:t xml:space="preserve">Healthcare decisions</w:t>
      </w:r>
    </w:p>
    <w:p>
      <w:pPr>
        <w:pStyle w:val="Compact"/>
        <w:numPr>
          <w:ilvl w:val="0"/>
          <w:numId w:val="1049"/>
        </w:numPr>
      </w:pPr>
      <w:r>
        <w:t xml:space="preserve">Financial advice</w:t>
      </w:r>
    </w:p>
    <w:p>
      <w:pPr>
        <w:pStyle w:val="Compact"/>
        <w:numPr>
          <w:ilvl w:val="0"/>
          <w:numId w:val="1049"/>
        </w:numPr>
      </w:pPr>
      <w:r>
        <w:t xml:space="preserve">Legal proceedings</w:t>
      </w:r>
    </w:p>
    <w:p>
      <w:pPr>
        <w:pStyle w:val="Compact"/>
        <w:numPr>
          <w:ilvl w:val="0"/>
          <w:numId w:val="1049"/>
        </w:numPr>
      </w:pPr>
      <w:r>
        <w:t xml:space="preserve">Educational assessments</w:t>
      </w:r>
    </w:p>
    <w:bookmarkEnd w:id="191"/>
    <w:bookmarkStart w:id="192" w:name="protecting-privacy-and-data-rights"/>
    <w:p>
      <w:pPr>
        <w:pStyle w:val="Heading3"/>
      </w:pPr>
      <w:r>
        <w:t xml:space="preserve">13.3.3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50"/>
        </w:numPr>
      </w:pPr>
      <w:r>
        <w:t xml:space="preserve">Give individuals control over their personal data</w:t>
      </w:r>
    </w:p>
    <w:p>
      <w:pPr>
        <w:pStyle w:val="Compact"/>
        <w:numPr>
          <w:ilvl w:val="0"/>
          <w:numId w:val="1050"/>
        </w:numPr>
      </w:pPr>
      <w:r>
        <w:t xml:space="preserve">Require explicit consent for AI training</w:t>
      </w:r>
    </w:p>
    <w:p>
      <w:pPr>
        <w:pStyle w:val="Compact"/>
        <w:numPr>
          <w:ilvl w:val="0"/>
          <w:numId w:val="1050"/>
        </w:numPr>
      </w:pPr>
      <w:r>
        <w:t xml:space="preserve">Ensure transparency in how personal data is used</w:t>
      </w:r>
    </w:p>
    <w:p>
      <w:pPr>
        <w:pStyle w:val="Compact"/>
        <w:numPr>
          <w:ilvl w:val="0"/>
          <w:numId w:val="1050"/>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92"/>
    <w:bookmarkEnd w:id="193"/>
    <w:bookmarkStart w:id="194" w:name="investment-implications-5"/>
    <w:p>
      <w:pPr>
        <w:pStyle w:val="Heading2"/>
      </w:pPr>
      <w:r>
        <w:t xml:space="preserve">13.4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51"/>
        </w:numPr>
      </w:pPr>
      <w:r>
        <w:t xml:space="preserve">Evaluate companies based on their approach to human-AI collaboration</w:t>
      </w:r>
    </w:p>
    <w:p>
      <w:pPr>
        <w:pStyle w:val="Compact"/>
        <w:numPr>
          <w:ilvl w:val="1"/>
          <w:numId w:val="1052"/>
        </w:numPr>
      </w:pPr>
      <w:r>
        <w:t xml:space="preserve">Look for evidence of enhancement rather than pure automation strategies</w:t>
      </w:r>
    </w:p>
    <w:p>
      <w:pPr>
        <w:pStyle w:val="Compact"/>
        <w:numPr>
          <w:ilvl w:val="1"/>
          <w:numId w:val="1052"/>
        </w:numPr>
      </w:pPr>
      <w:r>
        <w:t xml:space="preserve">Assess investments in human capital alongside AI capabilities</w:t>
      </w:r>
    </w:p>
    <w:p>
      <w:pPr>
        <w:pStyle w:val="Compact"/>
        <w:numPr>
          <w:ilvl w:val="1"/>
          <w:numId w:val="1052"/>
        </w:numPr>
      </w:pPr>
      <w:r>
        <w:t xml:space="preserve">Consider the sustainability of human-AI collaborative models</w:t>
      </w:r>
    </w:p>
    <w:p>
      <w:pPr>
        <w:pStyle w:val="Compact"/>
        <w:numPr>
          <w:ilvl w:val="0"/>
          <w:numId w:val="1051"/>
        </w:numPr>
      </w:pPr>
      <w:r>
        <w:t xml:space="preserve">Understand the limitations of pure AI plays</w:t>
      </w:r>
    </w:p>
    <w:p>
      <w:pPr>
        <w:pStyle w:val="Compact"/>
        <w:numPr>
          <w:ilvl w:val="1"/>
          <w:numId w:val="1053"/>
        </w:numPr>
      </w:pPr>
      <w:r>
        <w:t xml:space="preserve">Be skeptical of companies promising full automation</w:t>
      </w:r>
    </w:p>
    <w:p>
      <w:pPr>
        <w:pStyle w:val="Compact"/>
        <w:numPr>
          <w:ilvl w:val="1"/>
          <w:numId w:val="1053"/>
        </w:numPr>
      </w:pPr>
      <w:r>
        <w:t xml:space="preserve">Look for business models that leverage uniquely human capabilities</w:t>
      </w:r>
    </w:p>
    <w:p>
      <w:pPr>
        <w:pStyle w:val="Compact"/>
        <w:numPr>
          <w:ilvl w:val="1"/>
          <w:numId w:val="1053"/>
        </w:numPr>
      </w:pPr>
      <w:r>
        <w:t xml:space="preserve">Consider the regulatory and social acceptance risks of automation-first approaches</w:t>
      </w:r>
    </w:p>
    <w:p>
      <w:pPr>
        <w:pStyle w:val="Compact"/>
        <w:numPr>
          <w:ilvl w:val="0"/>
          <w:numId w:val="1051"/>
        </w:numPr>
      </w:pPr>
      <w:r>
        <w:t xml:space="preserve">Identify opportunities in human capital development</w:t>
      </w:r>
    </w:p>
    <w:p>
      <w:pPr>
        <w:pStyle w:val="Compact"/>
        <w:numPr>
          <w:ilvl w:val="1"/>
          <w:numId w:val="1054"/>
        </w:numPr>
      </w:pPr>
      <w:r>
        <w:t xml:space="preserve">Training and education providers</w:t>
      </w:r>
    </w:p>
    <w:p>
      <w:pPr>
        <w:pStyle w:val="Compact"/>
        <w:numPr>
          <w:ilvl w:val="1"/>
          <w:numId w:val="1054"/>
        </w:numPr>
      </w:pPr>
      <w:r>
        <w:t xml:space="preserve">Workflow tools that facilitate human-AI collaboration</w:t>
      </w:r>
    </w:p>
    <w:p>
      <w:pPr>
        <w:pStyle w:val="Compact"/>
        <w:numPr>
          <w:ilvl w:val="1"/>
          <w:numId w:val="1054"/>
        </w:numPr>
      </w:pPr>
      <w:r>
        <w:t xml:space="preserve">Companies developing explainable AI systems</w:t>
      </w:r>
    </w:p>
    <w:p>
      <w:pPr>
        <w:pStyle w:val="FirstParagraph"/>
      </w:pPr>
      <w:r>
        <w:t xml:space="preserve">[Chart: Performance comparison of companies with human-centric vs. automation-focused AI strategies]</w:t>
      </w:r>
    </w:p>
    <w:bookmarkEnd w:id="194"/>
    <w:bookmarkStart w:id="198" w:name="the-path-forward"/>
    <w:p>
      <w:pPr>
        <w:pStyle w:val="Heading2"/>
      </w:pPr>
      <w:r>
        <w:t xml:space="preserve">13.5 The Path Forward</w:t>
      </w:r>
    </w:p>
    <w:p>
      <w:pPr>
        <w:pStyle w:val="FirstParagraph"/>
      </w:pPr>
      <w:r>
        <w:t xml:space="preserve">The next decade will be crucial in determining whether AI development enhances or diminishes human capability and agency. Success requires:</w:t>
      </w:r>
    </w:p>
    <w:bookmarkStart w:id="195" w:name="for-business-leaders"/>
    <w:p>
      <w:pPr>
        <w:pStyle w:val="Heading3"/>
      </w:pPr>
      <w:r>
        <w:t xml:space="preserve">13.5.1 For Business Leaders:</w:t>
      </w:r>
    </w:p>
    <w:p>
      <w:pPr>
        <w:pStyle w:val="Compact"/>
        <w:numPr>
          <w:ilvl w:val="0"/>
          <w:numId w:val="1055"/>
        </w:numPr>
      </w:pPr>
      <w:r>
        <w:t xml:space="preserve">Shift focus from automation to enhancement</w:t>
      </w:r>
    </w:p>
    <w:p>
      <w:pPr>
        <w:pStyle w:val="Compact"/>
        <w:numPr>
          <w:ilvl w:val="0"/>
          <w:numId w:val="1055"/>
        </w:numPr>
      </w:pPr>
      <w:r>
        <w:t xml:space="preserve">Invest in human capital alongside AI capabilities</w:t>
      </w:r>
    </w:p>
    <w:p>
      <w:pPr>
        <w:pStyle w:val="Compact"/>
        <w:numPr>
          <w:ilvl w:val="0"/>
          <w:numId w:val="1055"/>
        </w:numPr>
      </w:pPr>
      <w:r>
        <w:t xml:space="preserve">Build trust through transparency and accountability</w:t>
      </w:r>
    </w:p>
    <w:p>
      <w:pPr>
        <w:pStyle w:val="Compact"/>
        <w:numPr>
          <w:ilvl w:val="0"/>
          <w:numId w:val="1055"/>
        </w:numPr>
      </w:pPr>
      <w:r>
        <w:t xml:space="preserve">Develop clear frameworks for human-AI collaboration</w:t>
      </w:r>
    </w:p>
    <w:bookmarkEnd w:id="195"/>
    <w:bookmarkStart w:id="196" w:name="for-policymakers"/>
    <w:p>
      <w:pPr>
        <w:pStyle w:val="Heading3"/>
      </w:pPr>
      <w:r>
        <w:t xml:space="preserve">13.5.2 For Policymakers:</w:t>
      </w:r>
    </w:p>
    <w:p>
      <w:pPr>
        <w:pStyle w:val="Compact"/>
        <w:numPr>
          <w:ilvl w:val="0"/>
          <w:numId w:val="1056"/>
        </w:numPr>
      </w:pPr>
      <w:r>
        <w:t xml:space="preserve">Create regulatory frameworks that preserve human agency</w:t>
      </w:r>
    </w:p>
    <w:p>
      <w:pPr>
        <w:pStyle w:val="Compact"/>
        <w:numPr>
          <w:ilvl w:val="0"/>
          <w:numId w:val="1056"/>
        </w:numPr>
      </w:pPr>
      <w:r>
        <w:t xml:space="preserve">Promote transparency and explainability</w:t>
      </w:r>
    </w:p>
    <w:p>
      <w:pPr>
        <w:pStyle w:val="Compact"/>
        <w:numPr>
          <w:ilvl w:val="0"/>
          <w:numId w:val="1056"/>
        </w:numPr>
      </w:pPr>
      <w:r>
        <w:t xml:space="preserve">Protect individual privacy and data rights</w:t>
      </w:r>
    </w:p>
    <w:p>
      <w:pPr>
        <w:pStyle w:val="Compact"/>
        <w:numPr>
          <w:ilvl w:val="0"/>
          <w:numId w:val="1056"/>
        </w:numPr>
      </w:pPr>
      <w:r>
        <w:t xml:space="preserve">Foster innovation while ensuring human-centric development</w:t>
      </w:r>
    </w:p>
    <w:bookmarkEnd w:id="196"/>
    <w:bookmarkStart w:id="197" w:name="for-society"/>
    <w:p>
      <w:pPr>
        <w:pStyle w:val="Heading3"/>
      </w:pPr>
      <w:r>
        <w:t xml:space="preserve">13.5.3 For Society:</w:t>
      </w:r>
    </w:p>
    <w:p>
      <w:pPr>
        <w:pStyle w:val="Compact"/>
        <w:numPr>
          <w:ilvl w:val="0"/>
          <w:numId w:val="1057"/>
        </w:numPr>
      </w:pPr>
      <w:r>
        <w:t xml:space="preserve">Emphasize education that develops uniquely human capabilities</w:t>
      </w:r>
    </w:p>
    <w:p>
      <w:pPr>
        <w:pStyle w:val="Compact"/>
        <w:numPr>
          <w:ilvl w:val="0"/>
          <w:numId w:val="1057"/>
        </w:numPr>
      </w:pPr>
      <w:r>
        <w:t xml:space="preserve">Build systems that amplify human judgment rather than replace it</w:t>
      </w:r>
    </w:p>
    <w:p>
      <w:pPr>
        <w:pStyle w:val="Compact"/>
        <w:numPr>
          <w:ilvl w:val="0"/>
          <w:numId w:val="1057"/>
        </w:numPr>
      </w:pPr>
      <w:r>
        <w:t xml:space="preserve">Maintain focus on human values and ethics in AI development</w:t>
      </w:r>
    </w:p>
    <w:p>
      <w:pPr>
        <w:pStyle w:val="Compact"/>
        <w:numPr>
          <w:ilvl w:val="0"/>
          <w:numId w:val="1057"/>
        </w:numPr>
      </w:pPr>
      <w:r>
        <w:t xml:space="preserve">Preserve space for human creativity and agency</w:t>
      </w:r>
    </w:p>
    <w:bookmarkEnd w:id="197"/>
    <w:bookmarkEnd w:id="198"/>
    <w:bookmarkStart w:id="199" w:name="conclusion-3"/>
    <w:p>
      <w:pPr>
        <w:pStyle w:val="Heading2"/>
      </w:pPr>
      <w:r>
        <w:t xml:space="preserve">13.6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99"/>
    <w:bookmarkEnd w:id="200"/>
    <w:bookmarkStart w:id="201" w:name="summary"/>
    <w:p>
      <w:pPr>
        <w:pStyle w:val="Heading1"/>
      </w:pPr>
      <w:r>
        <w:t xml:space="preserve">Summary</w:t>
      </w:r>
    </w:p>
    <w:bookmarkEnd w:id="201"/>
    <w:bookmarkStart w:id="211" w:name="X496e829ca4a624815caffd3f38f8ba034995061"/>
    <w:p>
      <w:pPr>
        <w:pStyle w:val="Heading1"/>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58"/>
        </w:numPr>
      </w:pPr>
      <w:r>
        <w:t xml:space="preserve">Maintain human agency and judgment at the center of decision-making</w:t>
      </w:r>
    </w:p>
    <w:p>
      <w:pPr>
        <w:pStyle w:val="Compact"/>
        <w:numPr>
          <w:ilvl w:val="0"/>
          <w:numId w:val="1058"/>
        </w:numPr>
      </w:pPr>
      <w:r>
        <w:t xml:space="preserve">Design AI systems that complement rather than replace human capabilities</w:t>
      </w:r>
    </w:p>
    <w:p>
      <w:pPr>
        <w:pStyle w:val="Compact"/>
        <w:numPr>
          <w:ilvl w:val="0"/>
          <w:numId w:val="1058"/>
        </w:numPr>
      </w:pPr>
      <w:r>
        <w:t xml:space="preserve">Focus on transparency and explainability in AI systems</w:t>
      </w:r>
    </w:p>
    <w:p>
      <w:pPr>
        <w:pStyle w:val="Compact"/>
        <w:numPr>
          <w:ilvl w:val="0"/>
          <w:numId w:val="1058"/>
        </w:numPr>
      </w:pPr>
      <w:r>
        <w:t xml:space="preserve">Prioritize human-AI collaboration over full automation</w:t>
      </w:r>
    </w:p>
    <w:p>
      <w:pPr>
        <w:pStyle w:val="Compact"/>
        <w:numPr>
          <w:ilvl w:val="0"/>
          <w:numId w:val="1058"/>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Start w:id="210" w:name="author-dialog"/>
    <w:p>
      <w:pPr>
        <w:pStyle w:val="Heading2"/>
      </w:pPr>
      <w:r>
        <w:t xml:space="preserve">Author Dialog</w:t>
      </w:r>
    </w:p>
    <w:bookmarkStart w:id="202"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202"/>
    <w:bookmarkStart w:id="203"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203"/>
    <w:bookmarkStart w:id="204"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204"/>
    <w:bookmarkStart w:id="205"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205"/>
    <w:bookmarkStart w:id="206"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59"/>
        </w:numPr>
      </w:pPr>
      <w:r>
        <w:t xml:space="preserve">Maintain human agency and judgment at the center of decision-making</w:t>
      </w:r>
    </w:p>
    <w:p>
      <w:pPr>
        <w:pStyle w:val="Compact"/>
        <w:numPr>
          <w:ilvl w:val="0"/>
          <w:numId w:val="1059"/>
        </w:numPr>
      </w:pPr>
      <w:r>
        <w:t xml:space="preserve">Design AI systems that complement rather than replace human capabilities</w:t>
      </w:r>
    </w:p>
    <w:p>
      <w:pPr>
        <w:pStyle w:val="Compact"/>
        <w:numPr>
          <w:ilvl w:val="0"/>
          <w:numId w:val="1059"/>
        </w:numPr>
      </w:pPr>
      <w:r>
        <w:t xml:space="preserve">Focus on transparency and explainability in AI systems</w:t>
      </w:r>
    </w:p>
    <w:p>
      <w:pPr>
        <w:pStyle w:val="Compact"/>
        <w:numPr>
          <w:ilvl w:val="0"/>
          <w:numId w:val="1059"/>
        </w:numPr>
      </w:pPr>
      <w:r>
        <w:t xml:space="preserve">Prioritize human-AI collaboration over full automation</w:t>
      </w:r>
    </w:p>
    <w:p>
      <w:pPr>
        <w:pStyle w:val="Compact"/>
        <w:numPr>
          <w:ilvl w:val="0"/>
          <w:numId w:val="1059"/>
        </w:numPr>
      </w:pPr>
      <w:r>
        <w:t xml:space="preserve">Invest in human skill development alongside AI capabilities</w:t>
      </w:r>
    </w:p>
    <w:bookmarkEnd w:id="206"/>
    <w:bookmarkStart w:id="207"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60"/>
        </w:numPr>
      </w:pPr>
      <w:r>
        <w:t xml:space="preserve">Regulations requiring human oversight of critical AI systems</w:t>
      </w:r>
    </w:p>
    <w:p>
      <w:pPr>
        <w:pStyle w:val="Compact"/>
        <w:numPr>
          <w:ilvl w:val="0"/>
          <w:numId w:val="1060"/>
        </w:numPr>
      </w:pPr>
      <w:r>
        <w:t xml:space="preserve">Standards for AI transparency and explainability</w:t>
      </w:r>
    </w:p>
    <w:p>
      <w:pPr>
        <w:pStyle w:val="Compact"/>
        <w:numPr>
          <w:ilvl w:val="0"/>
          <w:numId w:val="1060"/>
        </w:numPr>
      </w:pPr>
      <w:r>
        <w:t xml:space="preserve">Investment in education and training programs that prepare workers for human-AI collaboration</w:t>
      </w:r>
    </w:p>
    <w:p>
      <w:pPr>
        <w:pStyle w:val="Compact"/>
        <w:numPr>
          <w:ilvl w:val="0"/>
          <w:numId w:val="1060"/>
        </w:numPr>
      </w:pPr>
      <w:r>
        <w:t xml:space="preserve">Incentives for companies developing enhancement-focused AI applications</w:t>
      </w:r>
    </w:p>
    <w:bookmarkEnd w:id="207"/>
    <w:bookmarkStart w:id="208"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208"/>
    <w:bookmarkStart w:id="209"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209"/>
    <w:bookmarkEnd w:id="210"/>
    <w:bookmarkEnd w:id="211"/>
    <w:bookmarkStart w:id="212" w:name="about-the-authors"/>
    <w:p>
      <w:pPr>
        <w:pStyle w:val="Heading1"/>
      </w:pPr>
      <w:r>
        <w:t xml:space="preserve">14.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212"/>
    <w:bookmarkStart w:id="404" w:name="references"/>
    <w:p>
      <w:pPr>
        <w:pStyle w:val="Heading1"/>
      </w:pPr>
      <w:r>
        <w:t xml:space="preserve">References</w:t>
      </w:r>
    </w:p>
    <w:bookmarkStart w:id="403" w:name="refs"/>
    <w:bookmarkStart w:id="214"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213">
        <w:r>
          <w:rPr>
            <w:rStyle w:val="Hyperlink"/>
          </w:rPr>
          <w:t xml:space="preserve">http://arxiv.org/abs/2404.14219</w:t>
        </w:r>
      </w:hyperlink>
      <w:r>
        <w:t xml:space="preserve">.</w:t>
      </w:r>
    </w:p>
    <w:bookmarkEnd w:id="214"/>
    <w:bookmarkStart w:id="216"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215">
        <w:r>
          <w:rPr>
            <w:rStyle w:val="Hyperlink"/>
          </w:rPr>
          <w:t xml:space="preserve">http://arxiv.org/abs/2403.04652</w:t>
        </w:r>
      </w:hyperlink>
      <w:r>
        <w:t xml:space="preserve">.</w:t>
      </w:r>
    </w:p>
    <w:bookmarkEnd w:id="216"/>
    <w:bookmarkStart w:id="218"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217">
        <w:r>
          <w:rPr>
            <w:rStyle w:val="Hyperlink"/>
          </w:rPr>
          <w:t xml:space="preserve">https://doi.org/10.1101/2023.09.11.556673</w:t>
        </w:r>
      </w:hyperlink>
      <w:r>
        <w:t xml:space="preserve">.</w:t>
      </w:r>
    </w:p>
    <w:bookmarkEnd w:id="218"/>
    <w:bookmarkStart w:id="220"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219">
        <w:r>
          <w:rPr>
            <w:rStyle w:val="Hyperlink"/>
          </w:rPr>
          <w:t xml:space="preserve">https://doi.org/10.1145/3442188.3445922</w:t>
        </w:r>
      </w:hyperlink>
      <w:r>
        <w:t xml:space="preserve">.</w:t>
      </w:r>
    </w:p>
    <w:bookmarkEnd w:id="220"/>
    <w:bookmarkStart w:id="222"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221">
        <w:r>
          <w:rPr>
            <w:rStyle w:val="Hyperlink"/>
          </w:rPr>
          <w:t xml:space="preserve">http://arxiv.org/abs/2309.12288</w:t>
        </w:r>
      </w:hyperlink>
      <w:r>
        <w:t xml:space="preserve">.</w:t>
      </w:r>
    </w:p>
    <w:bookmarkEnd w:id="222"/>
    <w:bookmarkStart w:id="224"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223">
        <w:r>
          <w:rPr>
            <w:rStyle w:val="Hyperlink"/>
          </w:rPr>
          <w:t xml:space="preserve">http://arxiv.org/abs/2312.16171</w:t>
        </w:r>
      </w:hyperlink>
      <w:r>
        <w:t xml:space="preserve">.</w:t>
      </w:r>
    </w:p>
    <w:bookmarkEnd w:id="224"/>
    <w:bookmarkStart w:id="226"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225">
        <w:r>
          <w:rPr>
            <w:rStyle w:val="Hyperlink"/>
          </w:rPr>
          <w:t xml:space="preserve">https://doi.org/10.1038/s41598-024-61221-0</w:t>
        </w:r>
      </w:hyperlink>
      <w:r>
        <w:t xml:space="preserve">.</w:t>
      </w:r>
    </w:p>
    <w:bookmarkEnd w:id="226"/>
    <w:bookmarkStart w:id="228"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227">
        <w:r>
          <w:rPr>
            <w:rStyle w:val="Hyperlink"/>
          </w:rPr>
          <w:t xml:space="preserve">https://doi.org/10.48550/ARXIV.2308.08708</w:t>
        </w:r>
      </w:hyperlink>
      <w:r>
        <w:t xml:space="preserve">.</w:t>
      </w:r>
    </w:p>
    <w:bookmarkEnd w:id="228"/>
    <w:bookmarkStart w:id="230"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229">
        <w:r>
          <w:rPr>
            <w:rStyle w:val="Hyperlink"/>
          </w:rPr>
          <w:t xml:space="preserve">http://arxiv.org/abs/2403.06634</w:t>
        </w:r>
      </w:hyperlink>
      <w:r>
        <w:t xml:space="preserve">.</w:t>
      </w:r>
    </w:p>
    <w:bookmarkEnd w:id="230"/>
    <w:bookmarkStart w:id="232"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231">
        <w:r>
          <w:rPr>
            <w:rStyle w:val="Hyperlink"/>
          </w:rPr>
          <w:t xml:space="preserve">https://doi.org/10.48550/ARXIV.2305.00118</w:t>
        </w:r>
      </w:hyperlink>
      <w:r>
        <w:t xml:space="preserve">.</w:t>
      </w:r>
    </w:p>
    <w:bookmarkEnd w:id="232"/>
    <w:bookmarkStart w:id="234"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233">
        <w:r>
          <w:rPr>
            <w:rStyle w:val="Hyperlink"/>
          </w:rPr>
          <w:t xml:space="preserve">http://arxiv.org/abs/2305.00118</w:t>
        </w:r>
      </w:hyperlink>
      <w:r>
        <w:t xml:space="preserve">.</w:t>
      </w:r>
    </w:p>
    <w:bookmarkEnd w:id="234"/>
    <w:bookmarkStart w:id="236"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235">
        <w:r>
          <w:rPr>
            <w:rStyle w:val="Hyperlink"/>
          </w:rPr>
          <w:t xml:space="preserve">https://doi.org/10.1038/s41591-018-0107-6</w:t>
        </w:r>
      </w:hyperlink>
      <w:r>
        <w:t xml:space="preserve">.</w:t>
      </w:r>
    </w:p>
    <w:bookmarkEnd w:id="236"/>
    <w:bookmarkStart w:id="238"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237">
        <w:r>
          <w:rPr>
            <w:rStyle w:val="Hyperlink"/>
          </w:rPr>
          <w:t xml:space="preserve">http://arxiv.org/abs/2309.03613</w:t>
        </w:r>
      </w:hyperlink>
      <w:r>
        <w:t xml:space="preserve">.</w:t>
      </w:r>
    </w:p>
    <w:bookmarkEnd w:id="238"/>
    <w:bookmarkStart w:id="240"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239">
        <w:r>
          <w:rPr>
            <w:rStyle w:val="Hyperlink"/>
          </w:rPr>
          <w:t xml:space="preserve">https://doi.org/10.48550/ARXIV.2104.08758</w:t>
        </w:r>
      </w:hyperlink>
      <w:r>
        <w:t xml:space="preserve">.</w:t>
      </w:r>
    </w:p>
    <w:bookmarkEnd w:id="240"/>
    <w:bookmarkStart w:id="242"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241">
        <w:r>
          <w:rPr>
            <w:rStyle w:val="Hyperlink"/>
          </w:rPr>
          <w:t xml:space="preserve">https://doi.org/10.1080/09515080701239510</w:t>
        </w:r>
      </w:hyperlink>
      <w:r>
        <w:t xml:space="preserve">.</w:t>
      </w:r>
    </w:p>
    <w:bookmarkEnd w:id="242"/>
    <w:bookmarkStart w:id="244"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243">
        <w:r>
          <w:rPr>
            <w:rStyle w:val="Hyperlink"/>
          </w:rPr>
          <w:t xml:space="preserve">https://epochai.org/data/large-scale-ai-models</w:t>
        </w:r>
      </w:hyperlink>
      <w:r>
        <w:t xml:space="preserve">.</w:t>
      </w:r>
    </w:p>
    <w:bookmarkEnd w:id="244"/>
    <w:bookmarkStart w:id="246"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245">
        <w:r>
          <w:rPr>
            <w:rStyle w:val="Hyperlink"/>
          </w:rPr>
          <w:t xml:space="preserve">http://arxiv.org/abs/2309.11690</w:t>
        </w:r>
      </w:hyperlink>
      <w:r>
        <w:t xml:space="preserve">.</w:t>
      </w:r>
    </w:p>
    <w:bookmarkEnd w:id="246"/>
    <w:bookmarkStart w:id="248"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247">
        <w:r>
          <w:rPr>
            <w:rStyle w:val="Hyperlink"/>
          </w:rPr>
          <w:t xml:space="preserve">https://doi.org/10.1038/s41591-018-0316-z</w:t>
        </w:r>
      </w:hyperlink>
      <w:r>
        <w:t xml:space="preserve">.</w:t>
      </w:r>
    </w:p>
    <w:bookmarkEnd w:id="248"/>
    <w:bookmarkStart w:id="250"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249">
        <w:r>
          <w:rPr>
            <w:rStyle w:val="Hyperlink"/>
          </w:rPr>
          <w:t xml:space="preserve">https://doi.org/10.48550/ARXIV.2305.08283</w:t>
        </w:r>
      </w:hyperlink>
      <w:r>
        <w:t xml:space="preserve">.</w:t>
      </w:r>
    </w:p>
    <w:bookmarkEnd w:id="250"/>
    <w:bookmarkStart w:id="252"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251">
        <w:r>
          <w:rPr>
            <w:rStyle w:val="Hyperlink"/>
          </w:rPr>
          <w:t xml:space="preserve">https://doi.org/10.1001/jamanetworkopen.2024.40969</w:t>
        </w:r>
      </w:hyperlink>
      <w:r>
        <w:t xml:space="preserve">.</w:t>
      </w:r>
    </w:p>
    <w:bookmarkEnd w:id="252"/>
    <w:bookmarkStart w:id="254"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253">
        <w:r>
          <w:rPr>
            <w:rStyle w:val="Hyperlink"/>
          </w:rPr>
          <w:t xml:space="preserve">https://doi.org/10.1126/science.adi1778</w:t>
        </w:r>
      </w:hyperlink>
      <w:r>
        <w:t xml:space="preserve">.</w:t>
      </w:r>
    </w:p>
    <w:bookmarkEnd w:id="254"/>
    <w:bookmarkStart w:id="256"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255">
        <w:r>
          <w:rPr>
            <w:rStyle w:val="Hyperlink"/>
          </w:rPr>
          <w:t xml:space="preserve">http://arxiv.org/abs/2308.12539</w:t>
        </w:r>
      </w:hyperlink>
      <w:r>
        <w:t xml:space="preserve">.</w:t>
      </w:r>
    </w:p>
    <w:bookmarkEnd w:id="256"/>
    <w:bookmarkStart w:id="258"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257">
        <w:r>
          <w:rPr>
            <w:rStyle w:val="Hyperlink"/>
          </w:rPr>
          <w:t xml:space="preserve">http://arxiv.org/abs/2404.03264</w:t>
        </w:r>
      </w:hyperlink>
      <w:r>
        <w:t xml:space="preserve">.</w:t>
      </w:r>
    </w:p>
    <w:bookmarkEnd w:id="258"/>
    <w:bookmarkStart w:id="260"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59">
        <w:r>
          <w:rPr>
            <w:rStyle w:val="Hyperlink"/>
          </w:rPr>
          <w:t xml:space="preserve">http://arxiv.org/abs/2302.09210</w:t>
        </w:r>
      </w:hyperlink>
      <w:r>
        <w:t xml:space="preserve">.</w:t>
      </w:r>
    </w:p>
    <w:bookmarkEnd w:id="260"/>
    <w:bookmarkStart w:id="262"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61">
        <w:r>
          <w:rPr>
            <w:rStyle w:val="Hyperlink"/>
          </w:rPr>
          <w:t xml:space="preserve">https://doi.org/10.1007/s10676-024-09775-5</w:t>
        </w:r>
      </w:hyperlink>
      <w:r>
        <w:t xml:space="preserve">.</w:t>
      </w:r>
    </w:p>
    <w:bookmarkEnd w:id="262"/>
    <w:bookmarkStart w:id="264"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63">
        <w:r>
          <w:rPr>
            <w:rStyle w:val="Hyperlink"/>
          </w:rPr>
          <w:t xml:space="preserve">http://arxiv.org/abs/2203.15556</w:t>
        </w:r>
      </w:hyperlink>
      <w:r>
        <w:t xml:space="preserve">.</w:t>
      </w:r>
    </w:p>
    <w:bookmarkEnd w:id="264"/>
    <w:bookmarkStart w:id="266"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65">
        <w:r>
          <w:rPr>
            <w:rStyle w:val="Hyperlink"/>
          </w:rPr>
          <w:t xml:space="preserve">https://doi.org/10.1093/jncics/pkad010</w:t>
        </w:r>
      </w:hyperlink>
      <w:r>
        <w:t xml:space="preserve">.</w:t>
      </w:r>
    </w:p>
    <w:bookmarkEnd w:id="266"/>
    <w:bookmarkStart w:id="268"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67">
        <w:r>
          <w:rPr>
            <w:rStyle w:val="Hyperlink"/>
          </w:rPr>
          <w:t xml:space="preserve">https://doi.org/10.2196/48966</w:t>
        </w:r>
      </w:hyperlink>
      <w:r>
        <w:t xml:space="preserve">.</w:t>
      </w:r>
    </w:p>
    <w:bookmarkEnd w:id="268"/>
    <w:bookmarkStart w:id="270"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69">
        <w:r>
          <w:rPr>
            <w:rStyle w:val="Hyperlink"/>
          </w:rPr>
          <w:t xml:space="preserve">https://doi.org/10.2139/ssrn.2325101</w:t>
        </w:r>
      </w:hyperlink>
      <w:r>
        <w:t xml:space="preserve">.</w:t>
      </w:r>
    </w:p>
    <w:bookmarkEnd w:id="270"/>
    <w:bookmarkStart w:id="272"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71">
        <w:r>
          <w:rPr>
            <w:rStyle w:val="Hyperlink"/>
          </w:rPr>
          <w:t xml:space="preserve">http://arxiv.org/abs/2404.18021</w:t>
        </w:r>
      </w:hyperlink>
      <w:r>
        <w:t xml:space="preserve">.</w:t>
      </w:r>
    </w:p>
    <w:bookmarkEnd w:id="272"/>
    <w:bookmarkStart w:id="274"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73">
        <w:r>
          <w:rPr>
            <w:rStyle w:val="Hyperlink"/>
          </w:rPr>
          <w:t xml:space="preserve">https://doi.org/10.1073/pnas.2304748120</w:t>
        </w:r>
      </w:hyperlink>
      <w:r>
        <w:t xml:space="preserve">.</w:t>
      </w:r>
    </w:p>
    <w:bookmarkEnd w:id="274"/>
    <w:bookmarkStart w:id="276"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75">
        <w:r>
          <w:rPr>
            <w:rStyle w:val="Hyperlink"/>
          </w:rPr>
          <w:t xml:space="preserve">https://doi.org/10.48550/ARXIV.2305.08596</w:t>
        </w:r>
      </w:hyperlink>
      <w:r>
        <w:t xml:space="preserve">.</w:t>
      </w:r>
    </w:p>
    <w:bookmarkEnd w:id="276"/>
    <w:bookmarkStart w:id="278"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77">
        <w:r>
          <w:rPr>
            <w:rStyle w:val="Hyperlink"/>
          </w:rPr>
          <w:t xml:space="preserve">http://arxiv.org/abs/2402.04845</w:t>
        </w:r>
      </w:hyperlink>
      <w:r>
        <w:t xml:space="preserve">.</w:t>
      </w:r>
    </w:p>
    <w:bookmarkEnd w:id="278"/>
    <w:bookmarkStart w:id="280"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79">
        <w:r>
          <w:rPr>
            <w:rStyle w:val="Hyperlink"/>
          </w:rPr>
          <w:t xml:space="preserve">https://doi.org/10.48550/ARXIV.2307.10169</w:t>
        </w:r>
      </w:hyperlink>
      <w:r>
        <w:t xml:space="preserve">.</w:t>
      </w:r>
    </w:p>
    <w:bookmarkEnd w:id="280"/>
    <w:bookmarkStart w:id="282"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81">
        <w:r>
          <w:rPr>
            <w:rStyle w:val="Hyperlink"/>
          </w:rPr>
          <w:t xml:space="preserve">http://arxiv.org/abs/2401.06416</w:t>
        </w:r>
      </w:hyperlink>
      <w:r>
        <w:t xml:space="preserve">.</w:t>
      </w:r>
    </w:p>
    <w:bookmarkEnd w:id="282"/>
    <w:bookmarkStart w:id="284"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83">
        <w:r>
          <w:rPr>
            <w:rStyle w:val="Hyperlink"/>
          </w:rPr>
          <w:t xml:space="preserve">https://doi.org/10.1001/jama.2023.8288</w:t>
        </w:r>
      </w:hyperlink>
      <w:r>
        <w:t xml:space="preserve">.</w:t>
      </w:r>
    </w:p>
    <w:bookmarkEnd w:id="284"/>
    <w:bookmarkStart w:id="286"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85">
        <w:r>
          <w:rPr>
            <w:rStyle w:val="Hyperlink"/>
          </w:rPr>
          <w:t xml:space="preserve">https://doi.org/10.1016/j.mcpdig.2023.08.005</w:t>
        </w:r>
      </w:hyperlink>
      <w:r>
        <w:t xml:space="preserve">.</w:t>
      </w:r>
    </w:p>
    <w:bookmarkEnd w:id="286"/>
    <w:bookmarkStart w:id="288"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87">
        <w:r>
          <w:rPr>
            <w:rStyle w:val="Hyperlink"/>
          </w:rPr>
          <w:t xml:space="preserve">https://doi.org/10.1038/s41571-020-0329-7</w:t>
        </w:r>
      </w:hyperlink>
      <w:r>
        <w:t xml:space="preserve">.</w:t>
      </w:r>
    </w:p>
    <w:bookmarkEnd w:id="288"/>
    <w:bookmarkStart w:id="290"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89">
        <w:r>
          <w:rPr>
            <w:rStyle w:val="Hyperlink"/>
          </w:rPr>
          <w:t xml:space="preserve">http://arxiv.org/abs/2401.06866</w:t>
        </w:r>
      </w:hyperlink>
      <w:r>
        <w:t xml:space="preserve">.</w:t>
      </w:r>
    </w:p>
    <w:bookmarkEnd w:id="290"/>
    <w:bookmarkStart w:id="292"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91">
        <w:r>
          <w:rPr>
            <w:rStyle w:val="Hyperlink"/>
          </w:rPr>
          <w:t xml:space="preserve">https://doi.org/10.1101/2022.12.19.22283643</w:t>
        </w:r>
      </w:hyperlink>
      <w:r>
        <w:t xml:space="preserve">.</w:t>
      </w:r>
    </w:p>
    <w:bookmarkEnd w:id="292"/>
    <w:bookmarkStart w:id="293"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93"/>
    <w:bookmarkStart w:id="294"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94"/>
    <w:bookmarkStart w:id="296"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95">
        <w:r>
          <w:rPr>
            <w:rStyle w:val="Hyperlink"/>
          </w:rPr>
          <w:t xml:space="preserve">https://doi.org/10.1016/j.oret.2016.12.009</w:t>
        </w:r>
      </w:hyperlink>
      <w:r>
        <w:t xml:space="preserve">.</w:t>
      </w:r>
    </w:p>
    <w:bookmarkEnd w:id="296"/>
    <w:bookmarkStart w:id="298"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97">
        <w:r>
          <w:rPr>
            <w:rStyle w:val="Hyperlink"/>
          </w:rPr>
          <w:t xml:space="preserve">https://doi.org/10.1056/NEJMsr2214184</w:t>
        </w:r>
      </w:hyperlink>
      <w:r>
        <w:t xml:space="preserve">.</w:t>
      </w:r>
    </w:p>
    <w:bookmarkEnd w:id="298"/>
    <w:bookmarkStart w:id="299"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99"/>
    <w:bookmarkStart w:id="301"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300">
        <w:r>
          <w:rPr>
            <w:rStyle w:val="Hyperlink"/>
          </w:rPr>
          <w:t xml:space="preserve">http://arxiv.org/abs/2210.12889</w:t>
        </w:r>
      </w:hyperlink>
      <w:r>
        <w:t xml:space="preserve">.</w:t>
      </w:r>
    </w:p>
    <w:bookmarkEnd w:id="301"/>
    <w:bookmarkStart w:id="303"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302">
        <w:r>
          <w:rPr>
            <w:rStyle w:val="Hyperlink"/>
          </w:rPr>
          <w:t xml:space="preserve">http://arxiv.org/abs/2308.04445</w:t>
        </w:r>
      </w:hyperlink>
      <w:r>
        <w:t xml:space="preserve">.</w:t>
      </w:r>
    </w:p>
    <w:bookmarkEnd w:id="303"/>
    <w:bookmarkStart w:id="305"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304">
        <w:r>
          <w:rPr>
            <w:rStyle w:val="Hyperlink"/>
          </w:rPr>
          <w:t xml:space="preserve">http://arxiv.org/abs/2403.20041</w:t>
        </w:r>
      </w:hyperlink>
      <w:r>
        <w:t xml:space="preserve">.</w:t>
      </w:r>
    </w:p>
    <w:bookmarkEnd w:id="305"/>
    <w:bookmarkStart w:id="307"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306">
        <w:r>
          <w:rPr>
            <w:rStyle w:val="Hyperlink"/>
          </w:rPr>
          <w:t xml:space="preserve">http://arxiv.org/abs/2304.09848</w:t>
        </w:r>
      </w:hyperlink>
      <w:r>
        <w:t xml:space="preserve">.</w:t>
      </w:r>
    </w:p>
    <w:bookmarkEnd w:id="307"/>
    <w:bookmarkStart w:id="309"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308">
        <w:r>
          <w:rPr>
            <w:rStyle w:val="Hyperlink"/>
          </w:rPr>
          <w:t xml:space="preserve">https://doi.org/10.48550/ARXIV.2308.03688</w:t>
        </w:r>
      </w:hyperlink>
      <w:r>
        <w:t xml:space="preserve">.</w:t>
      </w:r>
    </w:p>
    <w:bookmarkEnd w:id="309"/>
    <w:bookmarkStart w:id="311"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310">
        <w:r>
          <w:rPr>
            <w:rStyle w:val="Hyperlink"/>
          </w:rPr>
          <w:t xml:space="preserve">http://arxiv.org/abs/2402.14905</w:t>
        </w:r>
      </w:hyperlink>
      <w:r>
        <w:t xml:space="preserve">.</w:t>
      </w:r>
    </w:p>
    <w:bookmarkEnd w:id="311"/>
    <w:bookmarkStart w:id="313"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312">
        <w:r>
          <w:rPr>
            <w:rStyle w:val="Hyperlink"/>
          </w:rPr>
          <w:t xml:space="preserve">https://doi.org/10.48550/ARXIV.2209.07663</w:t>
        </w:r>
      </w:hyperlink>
      <w:r>
        <w:t xml:space="preserve">.</w:t>
      </w:r>
    </w:p>
    <w:bookmarkEnd w:id="313"/>
    <w:bookmarkStart w:id="315"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314">
        <w:r>
          <w:rPr>
            <w:rStyle w:val="Hyperlink"/>
          </w:rPr>
          <w:t xml:space="preserve">http://arxiv.org/abs/2408.06292</w:t>
        </w:r>
      </w:hyperlink>
      <w:r>
        <w:t xml:space="preserve">.</w:t>
      </w:r>
    </w:p>
    <w:bookmarkEnd w:id="315"/>
    <w:bookmarkStart w:id="317"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316">
        <w:r>
          <w:rPr>
            <w:rStyle w:val="Hyperlink"/>
          </w:rPr>
          <w:t xml:space="preserve">https://doi.org/10.1093/bib/bbac409</w:t>
        </w:r>
      </w:hyperlink>
      <w:r>
        <w:t xml:space="preserve">.</w:t>
      </w:r>
    </w:p>
    <w:bookmarkEnd w:id="317"/>
    <w:bookmarkStart w:id="319"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318">
        <w:r>
          <w:rPr>
            <w:rStyle w:val="Hyperlink"/>
          </w:rPr>
          <w:t xml:space="preserve">http://arxiv.org/abs/2408.11876</w:t>
        </w:r>
      </w:hyperlink>
      <w:r>
        <w:t xml:space="preserve">.</w:t>
      </w:r>
    </w:p>
    <w:bookmarkEnd w:id="319"/>
    <w:bookmarkStart w:id="321"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320">
        <w:r>
          <w:rPr>
            <w:rStyle w:val="Hyperlink"/>
          </w:rPr>
          <w:t xml:space="preserve">https://doi.org/10.48550/ARXIV.2306.14308</w:t>
        </w:r>
      </w:hyperlink>
      <w:r>
        <w:t xml:space="preserve">.</w:t>
      </w:r>
    </w:p>
    <w:bookmarkEnd w:id="321"/>
    <w:bookmarkStart w:id="323"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322">
        <w:r>
          <w:rPr>
            <w:rStyle w:val="Hyperlink"/>
          </w:rPr>
          <w:t xml:space="preserve">http://arxiv.org/abs/2301.06627</w:t>
        </w:r>
      </w:hyperlink>
      <w:r>
        <w:t xml:space="preserve">.</w:t>
      </w:r>
    </w:p>
    <w:bookmarkEnd w:id="323"/>
    <w:bookmarkStart w:id="325"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324">
        <w:r>
          <w:rPr>
            <w:rStyle w:val="Hyperlink"/>
          </w:rPr>
          <w:t xml:space="preserve">http://arxiv.org/abs/2309.02884</w:t>
        </w:r>
      </w:hyperlink>
      <w:r>
        <w:t xml:space="preserve">.</w:t>
      </w:r>
    </w:p>
    <w:bookmarkEnd w:id="325"/>
    <w:bookmarkStart w:id="327"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26">
        <w:r>
          <w:rPr>
            <w:rStyle w:val="Hyperlink"/>
          </w:rPr>
          <w:t xml:space="preserve">http://arxiv.org/abs/2312.00164</w:t>
        </w:r>
      </w:hyperlink>
      <w:r>
        <w:t xml:space="preserve">.</w:t>
      </w:r>
    </w:p>
    <w:bookmarkEnd w:id="327"/>
    <w:bookmarkStart w:id="329"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328">
        <w:r>
          <w:rPr>
            <w:rStyle w:val="Hyperlink"/>
          </w:rPr>
          <w:t xml:space="preserve">https://doi.org/10.2196/50638</w:t>
        </w:r>
      </w:hyperlink>
      <w:r>
        <w:t xml:space="preserve">.</w:t>
      </w:r>
    </w:p>
    <w:bookmarkEnd w:id="329"/>
    <w:bookmarkStart w:id="331"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330">
        <w:r>
          <w:rPr>
            <w:rStyle w:val="Hyperlink"/>
          </w:rPr>
          <w:t xml:space="preserve">https://doi.org/10.1038/s41746-023-00873-0</w:t>
        </w:r>
      </w:hyperlink>
      <w:r>
        <w:t xml:space="preserve">.</w:t>
      </w:r>
    </w:p>
    <w:bookmarkEnd w:id="331"/>
    <w:bookmarkStart w:id="333"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332">
        <w:r>
          <w:rPr>
            <w:rStyle w:val="Hyperlink"/>
          </w:rPr>
          <w:t xml:space="preserve">http://arxiv.org/abs/2401.03910</w:t>
        </w:r>
      </w:hyperlink>
      <w:r>
        <w:t xml:space="preserve">.</w:t>
      </w:r>
    </w:p>
    <w:bookmarkEnd w:id="333"/>
    <w:bookmarkStart w:id="334"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334"/>
    <w:bookmarkStart w:id="336"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335">
        <w:r>
          <w:rPr>
            <w:rStyle w:val="Hyperlink"/>
          </w:rPr>
          <w:t xml:space="preserve">https://doi.org/10.48550/ARXIV.2303.13375</w:t>
        </w:r>
      </w:hyperlink>
      <w:r>
        <w:t xml:space="preserve">.</w:t>
      </w:r>
    </w:p>
    <w:bookmarkEnd w:id="336"/>
    <w:bookmarkStart w:id="338"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337">
        <w:r>
          <w:rPr>
            <w:rStyle w:val="Hyperlink"/>
          </w:rPr>
          <w:t xml:space="preserve">https://doi.org/10.1038/s41586-023-06802-1</w:t>
        </w:r>
      </w:hyperlink>
      <w:r>
        <w:t xml:space="preserve">.</w:t>
      </w:r>
    </w:p>
    <w:bookmarkEnd w:id="338"/>
    <w:bookmarkStart w:id="340"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339">
        <w:r>
          <w:rPr>
            <w:rStyle w:val="Hyperlink"/>
          </w:rPr>
          <w:t xml:space="preserve">http://arxiv.org/abs/2310.17623</w:t>
        </w:r>
      </w:hyperlink>
      <w:r>
        <w:t xml:space="preserve">.</w:t>
      </w:r>
    </w:p>
    <w:bookmarkEnd w:id="340"/>
    <w:bookmarkStart w:id="342"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341">
        <w:r>
          <w:rPr>
            <w:rStyle w:val="Hyperlink"/>
          </w:rPr>
          <w:t xml:space="preserve">http://arxiv.org/abs/2403.17881</w:t>
        </w:r>
      </w:hyperlink>
      <w:r>
        <w:t xml:space="preserve">.</w:t>
      </w:r>
    </w:p>
    <w:bookmarkEnd w:id="342"/>
    <w:bookmarkStart w:id="344"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343">
        <w:r>
          <w:rPr>
            <w:rStyle w:val="Hyperlink"/>
          </w:rPr>
          <w:t xml:space="preserve">http://arxiv.org/abs/2309.08594</w:t>
        </w:r>
      </w:hyperlink>
      <w:r>
        <w:t xml:space="preserve">.</w:t>
      </w:r>
    </w:p>
    <w:bookmarkEnd w:id="344"/>
    <w:bookmarkStart w:id="346"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345">
        <w:r>
          <w:rPr>
            <w:rStyle w:val="Hyperlink"/>
          </w:rPr>
          <w:t xml:space="preserve">http://arxiv.org/abs/2402.13963</w:t>
        </w:r>
      </w:hyperlink>
      <w:r>
        <w:t xml:space="preserve">.</w:t>
      </w:r>
    </w:p>
    <w:bookmarkEnd w:id="346"/>
    <w:bookmarkStart w:id="348"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347">
        <w:r>
          <w:rPr>
            <w:rStyle w:val="Hyperlink"/>
          </w:rPr>
          <w:t xml:space="preserve">https://doi.org/10.1145/3531146.3533158</w:t>
        </w:r>
      </w:hyperlink>
      <w:r>
        <w:t xml:space="preserve">.</w:t>
      </w:r>
    </w:p>
    <w:bookmarkEnd w:id="348"/>
    <w:bookmarkStart w:id="350"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349">
        <w:r>
          <w:rPr>
            <w:rStyle w:val="Hyperlink"/>
          </w:rPr>
          <w:t xml:space="preserve">https://doi.org/10.2196/48659</w:t>
        </w:r>
      </w:hyperlink>
      <w:r>
        <w:t xml:space="preserve">.</w:t>
      </w:r>
    </w:p>
    <w:bookmarkEnd w:id="350"/>
    <w:bookmarkStart w:id="352"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351">
        <w:r>
          <w:rPr>
            <w:rStyle w:val="Hyperlink"/>
          </w:rPr>
          <w:t xml:space="preserve">https://doi.org/10.1038/s41586-023-06924-6</w:t>
        </w:r>
      </w:hyperlink>
      <w:r>
        <w:t xml:space="preserve">.</w:t>
      </w:r>
    </w:p>
    <w:bookmarkEnd w:id="352"/>
    <w:bookmarkStart w:id="354"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53">
        <w:r>
          <w:rPr>
            <w:rStyle w:val="Hyperlink"/>
          </w:rPr>
          <w:t xml:space="preserve">http://arxiv.org/abs/2402.16786</w:t>
        </w:r>
      </w:hyperlink>
      <w:r>
        <w:t xml:space="preserve">.</w:t>
      </w:r>
    </w:p>
    <w:bookmarkEnd w:id="354"/>
    <w:bookmarkStart w:id="356"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355">
        <w:r>
          <w:rPr>
            <w:rStyle w:val="Hyperlink"/>
          </w:rPr>
          <w:t xml:space="preserve">https://doi.org/10.3390/socsci12030148</w:t>
        </w:r>
      </w:hyperlink>
      <w:r>
        <w:t xml:space="preserve">.</w:t>
      </w:r>
    </w:p>
    <w:bookmarkEnd w:id="356"/>
    <w:bookmarkStart w:id="358"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357">
        <w:r>
          <w:rPr>
            <w:rStyle w:val="Hyperlink"/>
          </w:rPr>
          <w:t xml:space="preserve">http://arxiv.org/abs/2402.01789</w:t>
        </w:r>
      </w:hyperlink>
      <w:r>
        <w:t xml:space="preserve">.</w:t>
      </w:r>
    </w:p>
    <w:bookmarkEnd w:id="358"/>
    <w:bookmarkStart w:id="360"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359">
        <w:r>
          <w:rPr>
            <w:rStyle w:val="Hyperlink"/>
          </w:rPr>
          <w:t xml:space="preserve">http://arxiv.org/abs/2404.18416</w:t>
        </w:r>
      </w:hyperlink>
      <w:r>
        <w:t xml:space="preserve">.</w:t>
      </w:r>
    </w:p>
    <w:bookmarkEnd w:id="360"/>
    <w:bookmarkStart w:id="362"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61">
        <w:r>
          <w:rPr>
            <w:rStyle w:val="Hyperlink"/>
          </w:rPr>
          <w:t xml:space="preserve">http://arxiv.org/abs/2402.08797</w:t>
        </w:r>
      </w:hyperlink>
      <w:r>
        <w:t xml:space="preserve">.</w:t>
      </w:r>
    </w:p>
    <w:bookmarkEnd w:id="362"/>
    <w:bookmarkStart w:id="364"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63">
        <w:r>
          <w:rPr>
            <w:rStyle w:val="Hyperlink"/>
          </w:rPr>
          <w:t xml:space="preserve">http://arxiv.org/abs/2305.17493</w:t>
        </w:r>
      </w:hyperlink>
      <w:r>
        <w:t xml:space="preserve">.</w:t>
      </w:r>
    </w:p>
    <w:bookmarkEnd w:id="364"/>
    <w:bookmarkStart w:id="366"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65">
        <w:r>
          <w:rPr>
            <w:rStyle w:val="Hyperlink"/>
          </w:rPr>
          <w:t xml:space="preserve">https://doi.org/10.1038/s41586-023-06291-2</w:t>
        </w:r>
      </w:hyperlink>
      <w:r>
        <w:t xml:space="preserve">.</w:t>
      </w:r>
    </w:p>
    <w:bookmarkEnd w:id="366"/>
    <w:bookmarkStart w:id="368"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67">
        <w:r>
          <w:rPr>
            <w:rStyle w:val="Hyperlink"/>
          </w:rPr>
          <w:t xml:space="preserve">https://doi.org/10.1016/j.ajp.2023.103705</w:t>
        </w:r>
      </w:hyperlink>
      <w:r>
        <w:t xml:space="preserve">.</w:t>
      </w:r>
    </w:p>
    <w:bookmarkEnd w:id="368"/>
    <w:bookmarkStart w:id="370"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69">
        <w:r>
          <w:rPr>
            <w:rStyle w:val="Hyperlink"/>
          </w:rPr>
          <w:t xml:space="preserve">http://arxiv.org/abs/2407.09025</w:t>
        </w:r>
      </w:hyperlink>
      <w:r>
        <w:t xml:space="preserve">.</w:t>
      </w:r>
    </w:p>
    <w:bookmarkEnd w:id="370"/>
    <w:bookmarkStart w:id="372"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71">
        <w:r>
          <w:rPr>
            <w:rStyle w:val="Hyperlink"/>
          </w:rPr>
          <w:t xml:space="preserve">https://doi.org/10.48550/ARXIV.2401.05654</w:t>
        </w:r>
      </w:hyperlink>
      <w:r>
        <w:t xml:space="preserve">.</w:t>
      </w:r>
    </w:p>
    <w:bookmarkEnd w:id="372"/>
    <w:bookmarkStart w:id="374"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73">
        <w:r>
          <w:rPr>
            <w:rStyle w:val="Hyperlink"/>
          </w:rPr>
          <w:t xml:space="preserve">http://arxiv.org/abs/2404.04125</w:t>
        </w:r>
      </w:hyperlink>
      <w:r>
        <w:t xml:space="preserve">.</w:t>
      </w:r>
    </w:p>
    <w:bookmarkEnd w:id="374"/>
    <w:bookmarkStart w:id="376"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75">
        <w:r>
          <w:rPr>
            <w:rStyle w:val="Hyperlink"/>
          </w:rPr>
          <w:t xml:space="preserve">http://arxiv.org/abs/2211.04325</w:t>
        </w:r>
      </w:hyperlink>
      <w:r>
        <w:t xml:space="preserve">.</w:t>
      </w:r>
    </w:p>
    <w:bookmarkEnd w:id="376"/>
    <w:bookmarkStart w:id="378"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77">
        <w:r>
          <w:rPr>
            <w:rStyle w:val="Hyperlink"/>
          </w:rPr>
          <w:t xml:space="preserve">http://arxiv.org/abs/2309.11758</w:t>
        </w:r>
      </w:hyperlink>
      <w:r>
        <w:t xml:space="preserve">.</w:t>
      </w:r>
    </w:p>
    <w:bookmarkEnd w:id="378"/>
    <w:bookmarkStart w:id="380"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79">
        <w:r>
          <w:rPr>
            <w:rStyle w:val="Hyperlink"/>
          </w:rPr>
          <w:t xml:space="preserve">http://arxiv.org/abs/2201.11903</w:t>
        </w:r>
      </w:hyperlink>
      <w:r>
        <w:t xml:space="preserve">.</w:t>
      </w:r>
    </w:p>
    <w:bookmarkEnd w:id="380"/>
    <w:bookmarkStart w:id="382"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81">
        <w:r>
          <w:rPr>
            <w:rStyle w:val="Hyperlink"/>
          </w:rPr>
          <w:t xml:space="preserve">http://arxiv.org/abs/2403.18802</w:t>
        </w:r>
      </w:hyperlink>
      <w:r>
        <w:t xml:space="preserve">.</w:t>
      </w:r>
    </w:p>
    <w:bookmarkEnd w:id="382"/>
    <w:bookmarkStart w:id="384"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83">
        <w:r>
          <w:rPr>
            <w:rStyle w:val="Hyperlink"/>
          </w:rPr>
          <w:t xml:space="preserve">http://arxiv.org/abs/2403.09751</w:t>
        </w:r>
      </w:hyperlink>
      <w:r>
        <w:t xml:space="preserve">.</w:t>
      </w:r>
    </w:p>
    <w:bookmarkEnd w:id="384"/>
    <w:bookmarkStart w:id="386"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85">
        <w:r>
          <w:rPr>
            <w:rStyle w:val="Hyperlink"/>
          </w:rPr>
          <w:t xml:space="preserve">http://arxiv.org/abs/2402.10588</w:t>
        </w:r>
      </w:hyperlink>
      <w:r>
        <w:t xml:space="preserve">.</w:t>
      </w:r>
    </w:p>
    <w:bookmarkEnd w:id="386"/>
    <w:bookmarkStart w:id="388"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87">
        <w:r>
          <w:rPr>
            <w:rStyle w:val="Hyperlink"/>
          </w:rPr>
          <w:t xml:space="preserve">https://doi.org/10.1038/s41746-023-00879-8</w:t>
        </w:r>
      </w:hyperlink>
      <w:r>
        <w:t xml:space="preserve">.</w:t>
      </w:r>
    </w:p>
    <w:bookmarkEnd w:id="388"/>
    <w:bookmarkStart w:id="390"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89">
        <w:r>
          <w:rPr>
            <w:rStyle w:val="Hyperlink"/>
          </w:rPr>
          <w:t xml:space="preserve">https://doi.org/10.1177/17456916231201401</w:t>
        </w:r>
      </w:hyperlink>
      <w:r>
        <w:t xml:space="preserve">.</w:t>
      </w:r>
    </w:p>
    <w:bookmarkEnd w:id="390"/>
    <w:bookmarkStart w:id="392"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91">
        <w:r>
          <w:rPr>
            <w:rStyle w:val="Hyperlink"/>
          </w:rPr>
          <w:t xml:space="preserve">https://doi.org/10.1016/j.patter.2023.100802</w:t>
        </w:r>
      </w:hyperlink>
      <w:r>
        <w:t xml:space="preserve">.</w:t>
      </w:r>
    </w:p>
    <w:bookmarkEnd w:id="392"/>
    <w:bookmarkStart w:id="394"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93">
        <w:r>
          <w:rPr>
            <w:rStyle w:val="Hyperlink"/>
          </w:rPr>
          <w:t xml:space="preserve">https://doi.org/10.2196/51308</w:t>
        </w:r>
      </w:hyperlink>
      <w:r>
        <w:t xml:space="preserve">.</w:t>
      </w:r>
    </w:p>
    <w:bookmarkEnd w:id="394"/>
    <w:bookmarkStart w:id="396"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95">
        <w:r>
          <w:rPr>
            <w:rStyle w:val="Hyperlink"/>
          </w:rPr>
          <w:t xml:space="preserve">https://doi.org/10.1038/s41592-024-02499-w</w:t>
        </w:r>
      </w:hyperlink>
      <w:r>
        <w:t xml:space="preserve">.</w:t>
      </w:r>
    </w:p>
    <w:bookmarkEnd w:id="396"/>
    <w:bookmarkStart w:id="398"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97">
        <w:r>
          <w:rPr>
            <w:rStyle w:val="Hyperlink"/>
          </w:rPr>
          <w:t xml:space="preserve">http://arxiv.org/abs/2312.07353</w:t>
        </w:r>
      </w:hyperlink>
      <w:r>
        <w:t xml:space="preserve">.</w:t>
      </w:r>
    </w:p>
    <w:bookmarkEnd w:id="398"/>
    <w:bookmarkStart w:id="400"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99">
        <w:r>
          <w:rPr>
            <w:rStyle w:val="Hyperlink"/>
          </w:rPr>
          <w:t xml:space="preserve">http://arxiv.org/abs/2406.04520</w:t>
        </w:r>
      </w:hyperlink>
      <w:r>
        <w:t xml:space="preserve">.</w:t>
      </w:r>
    </w:p>
    <w:bookmarkEnd w:id="400"/>
    <w:bookmarkStart w:id="402"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401">
        <w:r>
          <w:rPr>
            <w:rStyle w:val="Hyperlink"/>
          </w:rPr>
          <w:t xml:space="preserve">http://arxiv.org/abs/2307.13854</w:t>
        </w:r>
      </w:hyperlink>
      <w:r>
        <w:t xml:space="preserve">.</w:t>
      </w:r>
    </w:p>
    <w:bookmarkEnd w:id="402"/>
    <w:bookmarkEnd w:id="403"/>
    <w:bookmarkEnd w:id="404"/>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see Thomas Woodside and Helen Toner:</w:t>
      </w:r>
      <w:r>
        <w:t xml:space="preserve"> </w:t>
      </w:r>
      <w:hyperlink r:id="rId27">
        <w:r>
          <w:rPr>
            <w:rStyle w:val="Hyperlink"/>
          </w:rPr>
          <w:t xml:space="preserve">How Developers Steer Language Model Outputs: Large Language Models Explained, Part 2</w:t>
        </w:r>
      </w:hyperlink>
      <w:r>
        <w:t xml:space="preserve"> </w:t>
      </w:r>
      <w:r>
        <w:t xml:space="preserve">for a detailed but readable discussion.</w:t>
      </w:r>
    </w:p>
  </w:footnote>
  <w:footnote w:id="31">
    <w:p>
      <w:pPr>
        <w:pStyle w:val="FootnoteText"/>
      </w:pPr>
      <w:r>
        <w:rPr>
          <w:rStyle w:val="FootnoteReference"/>
        </w:rPr>
        <w:footnoteRef/>
      </w:r>
      <w:r>
        <w:t xml:space="preserve"> </w:t>
      </w:r>
      <w:r>
        <w:t xml:space="preserve">see</w:t>
      </w:r>
      <w:r>
        <w:t xml:space="preserve"> </w:t>
      </w:r>
      <w:hyperlink r:id="rId32">
        <w:r>
          <w:rPr>
            <w:rStyle w:val="Hyperlink"/>
          </w:rPr>
          <w:t xml:space="preserve">Apr 2023</w:t>
        </w:r>
      </w:hyperlink>
      <w:r>
        <w:t xml:space="preserve"> </w:t>
      </w:r>
      <w:r>
        <w:t xml:space="preserve">Chang et al. (2023a)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hyperlink" Id="rId379" Target="http://arxiv.org/abs/2201.11903" TargetMode="External" /><Relationship Type="http://schemas.openxmlformats.org/officeDocument/2006/relationships/hyperlink" Id="rId263" Target="http://arxiv.org/abs/2203.15556" TargetMode="External" /><Relationship Type="http://schemas.openxmlformats.org/officeDocument/2006/relationships/hyperlink" Id="rId300" Target="http://arxiv.org/abs/2210.12889" TargetMode="External" /><Relationship Type="http://schemas.openxmlformats.org/officeDocument/2006/relationships/hyperlink" Id="rId375" Target="http://arxiv.org/abs/2211.04325" TargetMode="External" /><Relationship Type="http://schemas.openxmlformats.org/officeDocument/2006/relationships/hyperlink" Id="rId322" Target="http://arxiv.org/abs/2301.06627" TargetMode="External" /><Relationship Type="http://schemas.openxmlformats.org/officeDocument/2006/relationships/hyperlink" Id="rId259" Target="http://arxiv.org/abs/2302.09210" TargetMode="External" /><Relationship Type="http://schemas.openxmlformats.org/officeDocument/2006/relationships/hyperlink" Id="rId306" Target="http://arxiv.org/abs/2304.09848" TargetMode="External" /><Relationship Type="http://schemas.openxmlformats.org/officeDocument/2006/relationships/hyperlink" Id="rId233" Target="http://arxiv.org/abs/2305.00118" TargetMode="External" /><Relationship Type="http://schemas.openxmlformats.org/officeDocument/2006/relationships/hyperlink" Id="rId363" Target="http://arxiv.org/abs/2305.17493" TargetMode="External" /><Relationship Type="http://schemas.openxmlformats.org/officeDocument/2006/relationships/hyperlink" Id="rId401" Target="http://arxiv.org/abs/2307.13854" TargetMode="External" /><Relationship Type="http://schemas.openxmlformats.org/officeDocument/2006/relationships/hyperlink" Id="rId302" Target="http://arxiv.org/abs/2308.04445" TargetMode="External" /><Relationship Type="http://schemas.openxmlformats.org/officeDocument/2006/relationships/hyperlink" Id="rId255" Target="http://arxiv.org/abs/2308.12539" TargetMode="External" /><Relationship Type="http://schemas.openxmlformats.org/officeDocument/2006/relationships/hyperlink" Id="rId324" Target="http://arxiv.org/abs/2309.02884" TargetMode="External" /><Relationship Type="http://schemas.openxmlformats.org/officeDocument/2006/relationships/hyperlink" Id="rId237" Target="http://arxiv.org/abs/2309.03613" TargetMode="External" /><Relationship Type="http://schemas.openxmlformats.org/officeDocument/2006/relationships/hyperlink" Id="rId343" Target="http://arxiv.org/abs/2309.08594" TargetMode="External" /><Relationship Type="http://schemas.openxmlformats.org/officeDocument/2006/relationships/hyperlink" Id="rId245" Target="http://arxiv.org/abs/2309.11690" TargetMode="External" /><Relationship Type="http://schemas.openxmlformats.org/officeDocument/2006/relationships/hyperlink" Id="rId377" Target="http://arxiv.org/abs/2309.11758" TargetMode="External" /><Relationship Type="http://schemas.openxmlformats.org/officeDocument/2006/relationships/hyperlink" Id="rId221" Target="http://arxiv.org/abs/2309.12288" TargetMode="External" /><Relationship Type="http://schemas.openxmlformats.org/officeDocument/2006/relationships/hyperlink" Id="rId339" Target="http://arxiv.org/abs/2310.17623" TargetMode="External" /><Relationship Type="http://schemas.openxmlformats.org/officeDocument/2006/relationships/hyperlink" Id="rId326" Target="http://arxiv.org/abs/2312.00164" TargetMode="External" /><Relationship Type="http://schemas.openxmlformats.org/officeDocument/2006/relationships/hyperlink" Id="rId397" Target="http://arxiv.org/abs/2312.07353" TargetMode="External" /><Relationship Type="http://schemas.openxmlformats.org/officeDocument/2006/relationships/hyperlink" Id="rId223" Target="http://arxiv.org/abs/2312.16171" TargetMode="External" /><Relationship Type="http://schemas.openxmlformats.org/officeDocument/2006/relationships/hyperlink" Id="rId332" Target="http://arxiv.org/abs/2401.03910" TargetMode="External" /><Relationship Type="http://schemas.openxmlformats.org/officeDocument/2006/relationships/hyperlink" Id="rId281" Target="http://arxiv.org/abs/2401.06416" TargetMode="External" /><Relationship Type="http://schemas.openxmlformats.org/officeDocument/2006/relationships/hyperlink" Id="rId289" Target="http://arxiv.org/abs/2401.06866" TargetMode="External" /><Relationship Type="http://schemas.openxmlformats.org/officeDocument/2006/relationships/hyperlink" Id="rId357" Target="http://arxiv.org/abs/2402.01789" TargetMode="External" /><Relationship Type="http://schemas.openxmlformats.org/officeDocument/2006/relationships/hyperlink" Id="rId277" Target="http://arxiv.org/abs/2402.04845" TargetMode="External" /><Relationship Type="http://schemas.openxmlformats.org/officeDocument/2006/relationships/hyperlink" Id="rId361" Target="http://arxiv.org/abs/2402.08797" TargetMode="External" /><Relationship Type="http://schemas.openxmlformats.org/officeDocument/2006/relationships/hyperlink" Id="rId385" Target="http://arxiv.org/abs/2402.10588" TargetMode="External" /><Relationship Type="http://schemas.openxmlformats.org/officeDocument/2006/relationships/hyperlink" Id="rId345" Target="http://arxiv.org/abs/2402.13963" TargetMode="External" /><Relationship Type="http://schemas.openxmlformats.org/officeDocument/2006/relationships/hyperlink" Id="rId310" Target="http://arxiv.org/abs/2402.14905" TargetMode="External" /><Relationship Type="http://schemas.openxmlformats.org/officeDocument/2006/relationships/hyperlink" Id="rId353" Target="http://arxiv.org/abs/2402.16786" TargetMode="External" /><Relationship Type="http://schemas.openxmlformats.org/officeDocument/2006/relationships/hyperlink" Id="rId215" Target="http://arxiv.org/abs/2403.04652" TargetMode="External" /><Relationship Type="http://schemas.openxmlformats.org/officeDocument/2006/relationships/hyperlink" Id="rId229" Target="http://arxiv.org/abs/2403.06634" TargetMode="External" /><Relationship Type="http://schemas.openxmlformats.org/officeDocument/2006/relationships/hyperlink" Id="rId383" Target="http://arxiv.org/abs/2403.09751" TargetMode="External" /><Relationship Type="http://schemas.openxmlformats.org/officeDocument/2006/relationships/hyperlink" Id="rId341" Target="http://arxiv.org/abs/2403.17881" TargetMode="External" /><Relationship Type="http://schemas.openxmlformats.org/officeDocument/2006/relationships/hyperlink" Id="rId381" Target="http://arxiv.org/abs/2403.18802" TargetMode="External" /><Relationship Type="http://schemas.openxmlformats.org/officeDocument/2006/relationships/hyperlink" Id="rId304" Target="http://arxiv.org/abs/2403.20041" TargetMode="External" /><Relationship Type="http://schemas.openxmlformats.org/officeDocument/2006/relationships/hyperlink" Id="rId257" Target="http://arxiv.org/abs/2404.03264" TargetMode="External" /><Relationship Type="http://schemas.openxmlformats.org/officeDocument/2006/relationships/hyperlink" Id="rId373" Target="http://arxiv.org/abs/2404.04125" TargetMode="External" /><Relationship Type="http://schemas.openxmlformats.org/officeDocument/2006/relationships/hyperlink" Id="rId213" Target="http://arxiv.org/abs/2404.14219" TargetMode="External" /><Relationship Type="http://schemas.openxmlformats.org/officeDocument/2006/relationships/hyperlink" Id="rId271" Target="http://arxiv.org/abs/2404.18021" TargetMode="External" /><Relationship Type="http://schemas.openxmlformats.org/officeDocument/2006/relationships/hyperlink" Id="rId359" Target="http://arxiv.org/abs/2404.18416" TargetMode="External" /><Relationship Type="http://schemas.openxmlformats.org/officeDocument/2006/relationships/hyperlink" Id="rId399" Target="http://arxiv.org/abs/2406.04520" TargetMode="External" /><Relationship Type="http://schemas.openxmlformats.org/officeDocument/2006/relationships/hyperlink" Id="rId369" Target="http://arxiv.org/abs/2407.09025" TargetMode="External" /><Relationship Type="http://schemas.openxmlformats.org/officeDocument/2006/relationships/hyperlink" Id="rId314" Target="http://arxiv.org/abs/2408.06292" TargetMode="External" /><Relationship Type="http://schemas.openxmlformats.org/officeDocument/2006/relationships/hyperlink" Id="rId318" Target="http://arxiv.org/abs/2408.11876" TargetMode="External" /><Relationship Type="http://schemas.openxmlformats.org/officeDocument/2006/relationships/hyperlink" Id="rId32" Target="https://arxiv.org/pdf/2305.00118.pdf" TargetMode="External" /><Relationship Type="http://schemas.openxmlformats.org/officeDocument/2006/relationships/hyperlink" Id="rId30" Target="https://commoncrawl.org/" TargetMode="External" /><Relationship Type="http://schemas.openxmlformats.org/officeDocument/2006/relationships/hyperlink" Id="rId27" Target="https://cset.georgetown.edu/article/how-developers-steer-language-model-outputs-large-language-models-explained-part-2/" TargetMode="External" /><Relationship Type="http://schemas.openxmlformats.org/officeDocument/2006/relationships/hyperlink" Id="rId283" Target="https://doi.org/10.1001/jama.2023.8288" TargetMode="External" /><Relationship Type="http://schemas.openxmlformats.org/officeDocument/2006/relationships/hyperlink" Id="rId251" Target="https://doi.org/10.1001/jamanetworkopen.2024.40969" TargetMode="External" /><Relationship Type="http://schemas.openxmlformats.org/officeDocument/2006/relationships/hyperlink" Id="rId261" Target="https://doi.org/10.1007/s10676-024-09775-5" TargetMode="External" /><Relationship Type="http://schemas.openxmlformats.org/officeDocument/2006/relationships/hyperlink" Id="rId367" Target="https://doi.org/10.1016/j.ajp.2023.103705" TargetMode="External" /><Relationship Type="http://schemas.openxmlformats.org/officeDocument/2006/relationships/hyperlink" Id="rId285" Target="https://doi.org/10.1016/j.mcpdig.2023.08.005" TargetMode="External" /><Relationship Type="http://schemas.openxmlformats.org/officeDocument/2006/relationships/hyperlink" Id="rId295" Target="https://doi.org/10.1016/j.oret.2016.12.009" TargetMode="External" /><Relationship Type="http://schemas.openxmlformats.org/officeDocument/2006/relationships/hyperlink" Id="rId391" Target="https://doi.org/10.1016/j.patter.2023.100802" TargetMode="External" /><Relationship Type="http://schemas.openxmlformats.org/officeDocument/2006/relationships/hyperlink" Id="rId287" Target="https://doi.org/10.1038/s41571-020-0329-7" TargetMode="External" /><Relationship Type="http://schemas.openxmlformats.org/officeDocument/2006/relationships/hyperlink" Id="rId365" Target="https://doi.org/10.1038/s41586-023-06291-2" TargetMode="External" /><Relationship Type="http://schemas.openxmlformats.org/officeDocument/2006/relationships/hyperlink" Id="rId337" Target="https://doi.org/10.1038/s41586-023-06802-1" TargetMode="External" /><Relationship Type="http://schemas.openxmlformats.org/officeDocument/2006/relationships/hyperlink" Id="rId351" Target="https://doi.org/10.1038/s41586-023-06924-6" TargetMode="External" /><Relationship Type="http://schemas.openxmlformats.org/officeDocument/2006/relationships/hyperlink" Id="rId235" Target="https://doi.org/10.1038/s41591-018-0107-6" TargetMode="External" /><Relationship Type="http://schemas.openxmlformats.org/officeDocument/2006/relationships/hyperlink" Id="rId247" Target="https://doi.org/10.1038/s41591-018-0316-z" TargetMode="External" /><Relationship Type="http://schemas.openxmlformats.org/officeDocument/2006/relationships/hyperlink" Id="rId395" Target="https://doi.org/10.1038/s41592-024-02499-w" TargetMode="External" /><Relationship Type="http://schemas.openxmlformats.org/officeDocument/2006/relationships/hyperlink" Id="rId225" Target="https://doi.org/10.1038/s41598-024-61221-0" TargetMode="External" /><Relationship Type="http://schemas.openxmlformats.org/officeDocument/2006/relationships/hyperlink" Id="rId330" Target="https://doi.org/10.1038/s41746-023-00873-0" TargetMode="External" /><Relationship Type="http://schemas.openxmlformats.org/officeDocument/2006/relationships/hyperlink" Id="rId387" Target="https://doi.org/10.1038/s41746-023-00879-8" TargetMode="External" /><Relationship Type="http://schemas.openxmlformats.org/officeDocument/2006/relationships/hyperlink" Id="rId297" Target="https://doi.org/10.1056/NEJMsr2214184" TargetMode="External" /><Relationship Type="http://schemas.openxmlformats.org/officeDocument/2006/relationships/hyperlink" Id="rId273" Target="https://doi.org/10.1073/pnas.2304748120" TargetMode="External" /><Relationship Type="http://schemas.openxmlformats.org/officeDocument/2006/relationships/hyperlink" Id="rId241" Target="https://doi.org/10.1080/09515080701239510" TargetMode="External" /><Relationship Type="http://schemas.openxmlformats.org/officeDocument/2006/relationships/hyperlink" Id="rId316" Target="https://doi.org/10.1093/bib/bbac409" TargetMode="External" /><Relationship Type="http://schemas.openxmlformats.org/officeDocument/2006/relationships/hyperlink" Id="rId265" Target="https://doi.org/10.1093/jncics/pkad010" TargetMode="External" /><Relationship Type="http://schemas.openxmlformats.org/officeDocument/2006/relationships/hyperlink" Id="rId291" Target="https://doi.org/10.1101/2022.12.19.22283643" TargetMode="External" /><Relationship Type="http://schemas.openxmlformats.org/officeDocument/2006/relationships/hyperlink" Id="rId217" Target="https://doi.org/10.1101/2023.09.11.556673" TargetMode="External" /><Relationship Type="http://schemas.openxmlformats.org/officeDocument/2006/relationships/hyperlink" Id="rId253" Target="https://doi.org/10.1126/science.adi1778" TargetMode="External" /><Relationship Type="http://schemas.openxmlformats.org/officeDocument/2006/relationships/hyperlink" Id="rId219" Target="https://doi.org/10.1145/3442188.3445922" TargetMode="External" /><Relationship Type="http://schemas.openxmlformats.org/officeDocument/2006/relationships/hyperlink" Id="rId347" Target="https://doi.org/10.1145/3531146.3533158" TargetMode="External" /><Relationship Type="http://schemas.openxmlformats.org/officeDocument/2006/relationships/hyperlink" Id="rId389" Target="https://doi.org/10.1177/17456916231201401" TargetMode="External" /><Relationship Type="http://schemas.openxmlformats.org/officeDocument/2006/relationships/hyperlink" Id="rId269" Target="https://doi.org/10.2139/ssrn.2325101" TargetMode="External" /><Relationship Type="http://schemas.openxmlformats.org/officeDocument/2006/relationships/hyperlink" Id="rId349" Target="https://doi.org/10.2196/48659" TargetMode="External" /><Relationship Type="http://schemas.openxmlformats.org/officeDocument/2006/relationships/hyperlink" Id="rId267" Target="https://doi.org/10.2196/48966" TargetMode="External" /><Relationship Type="http://schemas.openxmlformats.org/officeDocument/2006/relationships/hyperlink" Id="rId328" Target="https://doi.org/10.2196/50638" TargetMode="External" /><Relationship Type="http://schemas.openxmlformats.org/officeDocument/2006/relationships/hyperlink" Id="rId393" Target="https://doi.org/10.2196/51308" TargetMode="External" /><Relationship Type="http://schemas.openxmlformats.org/officeDocument/2006/relationships/hyperlink" Id="rId355" Target="https://doi.org/10.3390/socsci12030148" TargetMode="External" /><Relationship Type="http://schemas.openxmlformats.org/officeDocument/2006/relationships/hyperlink" Id="rId239" Target="https://doi.org/10.48550/ARXIV.2104.08758" TargetMode="External" /><Relationship Type="http://schemas.openxmlformats.org/officeDocument/2006/relationships/hyperlink" Id="rId312" Target="https://doi.org/10.48550/ARXIV.2209.07663" TargetMode="External" /><Relationship Type="http://schemas.openxmlformats.org/officeDocument/2006/relationships/hyperlink" Id="rId335" Target="https://doi.org/10.48550/ARXIV.2303.13375" TargetMode="External" /><Relationship Type="http://schemas.openxmlformats.org/officeDocument/2006/relationships/hyperlink" Id="rId231" Target="https://doi.org/10.48550/ARXIV.2305.00118" TargetMode="External" /><Relationship Type="http://schemas.openxmlformats.org/officeDocument/2006/relationships/hyperlink" Id="rId249" Target="https://doi.org/10.48550/ARXIV.2305.08283" TargetMode="External" /><Relationship Type="http://schemas.openxmlformats.org/officeDocument/2006/relationships/hyperlink" Id="rId275" Target="https://doi.org/10.48550/ARXIV.2305.08596" TargetMode="External" /><Relationship Type="http://schemas.openxmlformats.org/officeDocument/2006/relationships/hyperlink" Id="rId320" Target="https://doi.org/10.48550/ARXIV.2306.14308" TargetMode="External" /><Relationship Type="http://schemas.openxmlformats.org/officeDocument/2006/relationships/hyperlink" Id="rId279" Target="https://doi.org/10.48550/ARXIV.2307.10169" TargetMode="External" /><Relationship Type="http://schemas.openxmlformats.org/officeDocument/2006/relationships/hyperlink" Id="rId308" Target="https://doi.org/10.48550/ARXIV.2308.03688" TargetMode="External" /><Relationship Type="http://schemas.openxmlformats.org/officeDocument/2006/relationships/hyperlink" Id="rId227" Target="https://doi.org/10.48550/ARXIV.2308.08708" TargetMode="External" /><Relationship Type="http://schemas.openxmlformats.org/officeDocument/2006/relationships/hyperlink" Id="rId371" Target="https://doi.org/10.48550/ARXIV.2401.05654" TargetMode="External" /><Relationship Type="http://schemas.openxmlformats.org/officeDocument/2006/relationships/hyperlink" Id="rId243" Target="https://epochai.org/data/large-scale-ai-models" TargetMode="External" /><Relationship Type="http://schemas.openxmlformats.org/officeDocument/2006/relationships/hyperlink" Id="rId35" Target="https://news.ycombinator.com/item?id=35627102" TargetMode="External" /><Relationship Type="http://schemas.openxmlformats.org/officeDocument/2006/relationships/hyperlink" Id="rId33" Target="https://ustr.gov/sites/default/files/IssueAreas/IP/2021%20Notorious%20Markets%20List.pdf?itid=lk_inline_enhanced-template" TargetMode="External" /><Relationship Type="http://schemas.openxmlformats.org/officeDocument/2006/relationships/hyperlink" Id="rId45" Target="https://www.nytimes.com/2024/04/06/technology/ai-data-tech-takeaways.html?unlocked_article_code=1.iU0.gYFb.5TxfSKhA4ZYj" TargetMode="External" /><Relationship Type="http://schemas.openxmlformats.org/officeDocument/2006/relationships/hyperlink" Id="rId34"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79" Target="http://arxiv.org/abs/2201.11903" TargetMode="External" /><Relationship Type="http://schemas.openxmlformats.org/officeDocument/2006/relationships/hyperlink" Id="rId263" Target="http://arxiv.org/abs/2203.15556" TargetMode="External" /><Relationship Type="http://schemas.openxmlformats.org/officeDocument/2006/relationships/hyperlink" Id="rId300" Target="http://arxiv.org/abs/2210.12889" TargetMode="External" /><Relationship Type="http://schemas.openxmlformats.org/officeDocument/2006/relationships/hyperlink" Id="rId375" Target="http://arxiv.org/abs/2211.04325" TargetMode="External" /><Relationship Type="http://schemas.openxmlformats.org/officeDocument/2006/relationships/hyperlink" Id="rId322" Target="http://arxiv.org/abs/2301.06627" TargetMode="External" /><Relationship Type="http://schemas.openxmlformats.org/officeDocument/2006/relationships/hyperlink" Id="rId259" Target="http://arxiv.org/abs/2302.09210" TargetMode="External" /><Relationship Type="http://schemas.openxmlformats.org/officeDocument/2006/relationships/hyperlink" Id="rId306" Target="http://arxiv.org/abs/2304.09848" TargetMode="External" /><Relationship Type="http://schemas.openxmlformats.org/officeDocument/2006/relationships/hyperlink" Id="rId233" Target="http://arxiv.org/abs/2305.00118" TargetMode="External" /><Relationship Type="http://schemas.openxmlformats.org/officeDocument/2006/relationships/hyperlink" Id="rId363" Target="http://arxiv.org/abs/2305.17493" TargetMode="External" /><Relationship Type="http://schemas.openxmlformats.org/officeDocument/2006/relationships/hyperlink" Id="rId401" Target="http://arxiv.org/abs/2307.13854" TargetMode="External" /><Relationship Type="http://schemas.openxmlformats.org/officeDocument/2006/relationships/hyperlink" Id="rId302" Target="http://arxiv.org/abs/2308.04445" TargetMode="External" /><Relationship Type="http://schemas.openxmlformats.org/officeDocument/2006/relationships/hyperlink" Id="rId255" Target="http://arxiv.org/abs/2308.12539" TargetMode="External" /><Relationship Type="http://schemas.openxmlformats.org/officeDocument/2006/relationships/hyperlink" Id="rId324" Target="http://arxiv.org/abs/2309.02884" TargetMode="External" /><Relationship Type="http://schemas.openxmlformats.org/officeDocument/2006/relationships/hyperlink" Id="rId237" Target="http://arxiv.org/abs/2309.03613" TargetMode="External" /><Relationship Type="http://schemas.openxmlformats.org/officeDocument/2006/relationships/hyperlink" Id="rId343" Target="http://arxiv.org/abs/2309.08594" TargetMode="External" /><Relationship Type="http://schemas.openxmlformats.org/officeDocument/2006/relationships/hyperlink" Id="rId245" Target="http://arxiv.org/abs/2309.11690" TargetMode="External" /><Relationship Type="http://schemas.openxmlformats.org/officeDocument/2006/relationships/hyperlink" Id="rId377" Target="http://arxiv.org/abs/2309.11758" TargetMode="External" /><Relationship Type="http://schemas.openxmlformats.org/officeDocument/2006/relationships/hyperlink" Id="rId221" Target="http://arxiv.org/abs/2309.12288" TargetMode="External" /><Relationship Type="http://schemas.openxmlformats.org/officeDocument/2006/relationships/hyperlink" Id="rId339" Target="http://arxiv.org/abs/2310.17623" TargetMode="External" /><Relationship Type="http://schemas.openxmlformats.org/officeDocument/2006/relationships/hyperlink" Id="rId326" Target="http://arxiv.org/abs/2312.00164" TargetMode="External" /><Relationship Type="http://schemas.openxmlformats.org/officeDocument/2006/relationships/hyperlink" Id="rId397" Target="http://arxiv.org/abs/2312.07353" TargetMode="External" /><Relationship Type="http://schemas.openxmlformats.org/officeDocument/2006/relationships/hyperlink" Id="rId223" Target="http://arxiv.org/abs/2312.16171" TargetMode="External" /><Relationship Type="http://schemas.openxmlformats.org/officeDocument/2006/relationships/hyperlink" Id="rId332" Target="http://arxiv.org/abs/2401.03910" TargetMode="External" /><Relationship Type="http://schemas.openxmlformats.org/officeDocument/2006/relationships/hyperlink" Id="rId281" Target="http://arxiv.org/abs/2401.06416" TargetMode="External" /><Relationship Type="http://schemas.openxmlformats.org/officeDocument/2006/relationships/hyperlink" Id="rId289" Target="http://arxiv.org/abs/2401.06866" TargetMode="External" /><Relationship Type="http://schemas.openxmlformats.org/officeDocument/2006/relationships/hyperlink" Id="rId357" Target="http://arxiv.org/abs/2402.01789" TargetMode="External" /><Relationship Type="http://schemas.openxmlformats.org/officeDocument/2006/relationships/hyperlink" Id="rId277" Target="http://arxiv.org/abs/2402.04845" TargetMode="External" /><Relationship Type="http://schemas.openxmlformats.org/officeDocument/2006/relationships/hyperlink" Id="rId361" Target="http://arxiv.org/abs/2402.08797" TargetMode="External" /><Relationship Type="http://schemas.openxmlformats.org/officeDocument/2006/relationships/hyperlink" Id="rId385" Target="http://arxiv.org/abs/2402.10588" TargetMode="External" /><Relationship Type="http://schemas.openxmlformats.org/officeDocument/2006/relationships/hyperlink" Id="rId345" Target="http://arxiv.org/abs/2402.13963" TargetMode="External" /><Relationship Type="http://schemas.openxmlformats.org/officeDocument/2006/relationships/hyperlink" Id="rId310" Target="http://arxiv.org/abs/2402.14905" TargetMode="External" /><Relationship Type="http://schemas.openxmlformats.org/officeDocument/2006/relationships/hyperlink" Id="rId353" Target="http://arxiv.org/abs/2402.16786" TargetMode="External" /><Relationship Type="http://schemas.openxmlformats.org/officeDocument/2006/relationships/hyperlink" Id="rId215" Target="http://arxiv.org/abs/2403.04652" TargetMode="External" /><Relationship Type="http://schemas.openxmlformats.org/officeDocument/2006/relationships/hyperlink" Id="rId229" Target="http://arxiv.org/abs/2403.06634" TargetMode="External" /><Relationship Type="http://schemas.openxmlformats.org/officeDocument/2006/relationships/hyperlink" Id="rId383" Target="http://arxiv.org/abs/2403.09751" TargetMode="External" /><Relationship Type="http://schemas.openxmlformats.org/officeDocument/2006/relationships/hyperlink" Id="rId341" Target="http://arxiv.org/abs/2403.17881" TargetMode="External" /><Relationship Type="http://schemas.openxmlformats.org/officeDocument/2006/relationships/hyperlink" Id="rId381" Target="http://arxiv.org/abs/2403.18802" TargetMode="External" /><Relationship Type="http://schemas.openxmlformats.org/officeDocument/2006/relationships/hyperlink" Id="rId304" Target="http://arxiv.org/abs/2403.20041" TargetMode="External" /><Relationship Type="http://schemas.openxmlformats.org/officeDocument/2006/relationships/hyperlink" Id="rId257" Target="http://arxiv.org/abs/2404.03264" TargetMode="External" /><Relationship Type="http://schemas.openxmlformats.org/officeDocument/2006/relationships/hyperlink" Id="rId373" Target="http://arxiv.org/abs/2404.04125" TargetMode="External" /><Relationship Type="http://schemas.openxmlformats.org/officeDocument/2006/relationships/hyperlink" Id="rId213" Target="http://arxiv.org/abs/2404.14219" TargetMode="External" /><Relationship Type="http://schemas.openxmlformats.org/officeDocument/2006/relationships/hyperlink" Id="rId271" Target="http://arxiv.org/abs/2404.18021" TargetMode="External" /><Relationship Type="http://schemas.openxmlformats.org/officeDocument/2006/relationships/hyperlink" Id="rId359" Target="http://arxiv.org/abs/2404.18416" TargetMode="External" /><Relationship Type="http://schemas.openxmlformats.org/officeDocument/2006/relationships/hyperlink" Id="rId399" Target="http://arxiv.org/abs/2406.04520" TargetMode="External" /><Relationship Type="http://schemas.openxmlformats.org/officeDocument/2006/relationships/hyperlink" Id="rId369" Target="http://arxiv.org/abs/2407.09025" TargetMode="External" /><Relationship Type="http://schemas.openxmlformats.org/officeDocument/2006/relationships/hyperlink" Id="rId314" Target="http://arxiv.org/abs/2408.06292" TargetMode="External" /><Relationship Type="http://schemas.openxmlformats.org/officeDocument/2006/relationships/hyperlink" Id="rId318" Target="http://arxiv.org/abs/2408.11876" TargetMode="External" /><Relationship Type="http://schemas.openxmlformats.org/officeDocument/2006/relationships/hyperlink" Id="rId32" Target="https://arxiv.org/pdf/2305.00118.pdf" TargetMode="External" /><Relationship Type="http://schemas.openxmlformats.org/officeDocument/2006/relationships/hyperlink" Id="rId30" Target="https://commoncrawl.org/" TargetMode="External" /><Relationship Type="http://schemas.openxmlformats.org/officeDocument/2006/relationships/hyperlink" Id="rId27" Target="https://cset.georgetown.edu/article/how-developers-steer-language-model-outputs-large-language-models-explained-part-2/" TargetMode="External" /><Relationship Type="http://schemas.openxmlformats.org/officeDocument/2006/relationships/hyperlink" Id="rId283" Target="https://doi.org/10.1001/jama.2023.8288" TargetMode="External" /><Relationship Type="http://schemas.openxmlformats.org/officeDocument/2006/relationships/hyperlink" Id="rId251" Target="https://doi.org/10.1001/jamanetworkopen.2024.40969" TargetMode="External" /><Relationship Type="http://schemas.openxmlformats.org/officeDocument/2006/relationships/hyperlink" Id="rId261" Target="https://doi.org/10.1007/s10676-024-09775-5" TargetMode="External" /><Relationship Type="http://schemas.openxmlformats.org/officeDocument/2006/relationships/hyperlink" Id="rId367" Target="https://doi.org/10.1016/j.ajp.2023.103705" TargetMode="External" /><Relationship Type="http://schemas.openxmlformats.org/officeDocument/2006/relationships/hyperlink" Id="rId285" Target="https://doi.org/10.1016/j.mcpdig.2023.08.005" TargetMode="External" /><Relationship Type="http://schemas.openxmlformats.org/officeDocument/2006/relationships/hyperlink" Id="rId295" Target="https://doi.org/10.1016/j.oret.2016.12.009" TargetMode="External" /><Relationship Type="http://schemas.openxmlformats.org/officeDocument/2006/relationships/hyperlink" Id="rId391" Target="https://doi.org/10.1016/j.patter.2023.100802" TargetMode="External" /><Relationship Type="http://schemas.openxmlformats.org/officeDocument/2006/relationships/hyperlink" Id="rId287" Target="https://doi.org/10.1038/s41571-020-0329-7" TargetMode="External" /><Relationship Type="http://schemas.openxmlformats.org/officeDocument/2006/relationships/hyperlink" Id="rId365" Target="https://doi.org/10.1038/s41586-023-06291-2" TargetMode="External" /><Relationship Type="http://schemas.openxmlformats.org/officeDocument/2006/relationships/hyperlink" Id="rId337" Target="https://doi.org/10.1038/s41586-023-06802-1" TargetMode="External" /><Relationship Type="http://schemas.openxmlformats.org/officeDocument/2006/relationships/hyperlink" Id="rId351" Target="https://doi.org/10.1038/s41586-023-06924-6" TargetMode="External" /><Relationship Type="http://schemas.openxmlformats.org/officeDocument/2006/relationships/hyperlink" Id="rId235" Target="https://doi.org/10.1038/s41591-018-0107-6" TargetMode="External" /><Relationship Type="http://schemas.openxmlformats.org/officeDocument/2006/relationships/hyperlink" Id="rId247" Target="https://doi.org/10.1038/s41591-018-0316-z" TargetMode="External" /><Relationship Type="http://schemas.openxmlformats.org/officeDocument/2006/relationships/hyperlink" Id="rId395" Target="https://doi.org/10.1038/s41592-024-02499-w" TargetMode="External" /><Relationship Type="http://schemas.openxmlformats.org/officeDocument/2006/relationships/hyperlink" Id="rId225" Target="https://doi.org/10.1038/s41598-024-61221-0" TargetMode="External" /><Relationship Type="http://schemas.openxmlformats.org/officeDocument/2006/relationships/hyperlink" Id="rId330" Target="https://doi.org/10.1038/s41746-023-00873-0" TargetMode="External" /><Relationship Type="http://schemas.openxmlformats.org/officeDocument/2006/relationships/hyperlink" Id="rId387" Target="https://doi.org/10.1038/s41746-023-00879-8" TargetMode="External" /><Relationship Type="http://schemas.openxmlformats.org/officeDocument/2006/relationships/hyperlink" Id="rId297" Target="https://doi.org/10.1056/NEJMsr2214184" TargetMode="External" /><Relationship Type="http://schemas.openxmlformats.org/officeDocument/2006/relationships/hyperlink" Id="rId273" Target="https://doi.org/10.1073/pnas.2304748120" TargetMode="External" /><Relationship Type="http://schemas.openxmlformats.org/officeDocument/2006/relationships/hyperlink" Id="rId241" Target="https://doi.org/10.1080/09515080701239510" TargetMode="External" /><Relationship Type="http://schemas.openxmlformats.org/officeDocument/2006/relationships/hyperlink" Id="rId316" Target="https://doi.org/10.1093/bib/bbac409" TargetMode="External" /><Relationship Type="http://schemas.openxmlformats.org/officeDocument/2006/relationships/hyperlink" Id="rId265" Target="https://doi.org/10.1093/jncics/pkad010" TargetMode="External" /><Relationship Type="http://schemas.openxmlformats.org/officeDocument/2006/relationships/hyperlink" Id="rId291" Target="https://doi.org/10.1101/2022.12.19.22283643" TargetMode="External" /><Relationship Type="http://schemas.openxmlformats.org/officeDocument/2006/relationships/hyperlink" Id="rId217" Target="https://doi.org/10.1101/2023.09.11.556673" TargetMode="External" /><Relationship Type="http://schemas.openxmlformats.org/officeDocument/2006/relationships/hyperlink" Id="rId253" Target="https://doi.org/10.1126/science.adi1778" TargetMode="External" /><Relationship Type="http://schemas.openxmlformats.org/officeDocument/2006/relationships/hyperlink" Id="rId219" Target="https://doi.org/10.1145/3442188.3445922" TargetMode="External" /><Relationship Type="http://schemas.openxmlformats.org/officeDocument/2006/relationships/hyperlink" Id="rId347" Target="https://doi.org/10.1145/3531146.3533158" TargetMode="External" /><Relationship Type="http://schemas.openxmlformats.org/officeDocument/2006/relationships/hyperlink" Id="rId389" Target="https://doi.org/10.1177/17456916231201401" TargetMode="External" /><Relationship Type="http://schemas.openxmlformats.org/officeDocument/2006/relationships/hyperlink" Id="rId269" Target="https://doi.org/10.2139/ssrn.2325101" TargetMode="External" /><Relationship Type="http://schemas.openxmlformats.org/officeDocument/2006/relationships/hyperlink" Id="rId349" Target="https://doi.org/10.2196/48659" TargetMode="External" /><Relationship Type="http://schemas.openxmlformats.org/officeDocument/2006/relationships/hyperlink" Id="rId267" Target="https://doi.org/10.2196/48966" TargetMode="External" /><Relationship Type="http://schemas.openxmlformats.org/officeDocument/2006/relationships/hyperlink" Id="rId328" Target="https://doi.org/10.2196/50638" TargetMode="External" /><Relationship Type="http://schemas.openxmlformats.org/officeDocument/2006/relationships/hyperlink" Id="rId393" Target="https://doi.org/10.2196/51308" TargetMode="External" /><Relationship Type="http://schemas.openxmlformats.org/officeDocument/2006/relationships/hyperlink" Id="rId355" Target="https://doi.org/10.3390/socsci12030148" TargetMode="External" /><Relationship Type="http://schemas.openxmlformats.org/officeDocument/2006/relationships/hyperlink" Id="rId239" Target="https://doi.org/10.48550/ARXIV.2104.08758" TargetMode="External" /><Relationship Type="http://schemas.openxmlformats.org/officeDocument/2006/relationships/hyperlink" Id="rId312" Target="https://doi.org/10.48550/ARXIV.2209.07663" TargetMode="External" /><Relationship Type="http://schemas.openxmlformats.org/officeDocument/2006/relationships/hyperlink" Id="rId335" Target="https://doi.org/10.48550/ARXIV.2303.13375" TargetMode="External" /><Relationship Type="http://schemas.openxmlformats.org/officeDocument/2006/relationships/hyperlink" Id="rId231" Target="https://doi.org/10.48550/ARXIV.2305.00118" TargetMode="External" /><Relationship Type="http://schemas.openxmlformats.org/officeDocument/2006/relationships/hyperlink" Id="rId249" Target="https://doi.org/10.48550/ARXIV.2305.08283" TargetMode="External" /><Relationship Type="http://schemas.openxmlformats.org/officeDocument/2006/relationships/hyperlink" Id="rId275" Target="https://doi.org/10.48550/ARXIV.2305.08596" TargetMode="External" /><Relationship Type="http://schemas.openxmlformats.org/officeDocument/2006/relationships/hyperlink" Id="rId320" Target="https://doi.org/10.48550/ARXIV.2306.14308" TargetMode="External" /><Relationship Type="http://schemas.openxmlformats.org/officeDocument/2006/relationships/hyperlink" Id="rId279" Target="https://doi.org/10.48550/ARXIV.2307.10169" TargetMode="External" /><Relationship Type="http://schemas.openxmlformats.org/officeDocument/2006/relationships/hyperlink" Id="rId308" Target="https://doi.org/10.48550/ARXIV.2308.03688" TargetMode="External" /><Relationship Type="http://schemas.openxmlformats.org/officeDocument/2006/relationships/hyperlink" Id="rId227" Target="https://doi.org/10.48550/ARXIV.2308.08708" TargetMode="External" /><Relationship Type="http://schemas.openxmlformats.org/officeDocument/2006/relationships/hyperlink" Id="rId371" Target="https://doi.org/10.48550/ARXIV.2401.05654" TargetMode="External" /><Relationship Type="http://schemas.openxmlformats.org/officeDocument/2006/relationships/hyperlink" Id="rId243" Target="https://epochai.org/data/large-scale-ai-models" TargetMode="External" /><Relationship Type="http://schemas.openxmlformats.org/officeDocument/2006/relationships/hyperlink" Id="rId35" Target="https://news.ycombinator.com/item?id=35627102" TargetMode="External" /><Relationship Type="http://schemas.openxmlformats.org/officeDocument/2006/relationships/hyperlink" Id="rId33" Target="https://ustr.gov/sites/default/files/IssueAreas/IP/2021%20Notorious%20Markets%20List.pdf?itid=lk_inline_enhanced-template" TargetMode="External" /><Relationship Type="http://schemas.openxmlformats.org/officeDocument/2006/relationships/hyperlink" Id="rId45" Target="https://www.nytimes.com/2024/04/06/technology/ai-data-tech-takeaways.html?unlocked_article_code=1.iU0.gYFb.5TxfSKhA4ZYj" TargetMode="External" /><Relationship Type="http://schemas.openxmlformats.org/officeDocument/2006/relationships/hyperlink" Id="rId34"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2025-03-06T16:51:46Z</dcterms:created>
  <dcterms:modified xsi:type="dcterms:W3CDTF">2025-03-06T16:51:46Z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