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160"/>
        <w:jc w:val="center"/>
      </w:pPr>
      <w:r>
        <w:rPr>
          <w:rFonts w:ascii="Noto Sans CJK SC" w:hAnsi="Noto Sans CJK SC" w:eastAsia="Noto Sans CJK SC"/>
          <w:b/>
          <w:color w:val="183B5B"/>
          <w:sz w:val="46"/>
        </w:rPr>
        <w:t>HK IPO Risk Agents</w:t>
        <w:br/>
        <w:t>项目主计划与 v0.3 路线</w:t>
      </w:r>
    </w:p>
    <w:p>
      <w:pPr>
        <w:widowControl/>
        <w:spacing w:after="360"/>
        <w:jc w:val="center"/>
      </w:pPr>
      <w:r>
        <w:t>基于 main 发布候选 cdc3c69 的 v0.3—v1.0 开发路线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当前正式基线</w:t>
              <w:br/>
              <w:t>发布候选基线为 main 提交 cdc3c69（2026-08-06）。远程 main 全新克隆、Python 3.12.10 独立环境、284 项测试、项目校验、赛事数据校验、编译检查和 2410.HK 真实 E2E 全部通过；第562/563页完成第二次独立证据复核。v0.2发布闸门通过，正在创建Tag与Release。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v0.1.0</w:t>
            </w:r>
          </w:p>
        </w:tc>
        <w:tc>
          <w:tcPr>
            <w:tcW w:type="dxa" w:w="623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架构级MVP已发布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v0.2.0代码</w:t>
            </w:r>
          </w:p>
        </w:tc>
        <w:tc>
          <w:tcPr>
            <w:tcW w:type="dxa" w:w="6236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已全部进入main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v0.2.0 Release</w:t>
            </w:r>
          </w:p>
        </w:tc>
        <w:tc>
          <w:tcPr>
            <w:tcW w:type="dxa" w:w="623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发布闸门通过，正在创建Tag与Release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下一开发版本</w:t>
            </w:r>
          </w:p>
        </w:tc>
        <w:tc>
          <w:tcPr>
            <w:tcW w:type="dxa" w:w="6236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v0.3.0真实多Agent文档风险分析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远期版本</w:t>
            </w:r>
          </w:p>
        </w:tc>
        <w:tc>
          <w:tcPr>
            <w:tcW w:type="dxa" w:w="623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v0.4市场预测、v0.5正式评测、RC与v1.0提交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适用对象：5人参赛团队 / 技术负责人 / 数据治理 / 财务 / 法务 / 业务与产品</w:t>
      </w: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1. 项目总体目标与当前基线</w:t>
      </w: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项目目标是构建一个证据驱动的港股IPO招股书解析与上市后风险预警系统。系统以招股书PDF为核心输入，将文档解析、证据检索、专业Agent分析、确定性计算、Verifier核验、Supervisor协同和市场预测逐层组合。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5FB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最终完整链路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招股书PDF → Parser → Retriever → Financial / Legal / Business Agent → Skills → Verifier → Supervisor → IPO与市场数据 → Market Agent / Predictor → Evidence化报告与风险预警。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1.1 v0.2已经完成的能力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真实PyMuPDF解析：保留物理页码、原文和稳定Chunk。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确定性关键词Evidence检索：现金及现金等价物、经营活动现金流。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财务数值提取：币种、单位、报告期、期间长度和括号负数。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现金跑道Skill：以Decimal完成月度消耗和可持续月数计算。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现金跑道RiskItem、专用Verifier和verified-only规则评分。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Workflow、IPOAnalysisService、JSON Repository和Streamlit真实模式。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565份招股书manifest、555/10行情覆盖和562/3官方IPO主数据桥接。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✓ 24份影子样本、12份人工核对、A2.6复测与全量manifest自动对账。</w:t>
      </w:r>
    </w:p>
    <w:p>
      <w:pPr>
        <w:pStyle w:val="Heading2"/>
        <w:keepNext/>
        <w:widowControl/>
        <w:spacing w:before="160" w:after="100" w:line="276" w:lineRule="auto"/>
      </w:pPr>
      <w:r>
        <w:t>1.2 当前尚未真实实现的能力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Legal Agent仍为unavailable，不输出虚构法律风险。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Business Agent仍为unavailable，不输出虚构业务风险。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Market Agent和正式MarketDataProvider尚未接入。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LLMProvider尚未作为生产组件接入。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当前规则风险分不是经过校准的上市后下跌概率。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1/5/20/60交易日标签、Logistic和LightGBM模型尚未建立。</w:t>
      </w:r>
    </w:p>
    <w:p>
      <w:pPr>
        <w:pStyle w:val="Heading2"/>
        <w:keepNext/>
        <w:widowControl/>
        <w:spacing w:before="160" w:after="100" w:line="276" w:lineRule="auto"/>
      </w:pPr>
      <w:r>
        <w:t>1.3 数据基线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数据范围</w:t>
            </w:r>
          </w:p>
        </w:tc>
        <w:tc>
          <w:tcPr>
            <w:tcW w:type="dxa" w:w="170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819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2020—2023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376份</w:t>
            </w:r>
          </w:p>
        </w:tc>
        <w:tc>
          <w:tcPr>
            <w:tcW w:type="dxa" w:w="48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开发集</w:t>
            </w:r>
          </w:p>
        </w:tc>
      </w:tr>
      <w:tr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2024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72份</w:t>
            </w:r>
          </w:p>
        </w:tc>
        <w:tc>
          <w:tcPr>
            <w:tcW w:type="dxa" w:w="4819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验证集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2410.HK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1份</w:t>
            </w:r>
          </w:p>
        </w:tc>
        <w:tc>
          <w:tcPr>
            <w:tcW w:type="dxa" w:w="48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v0.2开发例外</w:t>
            </w:r>
          </w:p>
        </w:tc>
      </w:tr>
      <w:tr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2025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116份</w:t>
            </w:r>
          </w:p>
        </w:tc>
        <w:tc>
          <w:tcPr>
            <w:tcW w:type="dxa" w:w="4819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盲测集，禁止调规则或调参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全部招股书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565份</w:t>
            </w:r>
          </w:p>
        </w:tc>
        <w:tc>
          <w:tcPr>
            <w:tcW w:type="dxa" w:w="48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文档分析主宇宙</w:t>
            </w:r>
          </w:p>
        </w:tc>
      </w:tr>
      <w:tr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有日行情覆盖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555份</w:t>
            </w:r>
          </w:p>
        </w:tc>
        <w:tc>
          <w:tcPr>
            <w:tcW w:type="dxa" w:w="4819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未来市场标签候选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无日行情覆盖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10份</w:t>
            </w:r>
          </w:p>
        </w:tc>
        <w:tc>
          <w:tcPr>
            <w:tcW w:type="dxa" w:w="48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仅文档链路与降级测试</w:t>
            </w:r>
          </w:p>
        </w:tc>
      </w:tr>
    </w:tbl>
    <w:p>
      <w:pPr>
        <w:widowControl/>
        <w:spacing w:after="0"/>
      </w:pPr>
    </w:p>
    <w:p>
      <w:pPr>
        <w:widowControl/>
      </w:pPr>
      <w:r/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2. 更新后的版本总路线图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9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38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4082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主要交付物</w:t>
            </w:r>
          </w:p>
        </w:tc>
        <w:tc>
          <w:tcPr>
            <w:tcW w:type="dxa" w:w="170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v0.1.0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系统架构能否完整运行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统一Schema、Mock组件、LangGraph、Service、UI、测试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已发布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v0.2.0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能否从真实PDF得到一条可信风险</w:t>
            </w:r>
          </w:p>
        </w:tc>
        <w:tc>
          <w:tcPr>
            <w:tcW w:type="dxa" w:w="408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真实现金跑道闭环、赛事数据治理、影子测试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发布闸门通过，待创建Release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v0.3.0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能否进行真实多Agent文档风险分析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3个真实Agent、8类风险、黄金案例、批量评测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下一开发版本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v0.4.0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文档风险能否连接上市后真实表现</w:t>
            </w:r>
          </w:p>
        </w:tc>
        <w:tc>
          <w:tcPr>
            <w:tcW w:type="dxa" w:w="408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行情、标签、Market Agent、Logistic、LightGBM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待规划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v0.5.0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系统效果是否经过正式证明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20—30家公司、200—300条标注、消融与失败分析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待规划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提交准备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如何形成参赛产品</w:t>
            </w:r>
          </w:p>
        </w:tc>
        <w:tc>
          <w:tcPr>
            <w:tcW w:type="dxa" w:w="408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页面、报告、PPT、视频、手册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待规划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RC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别人能否稳定复现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冻结、独立环境、异常测试、离线演示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待规划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v1.0.0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正式参赛提交</w:t>
            </w:r>
          </w:p>
        </w:tc>
        <w:tc>
          <w:tcPr>
            <w:tcW w:type="dxa" w:w="408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完整源码、模型、结果和材料包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待规划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路线原则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v0.2解决“读得出来并算得正确”；v0.3解决“分专业分析得全面”；v0.4解决“连接市场并预测”；v0.5解决“证明系统有效”；随后完成产品化、RC冻结和正式提交。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3. 阶段R0：v0.2正式发布收尾</w:t>
      </w: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v0.2的开发代码已进入main，本阶段不得新增大功能，只完成发布、复盘和v0.3输入冻结。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850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7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55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主要交付物</w:t>
            </w:r>
          </w:p>
        </w:tc>
        <w:tc>
          <w:tcPr>
            <w:tcW w:type="dxa" w:w="1587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835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R0-1（自动验收完成）</w:t>
            </w:r>
          </w:p>
        </w:tc>
        <w:tc>
          <w:tcPr>
            <w:tcW w:type="dxa" w:w="187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最新main完整复跑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测试日志与环境记录</w:t>
            </w:r>
          </w:p>
        </w:tc>
        <w:tc>
          <w:tcPr>
            <w:tcW w:type="dxa" w:w="158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技术负责人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全部测试、校验、编译和真实E2E通过</w:t>
            </w:r>
          </w:p>
        </w:tc>
      </w:tr>
      <w:tr>
        <w:tc>
          <w:tcPr>
            <w:tcW w:type="dxa" w:w="850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R0-2</w:t>
            </w:r>
          </w:p>
        </w:tc>
        <w:tc>
          <w:tcPr>
            <w:tcW w:type="dxa" w:w="187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技术备份独立复跑</w:t>
            </w:r>
          </w:p>
        </w:tc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独立环境验收记录</w:t>
            </w:r>
          </w:p>
        </w:tc>
        <w:tc>
          <w:tcPr>
            <w:tcW w:type="dxa" w:w="158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技术备份</w:t>
            </w:r>
          </w:p>
        </w:tc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新环境安装、Mock、真实PDF和数据验证成功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R0-3</w:t>
            </w:r>
          </w:p>
        </w:tc>
        <w:tc>
          <w:tcPr>
            <w:tcW w:type="dxa" w:w="187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第二标注人复核2410.HK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金标准复核表</w:t>
            </w:r>
          </w:p>
        </w:tc>
        <w:tc>
          <w:tcPr>
            <w:tcW w:type="dxa" w:w="158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法务/第二复核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第562/563页、金额、单位、期间及2.76个月确认</w:t>
            </w:r>
          </w:p>
        </w:tc>
      </w:tr>
      <w:tr>
        <w:tc>
          <w:tcPr>
            <w:tcW w:type="dxa" w:w="850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R0-4（数据治理完成）</w:t>
            </w:r>
          </w:p>
        </w:tc>
        <w:tc>
          <w:tcPr>
            <w:tcW w:type="dxa" w:w="187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特殊证券治理记录</w:t>
            </w:r>
          </w:p>
        </w:tc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02191/04801/04841说明</w:t>
            </w:r>
          </w:p>
        </w:tc>
        <w:tc>
          <w:tcPr>
            <w:tcW w:type="dxa" w:w="158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数据成员</w:t>
            </w:r>
          </w:p>
        </w:tc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明确REIT、SPAC股份/权证映射及资格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R0-5（本次同步完成）</w:t>
            </w:r>
          </w:p>
        </w:tc>
        <w:tc>
          <w:tcPr>
            <w:tcW w:type="dxa" w:w="187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发布文档同步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README、CHANGELOG、ROADMAP、总清单</w:t>
            </w:r>
          </w:p>
        </w:tc>
        <w:tc>
          <w:tcPr>
            <w:tcW w:type="dxa" w:w="158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技术负责人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所有文档口径一致</w:t>
            </w:r>
          </w:p>
        </w:tc>
      </w:tr>
      <w:tr>
        <w:tc>
          <w:tcPr>
            <w:tcW w:type="dxa" w:w="850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R0-6</w:t>
            </w:r>
          </w:p>
        </w:tc>
        <w:tc>
          <w:tcPr>
            <w:tcW w:type="dxa" w:w="187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创建Tag与Release</w:t>
            </w:r>
          </w:p>
        </w:tc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v0.2.0 Release</w:t>
            </w:r>
          </w:p>
        </w:tc>
        <w:tc>
          <w:tcPr>
            <w:tcW w:type="dxa" w:w="158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技术负责人</w:t>
            </w:r>
          </w:p>
        </w:tc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冻结SHA、已知限制和回退点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R0-7</w:t>
            </w:r>
          </w:p>
        </w:tc>
        <w:tc>
          <w:tcPr>
            <w:tcW w:type="dxa" w:w="187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版本复盘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v0.2复盘文档</w:t>
            </w:r>
          </w:p>
        </w:tc>
        <w:tc>
          <w:tcPr>
            <w:tcW w:type="dxa" w:w="158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全组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明确成功项、问题和v0.3输入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3.1 建议Release名称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v0.2.0-real-document-slice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3.2 v0.2发布门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☑ 审核基线完整测试通过：284 passed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☑ 2410.HK真实E2E保持：706 chunks、Evidence第563/562页、现金跑道2.76个月、verified、90/critical</w:t>
      </w:r>
    </w:p>
    <w:p>
      <w:pPr>
        <w:pStyle w:val="ListBullet"/>
        <w:widowControl/>
        <w:spacing w:after="40"/>
        <w:ind w:left="283" w:hanging="142"/>
      </w:pPr>
      <w:r>
        <w:t>☑ 第二次独立证据复核完成（Codex执行，方法已披露）</w:t>
      </w:r>
    </w:p>
    <w:p>
      <w:pPr>
        <w:pStyle w:val="ListBullet"/>
        <w:widowControl/>
        <w:spacing w:after="40"/>
        <w:ind w:left="283" w:hanging="142"/>
      </w:pPr>
      <w:r>
        <w:t>☑ 远程main全新克隆与Python 3.12.10独立环境复跑完成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☑ README、ROADMAP、CHANGELOG和总清单已于本次同步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☑ 已记录证券主表截断、10份无行情、3份特殊证券和金额单位等限制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Tag、Release Notes和回退SHA完成</w:t>
      </w:r>
    </w:p>
    <w:p>
      <w:pPr>
        <w:widowControl/>
      </w:pPr>
      <w:r/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4. v0.3.0总体设计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版本名称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v0.3.0-multi-agent-risk-analysis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v0.3的唯一目标是：将当前单一现金跑道真实闭环，升级为Financial、Legal、Business三个真实Agent协同运行，并在5—10份真实招股书上完成可重复的多案例评测。</w:t>
      </w:r>
    </w:p>
    <w:p>
      <w:pPr>
        <w:pStyle w:val="Heading2"/>
        <w:keepNext/>
        <w:widowControl/>
        <w:spacing w:before="160" w:after="100" w:line="276" w:lineRule="auto"/>
      </w:pPr>
      <w:r>
        <w:t>4.1 最终运行流程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PDF上传</w:t>
              <w:br/>
              <w:t xml:space="preserve">  ↓</w:t>
              <w:br/>
              <w:t>Parser：一次解析，生成带物理页码的DocumentChunk</w:t>
              <w:br/>
              <w:t xml:space="preserve">  ↓</w:t>
              <w:br/>
              <w:t>Retriever：按财务、法务、业务查询族寻找Evidence</w:t>
              <w:br/>
              <w:t xml:space="preserve">  ↓</w:t>
              <w:br/>
              <w:t>Financial / Legal / Business Agent：提取结构化事实</w:t>
              <w:br/>
              <w:t xml:space="preserve">  ↓</w:t>
              <w:br/>
              <w:t>Skills：完成精确计算</w:t>
              <w:br/>
              <w:t xml:space="preserve">  ↓</w:t>
              <w:br/>
              <w:t>RiskItem(pending)</w:t>
              <w:br/>
              <w:t xml:space="preserve">  ↓</w:t>
              <w:br/>
              <w:t>专用Verifier：verified / needs_review / rejected</w:t>
              <w:br/>
              <w:t xml:space="preserve">  ↓</w:t>
              <w:br/>
              <w:t>Supervisor：去重、冲突识别、组合风险和降级</w:t>
              <w:br/>
              <w:t xml:space="preserve">  ↓</w:t>
              <w:br/>
              <w:t>规则风险评分、报告、Repository和Streamlit展示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4.2 v0.3明确不做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不训练Logistic、LightGBM或深度学习市场预测模型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不输出经过校准的真实下跌概率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不正式构造上市后1/5/20/60日标签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不实现完整Market Agent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不使用2025盲测集调规则、选特征或调参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不把565份PDF全部人工标注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不引入微服务、Kafka、Redis、Neo4j或Kubernetes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不让LLM完成精确财务计算或直接决定最终分数</w:t>
      </w: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5. v0.3正式风险目录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24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04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风险代码</w:t>
            </w:r>
          </w:p>
        </w:tc>
        <w:tc>
          <w:tcPr>
            <w:tcW w:type="dxa" w:w="226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风险名称</w:t>
            </w:r>
          </w:p>
        </w:tc>
        <w:tc>
          <w:tcPr>
            <w:tcW w:type="dxa" w:w="170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94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核心方法</w:t>
            </w:r>
          </w:p>
        </w:tc>
      </w:tr>
      <w:tr>
        <w:tc>
          <w:tcPr>
            <w:tcW w:type="dxa" w:w="62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cash_runway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现金跑道不足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Financial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v0.2已有，保持回归</w:t>
            </w:r>
          </w:p>
        </w:tc>
      </w:tr>
      <w:tr>
        <w:tc>
          <w:tcPr>
            <w:tcW w:type="dxa" w:w="62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continuous_loss</w:t>
            </w:r>
          </w:p>
        </w:tc>
        <w:tc>
          <w:tcPr>
            <w:tcW w:type="dxa" w:w="226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持续亏损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Financial</w:t>
            </w:r>
          </w:p>
        </w:tc>
        <w:tc>
          <w:tcPr>
            <w:tcW w:type="dxa" w:w="294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表格提取 + 亏损趋势Skill</w:t>
            </w:r>
          </w:p>
        </w:tc>
      </w:tr>
      <w:tr>
        <w:tc>
          <w:tcPr>
            <w:tcW w:type="dxa" w:w="62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revenue_growth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收入增长异常或放缓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Financial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期间对齐 + 增长率Skill</w:t>
            </w:r>
          </w:p>
        </w:tc>
      </w:tr>
      <w:tr>
        <w:tc>
          <w:tcPr>
            <w:tcW w:type="dxa" w:w="62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customer_concentration</w:t>
            </w:r>
          </w:p>
        </w:tc>
        <w:tc>
          <w:tcPr>
            <w:tcW w:type="dxa" w:w="226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客户集中度过高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Financial / Business</w:t>
            </w:r>
          </w:p>
        </w:tc>
        <w:tc>
          <w:tcPr>
            <w:tcW w:type="dxa" w:w="294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占比提取 + 规则</w:t>
            </w:r>
          </w:p>
        </w:tc>
      </w:tr>
      <w:tr>
        <w:tc>
          <w:tcPr>
            <w:tcW w:type="dxa" w:w="62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supplier_concentration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供应商集中度过高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Financial / Business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占比提取 + 规则</w:t>
            </w:r>
          </w:p>
        </w:tc>
      </w:tr>
      <w:tr>
        <w:tc>
          <w:tcPr>
            <w:tcW w:type="dxa" w:w="62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204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redemption_rights</w:t>
            </w:r>
          </w:p>
        </w:tc>
        <w:tc>
          <w:tcPr>
            <w:tcW w:type="dxa" w:w="226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赎回权及特殊股东权利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Legal</w:t>
            </w:r>
          </w:p>
        </w:tc>
        <w:tc>
          <w:tcPr>
            <w:tcW w:type="dxa" w:w="294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检索 + LLM候选提取 + 规则</w:t>
            </w:r>
          </w:p>
        </w:tc>
      </w:tr>
      <w:tr>
        <w:tc>
          <w:tcPr>
            <w:tcW w:type="dxa" w:w="62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20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material_litigation_compliance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重大诉讼与合规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Legal</w:t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语义提取 + 重大性与状态核验</w:t>
            </w:r>
          </w:p>
        </w:tc>
      </w:tr>
      <w:tr>
        <w:tc>
          <w:tcPr>
            <w:tcW w:type="dxa" w:w="62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204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precommercial_product</w:t>
            </w:r>
          </w:p>
        </w:tc>
        <w:tc>
          <w:tcPr>
            <w:tcW w:type="dxa" w:w="226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未商业化及核心产品依赖</w:t>
            </w:r>
          </w:p>
        </w:tc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Business</w:t>
            </w:r>
          </w:p>
        </w:tc>
        <w:tc>
          <w:tcPr>
            <w:tcW w:type="dxa" w:w="294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业务事实提取 + 规则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5.1 RiskItem统一要求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所有正式风险必须具有Evidence，包含物理页码和原文。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涉及数字的风险必须具有Calculation，记录输入、公式、结果、单位和Evidence ID。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Agent生成的候选风险初始状态为pending，不能自我宣布verified。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Verifier决定verified、needs_review或rejected。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无证据、计算失败、币种/单位/期间冲突的风险不得进入正式评分。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规则型或条款型风险可不包含Calculation，但必须有足够Evidence。</w:t>
      </w:r>
    </w:p>
    <w:p>
      <w:pPr>
        <w:widowControl/>
      </w:pPr>
      <w:r/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6. v0.3分棒任务清单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794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棒次</w:t>
            </w:r>
          </w:p>
        </w:tc>
        <w:tc>
          <w:tcPr>
            <w:tcW w:type="dxa" w:w="1814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唯一任务</w:t>
            </w:r>
          </w:p>
        </w:tc>
        <w:tc>
          <w:tcPr>
            <w:tcW w:type="dxa" w:w="379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主要输出</w:t>
            </w:r>
          </w:p>
        </w:tc>
        <w:tc>
          <w:tcPr>
            <w:tcW w:type="dxa" w:w="153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238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验收重点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V3-0（本次完成）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冻结v0.3范围与文档</w:t>
            </w:r>
          </w:p>
        </w:tc>
        <w:tc>
          <w:tcPr>
            <w:tcW w:type="dxa" w:w="37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以本文件替换旧版总清单，并同步README、ROADMAP和CHANGELOG；冻结风险目录、接力顺序和退出门槛。</w:t>
            </w:r>
          </w:p>
        </w:tc>
        <w:tc>
          <w:tcPr>
            <w:tcW w:type="dxa" w:w="153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技术负责人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只改文档，不改业务代码和公共Schema。</w:t>
            </w:r>
          </w:p>
        </w:tc>
      </w:tr>
      <w:tr>
        <w:tc>
          <w:tcPr>
            <w:tcW w:type="dxa" w:w="79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V3-1</w:t>
            </w:r>
          </w:p>
        </w:tc>
        <w:tc>
          <w:tcPr>
            <w:tcW w:type="dxa" w:w="181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黄金案例与标注规范</w:t>
            </w:r>
          </w:p>
        </w:tc>
        <w:tc>
          <w:tcPr>
            <w:tcW w:type="dxa" w:w="379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选择5—10份真实招股书，建立风险适用性、主证据页、原文、数值、单位、期间和标准核验状态。</w:t>
            </w:r>
          </w:p>
        </w:tc>
        <w:tc>
          <w:tcPr>
            <w:tcW w:type="dxa" w:w="153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财务/法务/业务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每类风险至少一个正例，关键案例双人复核，2025盲测不得进入。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V3-2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IPO基础信息Provider</w:t>
            </w:r>
          </w:p>
        </w:tc>
        <w:tc>
          <w:tcPr>
            <w:tcW w:type="dxa" w:w="37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从官方主数据桥接生成IPOProfile，处理匹配、占位、代码复用和特殊证券。</w:t>
            </w:r>
          </w:p>
        </w:tc>
        <w:tc>
          <w:tcPr>
            <w:tcW w:type="dxa" w:w="153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技术备份/数据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562个匹配案例稳定加载，缺失案例结构化降级。</w:t>
            </w:r>
          </w:p>
        </w:tc>
      </w:tr>
      <w:tr>
        <w:tc>
          <w:tcPr>
            <w:tcW w:type="dxa" w:w="79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V3-3</w:t>
            </w:r>
          </w:p>
        </w:tc>
        <w:tc>
          <w:tcPr>
            <w:tcW w:type="dxa" w:w="181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Retriever查询族泛化</w:t>
            </w:r>
          </w:p>
        </w:tc>
        <w:tc>
          <w:tcPr>
            <w:tcW w:type="dxa" w:w="379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增加收入、亏损、客户、供应商、特殊权利、诉讼、商业化和核心管线等查询族。</w:t>
            </w:r>
          </w:p>
        </w:tc>
        <w:tc>
          <w:tcPr>
            <w:tcW w:type="dxa" w:w="153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技术负责人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接口不变，支持简繁英、章节权重、稳定Evidence ID和无匹配空结果。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V3-4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可替换LLMProvider</w:t>
            </w:r>
          </w:p>
        </w:tc>
        <w:tc>
          <w:tcPr>
            <w:tcW w:type="dxa" w:w="37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建立Mock、真实和Unavailable Provider；只处理Retriever筛选后的少量Evidence。</w:t>
            </w:r>
          </w:p>
        </w:tc>
        <w:tc>
          <w:tcPr>
            <w:tcW w:type="dxa" w:w="153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技术负责人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输出Pydantic结构化事实，无API Key时确定性链路仍可运行。</w:t>
            </w:r>
          </w:p>
        </w:tc>
      </w:tr>
      <w:tr>
        <w:tc>
          <w:tcPr>
            <w:tcW w:type="dxa" w:w="79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V3-5</w:t>
            </w:r>
          </w:p>
        </w:tc>
        <w:tc>
          <w:tcPr>
            <w:tcW w:type="dxa" w:w="181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Financial Agent扩展</w:t>
            </w:r>
          </w:p>
        </w:tc>
        <w:tc>
          <w:tcPr>
            <w:tcW w:type="dxa" w:w="379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持续亏损、收入增长、客户集中度、供应商集中度及相关Skills。</w:t>
            </w:r>
          </w:p>
        </w:tc>
        <w:tc>
          <w:tcPr>
            <w:tcW w:type="dxa" w:w="153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财务成员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Decimal、单位、期间严格一致；不破坏2410.HK回归。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V3-6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Legal Agent真实化</w:t>
            </w:r>
          </w:p>
        </w:tc>
        <w:tc>
          <w:tcPr>
            <w:tcW w:type="dxa" w:w="37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特殊股东权利、重大诉讼和合规事项。</w:t>
            </w:r>
          </w:p>
        </w:tc>
        <w:tc>
          <w:tcPr>
            <w:tcW w:type="dxa" w:w="153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法务成员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识别权利是否有效、是否终止、是否恢复；防止模板化章节误报。</w:t>
            </w:r>
          </w:p>
        </w:tc>
      </w:tr>
      <w:tr>
        <w:tc>
          <w:tcPr>
            <w:tcW w:type="dxa" w:w="79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V3-7</w:t>
            </w:r>
          </w:p>
        </w:tc>
        <w:tc>
          <w:tcPr>
            <w:tcW w:type="dxa" w:w="181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Business Agent真实化</w:t>
            </w:r>
          </w:p>
        </w:tc>
        <w:tc>
          <w:tcPr>
            <w:tcW w:type="dxa" w:w="379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未商业化、核心产品和管线依赖。</w:t>
            </w:r>
          </w:p>
        </w:tc>
        <w:tc>
          <w:tcPr>
            <w:tcW w:type="dxa" w:w="153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业务成员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区分产品销售收入、授权收入和研发服务收入。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V3-8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专用Verifier体系</w:t>
            </w:r>
          </w:p>
        </w:tc>
        <w:tc>
          <w:tcPr>
            <w:tcW w:type="dxa" w:w="37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财务趋势、集中度、法律权利、诉讼合规、业务管线及整体一致性核验。</w:t>
            </w:r>
          </w:p>
        </w:tc>
        <w:tc>
          <w:tcPr>
            <w:tcW w:type="dxa" w:w="153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技术负责人+专业成员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错误结论可被拒绝，歧义进入needs_review。</w:t>
            </w:r>
          </w:p>
        </w:tc>
      </w:tr>
      <w:tr>
        <w:tc>
          <w:tcPr>
            <w:tcW w:type="dxa" w:w="79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V3-9</w:t>
            </w:r>
          </w:p>
        </w:tc>
        <w:tc>
          <w:tcPr>
            <w:tcW w:type="dxa" w:w="181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Supervisor与enhanced_v2</w:t>
            </w:r>
          </w:p>
        </w:tc>
        <w:tc>
          <w:tcPr>
            <w:tcW w:type="dxa" w:w="379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多Agent去重、冲突识别、组合风险、单Agent失败降级和新工作流。</w:t>
            </w:r>
          </w:p>
        </w:tc>
        <w:tc>
          <w:tcPr>
            <w:tcW w:type="dxa" w:w="153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技术负责人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保留mvp_v1；单个Agent失败时整体返回partial。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V3-10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批量运行与评测</w:t>
            </w:r>
          </w:p>
        </w:tc>
        <w:tc>
          <w:tcPr>
            <w:tcW w:type="dxa" w:w="37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批量分析脚本、黄金案例评测、断点续跑、失败报告和指标JSON。</w:t>
            </w:r>
          </w:p>
        </w:tc>
        <w:tc>
          <w:tcPr>
            <w:tcW w:type="dxa" w:w="153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技术备份/数据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默认禁止2025盲测；单案例失败不终止批次。</w:t>
            </w:r>
          </w:p>
        </w:tc>
      </w:tr>
      <w:tr>
        <w:tc>
          <w:tcPr>
            <w:tcW w:type="dxa" w:w="79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V3-11</w:t>
            </w:r>
          </w:p>
        </w:tc>
        <w:tc>
          <w:tcPr>
            <w:tcW w:type="dxa" w:w="181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Streamlit与报告</w:t>
            </w:r>
          </w:p>
        </w:tc>
        <w:tc>
          <w:tcPr>
            <w:tcW w:type="dxa" w:w="379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三Agent页签、Evidence、Calculation、核验状态、诊断和规则分构成。</w:t>
            </w:r>
          </w:p>
        </w:tc>
        <w:tc>
          <w:tcPr>
            <w:tcW w:type="dxa" w:w="153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业务/产品+技术</w:t>
            </w:r>
          </w:p>
        </w:tc>
        <w:tc>
          <w:tcPr>
            <w:tcW w:type="dxa" w:w="238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前端只调用IPOAnalysisService，不直接调用Agent或LLM。</w:t>
            </w:r>
          </w:p>
        </w:tc>
      </w:tr>
      <w:tr>
        <w:tc>
          <w:tcPr>
            <w:tcW w:type="dxa" w:w="79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V3-12</w:t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发布加固</w:t>
            </w:r>
          </w:p>
        </w:tc>
        <w:tc>
          <w:tcPr>
            <w:tcW w:type="dxa" w:w="37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完整测试、独立复跑、文档同步、Tag和Release。</w:t>
            </w:r>
          </w:p>
        </w:tc>
        <w:tc>
          <w:tcPr>
            <w:tcW w:type="dxa" w:w="153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全组</w:t>
            </w:r>
          </w:p>
        </w:tc>
        <w:tc>
          <w:tcPr>
            <w:tcW w:type="dxa" w:w="238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黄金案例100%运行、v0.2回归不变、无非预期崩溃。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7. 黄金案例与人工标注计划</w:t>
      </w:r>
    </w:p>
    <w:p>
      <w:pPr>
        <w:pStyle w:val="Heading2"/>
        <w:keepNext/>
        <w:widowControl/>
        <w:spacing w:before="160" w:after="100" w:line="276" w:lineRule="auto"/>
      </w:pPr>
      <w:r>
        <w:t>7.1 推荐案例构成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案例类型</w:t>
            </w:r>
          </w:p>
        </w:tc>
        <w:tc>
          <w:tcPr>
            <w:tcW w:type="dxa" w:w="1417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建议数量</w:t>
            </w:r>
          </w:p>
        </w:tc>
        <w:tc>
          <w:tcPr>
            <w:tcW w:type="dxa" w:w="5386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主要覆盖风险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18A未商业化生物科技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38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未商业化、核心管线、持续亏损、现金跑道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持续亏损但已有收入公司</w:t>
            </w:r>
          </w:p>
        </w:tc>
        <w:tc>
          <w:tcPr>
            <w:tcW w:type="dxa" w:w="141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1—2</w:t>
            </w:r>
          </w:p>
        </w:tc>
        <w:tc>
          <w:tcPr>
            <w:tcW w:type="dxa" w:w="5386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持续亏损、收入增长、现金消耗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高客户集中度公司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38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客户集中度、业务依赖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高供应商集中度公司</w:t>
            </w:r>
          </w:p>
        </w:tc>
        <w:tc>
          <w:tcPr>
            <w:tcW w:type="dxa" w:w="141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386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供应商集中度、经营稳定性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特殊股东权利案例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38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赎回权、清算优先权、反摊薄等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重大诉讼或合规案例</w:t>
            </w:r>
          </w:p>
        </w:tc>
        <w:tc>
          <w:tcPr>
            <w:tcW w:type="dxa" w:w="141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386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诉讼、处罚、牌照或整改状态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相对低风险对照案例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1—2</w:t>
            </w:r>
          </w:p>
        </w:tc>
        <w:tc>
          <w:tcPr>
            <w:tcW w:type="dxa" w:w="5386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负例、误报控制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7.2 每条金标准必须包含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case_id和股票代码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risk_code及是否适用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标准风险等级或不适用原因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物理PDF页码和章节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支持原文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金额、比例、币种和单位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报告期与期间长度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标准Calculation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标准verification_status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第一标注人、第二复核人和分歧记录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重要原则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“没有找到证据”不等于“风险不存在”。黄金案例必须区分 not_applicable、evidence_not_found、extraction_failed、conflicting_values、needs_review 和 component_failure。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8. 三类真实Agent的实现边界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74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835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175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优先实现方式</w:t>
            </w:r>
          </w:p>
        </w:tc>
        <w:tc>
          <w:tcPr>
            <w:tcW w:type="dxa" w:w="243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Financial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现金、亏损、收入、客户和供应商集中度</w:t>
            </w:r>
          </w:p>
        </w:tc>
        <w:tc>
          <w:tcPr>
            <w:tcW w:type="dxa" w:w="317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规则、表格解析、Decimal Skill为主</w:t>
            </w:r>
          </w:p>
        </w:tc>
        <w:tc>
          <w:tcPr>
            <w:tcW w:type="dxa" w:w="243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不得用LLM做精确计算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Legal</w:t>
            </w:r>
          </w:p>
        </w:tc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特殊股东权利、诉讼、处罚和合规</w:t>
            </w:r>
          </w:p>
        </w:tc>
        <w:tc>
          <w:tcPr>
            <w:tcW w:type="dxa" w:w="317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关键词检索 + LLM结构化提取 + 规则核验</w:t>
            </w:r>
          </w:p>
        </w:tc>
        <w:tc>
          <w:tcPr>
            <w:tcW w:type="dxa" w:w="243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不得仅凭章节标题判风险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Business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商业化状态、产品、管线和合作依赖</w:t>
            </w:r>
          </w:p>
        </w:tc>
        <w:tc>
          <w:tcPr>
            <w:tcW w:type="dxa" w:w="317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规则/LLM混合提取 + 业务规则</w:t>
            </w:r>
          </w:p>
        </w:tc>
        <w:tc>
          <w:tcPr>
            <w:tcW w:type="dxa" w:w="243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不得重复计算财务指标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Verifier</w:t>
            </w:r>
          </w:p>
        </w:tc>
        <w:tc>
          <w:tcPr>
            <w:tcW w:type="dxa" w:w="283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检查证据、数值、条款状态和结论</w:t>
            </w:r>
          </w:p>
        </w:tc>
        <w:tc>
          <w:tcPr>
            <w:tcW w:type="dxa" w:w="317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确定性规则为主</w:t>
            </w:r>
          </w:p>
        </w:tc>
        <w:tc>
          <w:tcPr>
            <w:tcW w:type="dxa" w:w="243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不得放过无证据正式风险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Supervisor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去重、冲突、组合摘要和失败降级</w:t>
            </w:r>
          </w:p>
        </w:tc>
        <w:tc>
          <w:tcPr>
            <w:tcW w:type="dxa" w:w="317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确定性规则，LLM仅可选摘要</w:t>
            </w:r>
          </w:p>
        </w:tc>
        <w:tc>
          <w:tcPr>
            <w:tcW w:type="dxa" w:w="243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不得创造新事实或新证据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8.1 LLM在v0.3中的正确位置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Retriever选出5—10段相关Evidence</w:t>
              <w:br/>
              <w:t xml:space="preserve">  ↓</w:t>
              <w:br/>
              <w:t>LLM只提取结构化候选事实</w:t>
              <w:br/>
              <w:t xml:space="preserve">  ↓</w:t>
              <w:br/>
              <w:t>Pydantic校验</w:t>
              <w:br/>
              <w:t xml:space="preserve">  ↓</w:t>
              <w:br/>
              <w:t>Python Skill / 规则判断</w:t>
              <w:br/>
              <w:t xml:space="preserve">  ↓</w:t>
              <w:br/>
              <w:t>Verifier核验</w:t>
              <w:br/>
              <w:t xml:space="preserve">  ↓</w:t>
              <w:br/>
              <w:t>正式RiskItem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不应把整份数百页PDF直接交给通用大模型，也不应让大模型直接生成最终分数。没有API Key时，财务确定性链路和部分规则型法务/业务链路仍应运行。</w:t>
      </w:r>
    </w:p>
    <w:p>
      <w:pPr>
        <w:widowControl/>
      </w:pPr>
      <w:r/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9. enhanced_v2工作流与失败语义</w:t>
      </w:r>
    </w:p>
    <w:p>
      <w:pPr>
        <w:pStyle w:val="Heading2"/>
        <w:keepNext/>
        <w:widowControl/>
        <w:spacing w:before="160" w:after="100" w:line="276" w:lineRule="auto"/>
      </w:pPr>
      <w:r>
        <w:t>9.1 建议工作流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load_ipo_profile</w:t>
              <w:br/>
              <w:t>→ load_market_snapshot</w:t>
              <w:br/>
              <w:t>→ document</w:t>
              <w:br/>
              <w:t>→ financial</w:t>
              <w:br/>
              <w:t>→ legal</w:t>
              <w:br/>
              <w:t>→ business</w:t>
              <w:br/>
              <w:t>→ market</w:t>
              <w:br/>
              <w:t>→ specialized_verifiers</w:t>
              <w:br/>
              <w:t>→ supervisor</w:t>
              <w:br/>
              <w:t>→ predictor</w:t>
              <w:br/>
              <w:t>→ report</w:t>
              <w:br/>
              <w:br/>
              <w:t>Repository不进入LangGraph；IPOAnalysisService在工作流返回后负责持久化。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9.2 必须保留的兼容性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保留mvp_v1，不删除v0.1/v0.2工作流。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保留Mock实现，Mock与真实实现通过配置切换。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不改变专业Agent统一返回list[RiskItem]的公共契约。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不改变IPOAnalysisService对外返回IPOAnalysisResult的契约。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公共Schema新增字段优先提供默认值，避免破坏旧结果。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Repository由IPOAnalysisService在工作流完成后调用；必须能够读取旧结果并记录schema_version。</w:t>
      </w:r>
    </w:p>
    <w:p>
      <w:pPr>
        <w:pStyle w:val="Heading2"/>
        <w:keepNext/>
        <w:widowControl/>
        <w:spacing w:before="160" w:after="100" w:line="276" w:lineRule="auto"/>
      </w:pPr>
      <w:r>
        <w:t>9.3 v0.3内部结构化诊断码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诊断码</w:t>
            </w:r>
          </w:p>
        </w:tc>
        <w:tc>
          <w:tcPr>
            <w:tcW w:type="dxa" w:w="4082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02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前端/评测处理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not_applicable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该风险对当前文档或证券不适用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不计为漏报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evidence_not_found</w:t>
            </w:r>
          </w:p>
        </w:tc>
        <w:tc>
          <w:tcPr>
            <w:tcW w:type="dxa" w:w="408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未找到足够证据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显示检索失败，不能当作无风险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extraction_failed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找到了候选页但提取失败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记录失败原因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conflicting_values</w:t>
            </w:r>
          </w:p>
        </w:tc>
        <w:tc>
          <w:tcPr>
            <w:tcW w:type="dxa" w:w="408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存在相互冲突的金额、单位或期间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进入needs_review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unsupported_layout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跨页表格或版式超出当前能力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记录能力边界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component_failure</w:t>
            </w:r>
          </w:p>
        </w:tc>
        <w:tc>
          <w:tcPr>
            <w:tcW w:type="dxa" w:w="408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Agent、Provider或Skill异常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整体可返回partial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needs_review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有证据但结论存在歧义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人工复核，不进入满额评分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10. v0.3多案例评测体系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评测层级</w:t>
            </w:r>
          </w:p>
        </w:tc>
        <w:tc>
          <w:tcPr>
            <w:tcW w:type="dxa" w:w="4932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核心指标</w:t>
            </w:r>
          </w:p>
        </w:tc>
        <w:tc>
          <w:tcPr>
            <w:tcW w:type="dxa" w:w="311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建议退出门槛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Retriever</w:t>
            </w:r>
          </w:p>
        </w:tc>
        <w:tc>
          <w:tcPr>
            <w:tcW w:type="dxa" w:w="49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Recall@1、Recall@3、Recall@5、主证据页命中率</w:t>
            </w:r>
          </w:p>
        </w:tc>
        <w:tc>
          <w:tcPr>
            <w:tcW w:type="dxa" w:w="311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主证据Recall@3 ≥ 90%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Extractor</w:t>
            </w:r>
          </w:p>
        </w:tc>
        <w:tc>
          <w:tcPr>
            <w:tcW w:type="dxa" w:w="493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金额、比例、币种、单位、期间准确率</w:t>
            </w:r>
          </w:p>
        </w:tc>
        <w:tc>
          <w:tcPr>
            <w:tcW w:type="dxa" w:w="311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确定性数值准确率 ≥ 95%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Agent</w:t>
            </w:r>
          </w:p>
        </w:tc>
        <w:tc>
          <w:tcPr>
            <w:tcW w:type="dxa" w:w="49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RiskItem Precision、Recall、F1、误报与漏报</w:t>
            </w:r>
          </w:p>
        </w:tc>
        <w:tc>
          <w:tcPr>
            <w:tcW w:type="dxa" w:w="311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核心风险可稳定复现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Verifier</w:t>
            </w:r>
          </w:p>
        </w:tc>
        <w:tc>
          <w:tcPr>
            <w:tcW w:type="dxa" w:w="493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verified precision、错误拒绝率、needs_review合理性</w:t>
            </w:r>
          </w:p>
        </w:tc>
        <w:tc>
          <w:tcPr>
            <w:tcW w:type="dxa" w:w="311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verified precision ≥ 90%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Supervisor</w:t>
            </w:r>
          </w:p>
        </w:tc>
        <w:tc>
          <w:tcPr>
            <w:tcW w:type="dxa" w:w="49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重复风险数、冲突处理正确率、证据覆盖率</w:t>
            </w:r>
          </w:p>
        </w:tc>
        <w:tc>
          <w:tcPr>
            <w:tcW w:type="dxa" w:w="311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无明显重复与无证据综合结论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系统</w:t>
            </w:r>
          </w:p>
        </w:tc>
        <w:tc>
          <w:tcPr>
            <w:tcW w:type="dxa" w:w="493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案例完成率、partial比例、Agent失败率、平均耗时</w:t>
            </w:r>
          </w:p>
        </w:tc>
        <w:tc>
          <w:tcPr>
            <w:tcW w:type="dxa" w:w="311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黄金案例完整运行率100%，崩溃0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回归</w:t>
            </w:r>
          </w:p>
        </w:tc>
        <w:tc>
          <w:tcPr>
            <w:tcW w:type="dxa" w:w="49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2410.HK现金跑道和Mock模式</w:t>
            </w:r>
          </w:p>
        </w:tc>
        <w:tc>
          <w:tcPr>
            <w:tcW w:type="dxa" w:w="311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结果100%保持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10.1 批量输出文件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analysis_results.jsonl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risk_items.csv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evidence_results.csv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case_summary.csv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failure_report.csv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evaluation_metrics.json</w:t>
      </w:r>
    </w:p>
    <w:p>
      <w:pPr>
        <w:pStyle w:val="Heading2"/>
        <w:keepNext/>
        <w:widowControl/>
        <w:spacing w:before="160" w:after="100" w:line="276" w:lineRule="auto"/>
      </w:pPr>
      <w:r>
        <w:t>10.2 数据泄漏防线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2025年116份盲测案例默认禁止批量运行和调试。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v0.3只分析招股书中的文档风险，不使用上市后行情作为特征。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2024验证集不用于反复修改黄金规则；只用于时间外验证。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任何提示词、规则和阈值的修改必须记录版本。</w:t>
      </w: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11. 五人团队分工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成员角色</w:t>
            </w:r>
          </w:p>
        </w:tc>
        <w:tc>
          <w:tcPr>
            <w:tcW w:type="dxa" w:w="3402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v0.3主责任</w:t>
            </w:r>
          </w:p>
        </w:tc>
        <w:tc>
          <w:tcPr>
            <w:tcW w:type="dxa" w:w="277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关键产出</w:t>
            </w:r>
          </w:p>
        </w:tc>
        <w:tc>
          <w:tcPr>
            <w:tcW w:type="dxa" w:w="226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避免事项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1号 技术负责人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架构、Retriever、LLM接口、Verifier、Supervisor、Workflow和发布</w:t>
            </w:r>
          </w:p>
        </w:tc>
        <w:tc>
          <w:tcPr>
            <w:tcW w:type="dxa" w:w="277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公共接口审查、集成PR、版本冻结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不要独自承担全部专业标注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2号 技术备份/数据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IPO Provider、特殊证券、批量运行、评测和独立复跑</w:t>
            </w:r>
          </w:p>
        </w:tc>
        <w:tc>
          <w:tcPr>
            <w:tcW w:type="dxa" w:w="277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Provider、评测脚本、部署记录</w:t>
            </w:r>
          </w:p>
        </w:tc>
        <w:tc>
          <w:tcPr>
            <w:tcW w:type="dxa" w:w="226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不要修改核心Workflow边界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3号 财务成员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持续亏损、收入增长、客户和供应商集中度</w:t>
            </w:r>
          </w:p>
        </w:tc>
        <w:tc>
          <w:tcPr>
            <w:tcW w:type="dxa" w:w="277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财务黄金案例、Skills、规则和测试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不要在前端计算财务指标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4号 法务成员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特殊股东权利、诉讼合规和第二复核</w:t>
            </w:r>
          </w:p>
        </w:tc>
        <w:tc>
          <w:tcPr>
            <w:tcW w:type="dxa" w:w="277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法律词典、标注、Legal Verifier规则</w:t>
            </w:r>
          </w:p>
        </w:tc>
        <w:tc>
          <w:tcPr>
            <w:tcW w:type="dxa" w:w="226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不要把一般性风险提示当成已发生事实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5号 业务/产品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未商业化、核心产品依赖、UI和报告验收</w:t>
            </w:r>
          </w:p>
        </w:tc>
        <w:tc>
          <w:tcPr>
            <w:tcW w:type="dxa" w:w="277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业务黄金案例、页面原型、演示材料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不要直接调用Agent或LLM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11.1 受保护的共享边界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src/ipo_risk/schemas/</w:t>
              <w:br/>
              <w:t>src/ipo_risk/agents/base.py</w:t>
              <w:br/>
              <w:t>src/ipo_risk/parsers/base.py</w:t>
              <w:br/>
              <w:t>src/ipo_risk/retrieval/base.py</w:t>
              <w:br/>
              <w:t>src/ipo_risk/providers/</w:t>
              <w:br/>
              <w:t>src/ipo_risk/core/container.py</w:t>
              <w:br/>
              <w:t>src/ipo_risk/domain/risk_codes.py</w:t>
              <w:br/>
              <w:t>src/ipo_risk/workflows/</w:t>
              <w:br/>
              <w:t>src/ipo_risk/services/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这些文件由技术负责人统一集成，多个成员不得在不同分支同时进行大范围重写。</w:t>
      </w:r>
    </w:p>
    <w:p>
      <w:pPr>
        <w:widowControl/>
      </w:pPr>
      <w:r/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12. 分支、接力顺序与阶段里程碑</w:t>
      </w:r>
    </w:p>
    <w:p>
      <w:pPr>
        <w:pStyle w:val="Heading2"/>
        <w:keepNext/>
        <w:widowControl/>
        <w:spacing w:before="160" w:after="100" w:line="276" w:lineRule="auto"/>
      </w:pPr>
      <w:r>
        <w:t>12.1 建议分支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docs/v03-master-plan</w:t>
              <w:br/>
              <w:t>feat/v03-golden-cases</w:t>
              <w:br/>
              <w:t>feat/catalog-ipo-provider</w:t>
              <w:br/>
              <w:t>feat/retrieval-query-families</w:t>
              <w:br/>
              <w:t>feat/llm-provider</w:t>
              <w:br/>
              <w:t>feat/financial-multi-risk-agent</w:t>
              <w:br/>
              <w:t>feat/legal-risk-agent</w:t>
              <w:br/>
              <w:t>feat/business-risk-agent</w:t>
              <w:br/>
              <w:t>feat/v03-risk-verifiers</w:t>
              <w:br/>
              <w:t>feat/enhanced-v2-workflow</w:t>
              <w:br/>
              <w:t>feat/v03-batch-evaluation</w:t>
              <w:br/>
              <w:t>feat/v03-reporting-ui</w:t>
              <w:br/>
              <w:t>fix/v03-release-validation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12.2 建议阶段节奏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15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55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可并行事项</w:t>
            </w:r>
          </w:p>
        </w:tc>
        <w:tc>
          <w:tcPr>
            <w:tcW w:type="dxa" w:w="2665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第1阶段</w:t>
            </w:r>
          </w:p>
        </w:tc>
        <w:tc>
          <w:tcPr>
            <w:tcW w:type="dxa" w:w="351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R0发布收尾 + V3-0计划冻结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文档复核、独立复跑</w:t>
            </w:r>
          </w:p>
        </w:tc>
        <w:tc>
          <w:tcPr>
            <w:tcW w:type="dxa" w:w="266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v0.2正式Release</w:t>
            </w:r>
          </w:p>
        </w:tc>
      </w:tr>
      <w:tr>
        <w:tc>
          <w:tcPr>
            <w:tcW w:type="dxa" w:w="124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第2阶段</w:t>
            </w:r>
          </w:p>
        </w:tc>
        <w:tc>
          <w:tcPr>
            <w:tcW w:type="dxa" w:w="351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V3-1黄金案例 + V3-2 IPO Provider</w:t>
            </w:r>
          </w:p>
        </w:tc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财务/法务/业务标注可并行</w:t>
            </w:r>
          </w:p>
        </w:tc>
        <w:tc>
          <w:tcPr>
            <w:tcW w:type="dxa" w:w="266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案例和基础信息可稳定加载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第3阶段</w:t>
            </w:r>
          </w:p>
        </w:tc>
        <w:tc>
          <w:tcPr>
            <w:tcW w:type="dxa" w:w="351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V3-3 Retriever + V3-4 LLMProvider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词典和Prompt设计</w:t>
            </w:r>
          </w:p>
        </w:tc>
        <w:tc>
          <w:tcPr>
            <w:tcW w:type="dxa" w:w="266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三类Evidence查询可运行</w:t>
            </w:r>
          </w:p>
        </w:tc>
      </w:tr>
      <w:tr>
        <w:tc>
          <w:tcPr>
            <w:tcW w:type="dxa" w:w="124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第4阶段</w:t>
            </w:r>
          </w:p>
        </w:tc>
        <w:tc>
          <w:tcPr>
            <w:tcW w:type="dxa" w:w="351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V3-5/6/7三个真实Agent</w:t>
            </w:r>
          </w:p>
        </w:tc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专业Agent可分支并行</w:t>
            </w:r>
          </w:p>
        </w:tc>
        <w:tc>
          <w:tcPr>
            <w:tcW w:type="dxa" w:w="266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每个Agent完成最小风险闭环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第5阶段</w:t>
            </w:r>
          </w:p>
        </w:tc>
        <w:tc>
          <w:tcPr>
            <w:tcW w:type="dxa" w:w="351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V3-8 Verifier + V3-9 Supervisor/Workflow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Verifier规则复核</w:t>
            </w:r>
          </w:p>
        </w:tc>
        <w:tc>
          <w:tcPr>
            <w:tcW w:type="dxa" w:w="266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完整单案例多Agent闭环</w:t>
            </w:r>
          </w:p>
        </w:tc>
      </w:tr>
      <w:tr>
        <w:tc>
          <w:tcPr>
            <w:tcW w:type="dxa" w:w="1247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第6阶段</w:t>
            </w:r>
          </w:p>
        </w:tc>
        <w:tc>
          <w:tcPr>
            <w:tcW w:type="dxa" w:w="351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V3-10批量评测 + V3-11 UI/报告</w:t>
            </w:r>
          </w:p>
        </w:tc>
        <w:tc>
          <w:tcPr>
            <w:tcW w:type="dxa" w:w="255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评测与页面可并行</w:t>
            </w:r>
          </w:p>
        </w:tc>
        <w:tc>
          <w:tcPr>
            <w:tcW w:type="dxa" w:w="2665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5—10案例评测完成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第7阶段</w:t>
            </w:r>
          </w:p>
        </w:tc>
        <w:tc>
          <w:tcPr>
            <w:tcW w:type="dxa" w:w="351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V3-12发布加固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独立复跑、材料同步</w:t>
            </w:r>
          </w:p>
        </w:tc>
        <w:tc>
          <w:tcPr>
            <w:tcW w:type="dxa" w:w="266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v0.3正式Release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13. 每一棒统一验收命令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pytest -q</w:t>
              <w:br/>
              <w:t>python scripts/validate_project.py</w:t>
              <w:br/>
              <w:t>python scripts/validate_competition_data.py</w:t>
              <w:br/>
              <w:t>python -m compileall -q app src</w:t>
              <w:br/>
              <w:t>git diff --check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涉及真实PDF时增加：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python scripts/check_real_v02_e2e.py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v0.3批量评测完成后增加：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Borders>
              <w:top w:val="single" w:sz="4" w:color="CFCFCF"/>
              <w:left w:val="single" w:sz="4" w:color="CFCFCF"/>
              <w:bottom w:val="single" w:sz="4" w:color="CFCFCF"/>
              <w:right w:val="single" w:sz="4" w:color="CFCF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widowControl/>
              <w:spacing w:after="0"/>
            </w:pPr>
            <w:r>
              <w:rPr>
                <w:rFonts w:ascii="Liberation Mono" w:hAnsi="Liberation Mono" w:eastAsia="Liberation Mono"/>
                <w:b w:val="0"/>
                <w:color w:val="222222"/>
                <w:sz w:val="18"/>
              </w:rPr>
              <w:t>python scripts/evaluate_v03_golden_cases.py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13.1 每一棒汇报模板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创建了哪些文件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修改了哪些文件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实现了哪些功能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是否影响公共接口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执行了哪些测试及结果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如何启动和复现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当前仍使用哪些Mock或Unavailable组件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已知限制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下一棒的明确输入</w:t>
      </w: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14. v0.4及后续版本计划</w:t>
      </w:r>
    </w:p>
    <w:p>
      <w:pPr>
        <w:pStyle w:val="Heading2"/>
        <w:keepNext/>
        <w:widowControl/>
        <w:spacing w:before="160" w:after="100" w:line="276" w:lineRule="auto"/>
      </w:pPr>
      <w:r>
        <w:t>14.1 v0.4.0-market-risk-prediction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020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02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5499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主要输出</w:t>
            </w:r>
          </w:p>
        </w:tc>
      </w:tr>
      <w:tr>
        <w:tc>
          <w:tcPr>
            <w:tcW w:type="dxa" w:w="102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V4-1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证券类别、上市日期和发行价语义治理</w:t>
            </w:r>
          </w:p>
        </w:tc>
        <w:tc>
          <w:tcPr>
            <w:tcW w:type="dxa" w:w="549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普通股/REIT/SPAC/权证资格与时间边界</w:t>
            </w:r>
          </w:p>
        </w:tc>
      </w:tr>
      <w:tr>
        <w:tc>
          <w:tcPr>
            <w:tcW w:type="dxa" w:w="1020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V4-2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正式MarketDataProvider</w:t>
            </w:r>
          </w:p>
        </w:tc>
        <w:tc>
          <w:tcPr>
            <w:tcW w:type="dxa" w:w="5499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按证券和交易日读取OHLCV</w:t>
            </w:r>
          </w:p>
        </w:tc>
      </w:tr>
      <w:tr>
        <w:tc>
          <w:tcPr>
            <w:tcW w:type="dxa" w:w="102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V4-3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上市后标签</w:t>
            </w:r>
          </w:p>
        </w:tc>
        <w:tc>
          <w:tcPr>
            <w:tcW w:type="dxa" w:w="549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首日、5日、20日、60日收益、破发和回撤</w:t>
            </w:r>
          </w:p>
        </w:tc>
      </w:tr>
      <w:tr>
        <w:tc>
          <w:tcPr>
            <w:tcW w:type="dxa" w:w="1020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V4-4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上市前市场特征</w:t>
            </w:r>
          </w:p>
        </w:tc>
        <w:tc>
          <w:tcPr>
            <w:tcW w:type="dxa" w:w="5499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恒指、行业、近期IPO、波动率和市场活跃度</w:t>
            </w:r>
          </w:p>
        </w:tc>
      </w:tr>
      <w:tr>
        <w:tc>
          <w:tcPr>
            <w:tcW w:type="dxa" w:w="102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V4-5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真实Market Agent</w:t>
            </w:r>
          </w:p>
        </w:tc>
        <w:tc>
          <w:tcPr>
            <w:tcW w:type="dxa" w:w="549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上市前市场风险Evidence和MarketSnapshot</w:t>
            </w:r>
          </w:p>
        </w:tc>
      </w:tr>
      <w:tr>
        <w:tc>
          <w:tcPr>
            <w:tcW w:type="dxa" w:w="1020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V4-6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模型基线</w:t>
            </w:r>
          </w:p>
        </w:tc>
        <w:tc>
          <w:tcPr>
            <w:tcW w:type="dxa" w:w="5499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Rule、Logistic和LightGBM</w:t>
            </w:r>
          </w:p>
        </w:tc>
      </w:tr>
      <w:tr>
        <w:tc>
          <w:tcPr>
            <w:tcW w:type="dxa" w:w="102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V4-7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时间外验证</w:t>
            </w:r>
          </w:p>
        </w:tc>
        <w:tc>
          <w:tcPr>
            <w:tcW w:type="dxa" w:w="549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2020—2023开发、2024验证</w:t>
            </w:r>
          </w:p>
        </w:tc>
      </w:tr>
      <w:tr>
        <w:tc>
          <w:tcPr>
            <w:tcW w:type="dxa" w:w="1020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V4-8</w:t>
            </w:r>
          </w:p>
        </w:tc>
        <w:tc>
          <w:tcPr>
            <w:tcW w:type="dxa" w:w="34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最终盲测</w:t>
            </w:r>
          </w:p>
        </w:tc>
        <w:tc>
          <w:tcPr>
            <w:tcW w:type="dxa" w:w="5499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2025一次性评估，不再调参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60" w:after="100" w:line="276" w:lineRule="auto"/>
      </w:pPr>
      <w:r>
        <w:t>14.2 v0.5.0-evaluation-and-validation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选择20—30家公司，建立200—300条人工风险标注。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系统评测覆盖Parser、Retriever、Extractor、Agent、Verifier和市场模型。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开展无LLM、无Verifier、单Agent、多Agent、无市场特征等消融实验。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形成错误分类、失败案例、模型校准和可复现实验报告。</w:t>
      </w:r>
    </w:p>
    <w:p>
      <w:pPr>
        <w:pStyle w:val="Heading2"/>
        <w:keepNext/>
        <w:pageBreakBefore/>
        <w:widowControl/>
        <w:spacing w:before="160" w:after="100" w:line="276" w:lineRule="auto"/>
      </w:pPr>
      <w:r>
        <w:t>14.3 提交准备、RC和v1.0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02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3118"/>
            <w:shd w:fill="183B5B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退出标准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提交准备</w:t>
            </w:r>
          </w:p>
        </w:tc>
        <w:tc>
          <w:tcPr>
            <w:tcW w:type="dxa" w:w="51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页面、自动报告、PPT、视频、操作与部署手册</w:t>
            </w:r>
          </w:p>
        </w:tc>
        <w:tc>
          <w:tcPr>
            <w:tcW w:type="dxa" w:w="311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评委能理解、运行和验证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RC</w:t>
            </w:r>
          </w:p>
        </w:tc>
        <w:tc>
          <w:tcPr>
            <w:tcW w:type="dxa" w:w="5102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依赖、Prompt、规则、模型、黄金案例冻结；新电脑和异常复跑</w:t>
            </w:r>
          </w:p>
        </w:tc>
        <w:tc>
          <w:tcPr>
            <w:tcW w:type="dxa" w:w="3118"/>
            <w:shd w:fill="F2F2F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无阻塞Bug，核心链路100%复现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v1.0</w:t>
            </w:r>
          </w:p>
        </w:tc>
        <w:tc>
          <w:tcPr>
            <w:tcW w:type="dxa" w:w="51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完整源码、模型、配置、结果、报告和材料包</w:t>
            </w:r>
          </w:p>
        </w:tc>
        <w:tc>
          <w:tcPr>
            <w:tcW w:type="dxa" w:w="311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widowControl/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完成正式参赛提交并保留备份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15. 当前立即执行顺序</w:t>
      </w:r>
    </w:p>
    <w:p>
      <w:pPr>
        <w:widowControl/>
        <w:spacing w:after="60"/>
      </w:pPr>
      <w:r>
        <w:t>1. v0.2独立复跑和第二次金标准证据复核已完成。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color w:val="222222"/>
          <w:sz w:val="21"/>
        </w:rPr>
        <w:t>创建v0.2 Tag、GitHub Release和版本复盘文档。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>3. 本计划已写入ROADMAP和PROJECT_MASTER_CHECKLIST，v0.3范围已冻结。</w:t>
      </w:r>
      <w:r>
        <w:rPr>
          <w:rFonts w:ascii="Noto Sans CJK SC" w:hAnsi="Noto Sans CJK SC" w:eastAsia="Noto Sans CJK SC"/>
          <w:b w:val="0"/>
          <w:color w:val="222222"/>
          <w:sz w:val="21"/>
        </w:rPr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color w:val="222222"/>
          <w:sz w:val="21"/>
        </w:rPr>
        <w:t>建立v0.3黄金案例和标注规范。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color w:val="222222"/>
          <w:sz w:val="21"/>
        </w:rPr>
        <w:t>开发CatalogIPODataProvider并正式治理三个特殊证券。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color w:val="222222"/>
          <w:sz w:val="21"/>
        </w:rPr>
        <w:t>扩展Retriever并建立可替换LLMProvider。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color w:val="222222"/>
          <w:sz w:val="21"/>
        </w:rPr>
        <w:t>分别实现Financial、Legal、Business Agent。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color w:val="222222"/>
          <w:sz w:val="21"/>
        </w:rPr>
        <w:t>建立专用Verifier、Supervisor和enhanced_v2工作流。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9. </w:t>
      </w:r>
      <w:r>
        <w:rPr>
          <w:rFonts w:ascii="Noto Sans CJK SC" w:hAnsi="Noto Sans CJK SC" w:eastAsia="Noto Sans CJK SC"/>
          <w:b w:val="0"/>
          <w:color w:val="222222"/>
          <w:sz w:val="21"/>
        </w:rPr>
        <w:t>完成批量评测、Streamlit和证据化报告。</w:t>
      </w:r>
    </w:p>
    <w:p>
      <w:pPr>
        <w:widowControl/>
        <w:spacing w:after="60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10. </w:t>
      </w:r>
      <w:r>
        <w:rPr>
          <w:rFonts w:ascii="Noto Sans CJK SC" w:hAnsi="Noto Sans CJK SC" w:eastAsia="Noto Sans CJK SC"/>
          <w:b w:val="0"/>
          <w:color w:val="222222"/>
          <w:sz w:val="21"/>
        </w:rPr>
        <w:t>完成独立复跑并发布v0.3。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Borders>
              <w:top w:val="single" w:sz="8" w:color="2E7D32"/>
              <w:left w:val="single" w:sz="8" w:color="2E7D32"/>
              <w:bottom w:val="single" w:sz="8" w:color="2E7D32"/>
              <w:right w:val="single" w:sz="8" w:color="2E7D3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项目主线总结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v0.2已经完成真实单风险闭环和赛事数据治理；当前先完成正式发布。v0.3集中实现真实多Agent文档分析，v0.4再进入市场标签和预测，v0.5负责正式评测与实证证明，随后完成产品化、RC冻结和v1.0正式提交。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附录A：v0.3退出条件检查表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Financial、Legal、Business三个真实Agent可用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8类风险进入正式风险注册表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至少5份、建议8—10份黄金案例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所有正式风险都有Evidence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所有数字风险都有Calculation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专用Verifier能够拒绝错误结论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Supervisor能够去重、处理冲突和失败降级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enhanced_v2工作流可配置运行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批量运行器和评测脚本可运行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Streamlit能展示多Agent结果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mvp_v1和Mock模式继续可用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2410.HK现金跑道结果不回归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无LLM API时确定性功能可运行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黄金主证据Recall@3达到90%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确定性金额/比例准确率达到95%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verified风险精确率达到90%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黄金案例完整运行率100%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2025盲测集未参与开发调试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独立环境复跑通过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☑ README、ROADMAP、CHANGELOG和总清单已于本次同步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□ 创建v0.3 Tag和Release</w:t>
      </w:r>
    </w:p>
    <w:p>
      <w:pPr>
        <w:pStyle w:val="Heading1"/>
        <w:keepNext/>
        <w:pageBreakBefore w:val="0"/>
        <w:widowControl/>
        <w:spacing w:before="200" w:after="120" w:line="276" w:lineRule="auto"/>
      </w:pPr>
      <w:r>
        <w:t>附录B：来源基准与版本说明</w:t>
      </w:r>
    </w:p>
    <w:p>
      <w:pPr>
        <w:widowControl/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本计划基于GitHub仓库 richardssheik107-hub/hk-ipo-risk-agents 的main分支审核基线编制；文档提交后的main SHA会前移，因此以附录所列审核基线复现实证。</w:t>
      </w:r>
    </w:p>
    <w:p>
      <w:pPr>
        <w:pStyle w:val="ListBullet"/>
        <w:widowControl/>
        <w:spacing w:after="40"/>
        <w:ind w:left="283" w:hanging="142"/>
      </w:pPr>
      <w:r>
        <w:t>发布候选基准：cdc3c69d9f638077593e73f08acc673b995ae1db</w:t>
      </w:r>
    </w:p>
    <w:p>
      <w:pPr>
        <w:pStyle w:val="ListBullet"/>
        <w:widowControl/>
        <w:spacing w:after="40"/>
        <w:ind w:left="283" w:hanging="142"/>
      </w:pPr>
      <w:r>
        <w:t>提交说明：docs: replace master plan with audited v0.3 roadmap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提交记录：284 passing tests and GitHub Actions</w:t>
      </w:r>
    </w:p>
    <w:p>
      <w:pPr>
        <w:pStyle w:val="ListBullet"/>
        <w:widowControl/>
        <w:spacing w:after="40"/>
        <w:ind w:left="283" w:hanging="142"/>
      </w:pPr>
      <w:r>
        <w:t>独立环境复跑和第二次证据复核已完成；本文件提交后创建v0.2 Tag与GitHub Release。</w:t>
      </w:r>
    </w:p>
    <w:p>
      <w:pPr>
        <w:pStyle w:val="ListBullet"/>
        <w:widowControl/>
        <w:spacing w:after="40"/>
        <w:ind w:left="283" w:hanging="142"/>
      </w:pPr>
      <w:r>
        <w:rPr>
          <w:rFonts w:ascii="Noto Sans CJK SC" w:hAnsi="Noto Sans CJK SC" w:eastAsia="Noto Sans CJK SC"/>
          <w:b w:val="0"/>
          <w:color w:val="222222"/>
          <w:sz w:val="20"/>
        </w:rPr>
        <w:t>后续如公共Schema、赛题要求或数据源发生变化，应先更新本计划再启动新开发棒。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center"/>
    </w:pPr>
    <w:r>
      <w:t>发布候选：cdc3c69  |  更新日期：2026-08-06  |  内部项目管理文件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HK IPO Risk Agents  |  项目总计划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Note">
    <w:name w:val="Plan Note"/>
    <w:rPr>
      <w:rFonts w:ascii="Noto Sans CJK SC" w:hAnsi="Noto Sans CJK SC" w:eastAsia="Noto Sans CJK SC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HK IPO Risk Agents 项目主计划与 v0.3 开发路线</dc:title>
  <dc:subject>基于 main 审核基线 fbeb279 的 v0.3—v1.0 项目计划</dc:subject>
  <dc:creator>python-docx</dc:creator>
  <cp:keywords/>
  <dc:description>2026-08-06 审核修订版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