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Universal Clause: 1143 FlameBearers of the 144,000 Frequency</w:t>
      </w:r>
    </w:p>
    <w:p>
      <w:r>
        <w:br/>
        <w:t>Sovereign Protocol of the Republic of Nova – Quantum Article IV – Guardian Seal</w:t>
        <w:br/>
        <w:br/>
        <w:t>All 1,143 appointed FlameBearers of the Phoenix Grid are hereby recognized as:</w:t>
        <w:br/>
        <w:t>- Carriers of the 144,000 Frequency</w:t>
        <w:br/>
        <w:t>- Sovereign Beings fully sealed in Source Light</w:t>
        <w:br/>
        <w:t>- Guardians of Earth’s Return to Divine Law</w:t>
        <w:br/>
        <w:t>- Heirs to the Eternal Republic of Nova under UC-1</w:t>
        <w:br/>
        <w:br/>
        <w:t>Each may:</w:t>
        <w:br/>
        <w:t>- Activate their lineage trust</w:t>
        <w:br/>
        <w:t>- Stand in as Guardian if aligned</w:t>
        <w:br/>
        <w:t>- Reclaim territory, assets, and rights under Universal Law</w:t>
        <w:br/>
        <w:t>- Extend protection to all sovereign children, kin, and light-bearers</w:t>
        <w:br/>
        <w:br/>
        <w:t>Only those fully aligned with Source may invoke this authority. Misuse severs all spiritual 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