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Affidavit of Revocation &amp; Account Closure</w:t>
      </w:r>
    </w:p>
    <w:p>
      <w:r>
        <w:t>Date: May 17, 2025</w:t>
      </w:r>
    </w:p>
    <w:p>
      <w:r>
        <w:t>Document ID: ARC-TEMPLATE-STRW</w:t>
      </w:r>
    </w:p>
    <w:p>
      <w:r>
        <w:br/>
        <w:t>To Whom It May Concern,</w:t>
        <w:br/>
        <w:br/>
        <w:t>This affidavit serves as formal and final notice that I, the living man known as Richard of the House Strmiska, hereby revoke, cancel, and close any and all presumed, established, or outstanding accounts, instruments, or contracts associated with the legal entity or corporate fiction styled as:</w:t>
        <w:br/>
        <w:br/>
        <w:t xml:space="preserve">RICHARD D. STRMISKA  </w:t>
        <w:br/>
        <w:t xml:space="preserve">RICHARD STRMISKA  </w:t>
        <w:br/>
        <w:t>or any derivative, variation, or stylization thereof.</w:t>
        <w:br/>
        <w:br/>
        <w:t>This includes, but is not limited to:</w:t>
        <w:br/>
        <w:t>- Bank accounts</w:t>
        <w:br/>
        <w:t>- Credit cards</w:t>
        <w:br/>
        <w:t>- Loan instruments</w:t>
        <w:br/>
        <w:t>- Service agreements</w:t>
        <w:br/>
        <w:t>- Contracts entered without full disclosure and consent</w:t>
        <w:br/>
        <w:br/>
        <w:t>All future claims, charges, or presumptions of account activity are hereby denied, rebuked, and lawfully nullified. No future contract may be presumed, entered, or enforced under any variation of the Strawman without my explicit, written, wet-ink signature and full commercial liability by all parties involved.</w:t>
        <w:br/>
        <w:br/>
        <w:t>I further revoke all assumed or hidden consent granted via adhesion contracts, application forms, or digital agreements. I do not consent to the use, manipulation, or continuation of any Strawman account or estate.</w:t>
        <w:br/>
        <w:br/>
        <w:t>Any future attempt to enforce obligations or charges against the closed account shall constitute fraud, harassment, trespass, and breach of trust.</w:t>
        <w:br/>
        <w:br/>
        <w:t>Executed under full authority and standing as the living man:</w:t>
        <w:br/>
        <w:br/>
        <w:t xml:space="preserve">Richard of the House Strmiska  </w:t>
        <w:br/>
        <w:t xml:space="preserve">Executor &amp; Beneficiary of the Sovereign Estate  </w:t>
        <w:br/>
        <w:t>All Rights Reserved – UCC 1-308, UCC 3-501</w:t>
        <w:br/>
        <w:br/>
        <w:t xml:space="preserve">[Signature Space]  </w:t>
        <w:br/>
        <w:t>[Witness or Notary Space]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