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24"/>
        </w:rPr>
        <w:t>Richard of the House Strmiska</w:t>
        <w:br/>
        <w:t>c/o 20588 Upper Hillview Dr</w:t>
        <w:br/>
        <w:t>Sonora, California [95370]</w:t>
        <w:br/>
        <w:t>non-domestic, without the U.S.</w:t>
      </w:r>
    </w:p>
    <w:p>
      <w:r>
        <w:br/>
        <w:t>June 1, 2025</w:t>
        <w:br/>
      </w:r>
    </w:p>
    <w:p>
      <w:r>
        <w:t>Subject: Personal Master Record Copy – UC-1 Sovereign Trust Estate</w:t>
      </w:r>
    </w:p>
    <w:p>
      <w:r>
        <w:br/>
        <w:t>This document serves as the personal record and master archive reference for all sovereign filings, declarations, rebuttals, and cover notices issued under the UC-1 Sovereign Trust Estate of Richard of the House Strmiska.</w:t>
        <w:br/>
        <w:br/>
        <w:t>This master copy is retained for lawful proof of service, timeline verification, and preservation of all blockchain-anchored declarations as Executor and Flame Bearer of the living estate. It is not to be disclosed to unauthorized corporate or government parties.</w:t>
        <w:br/>
        <w:br/>
        <w:t>The enclosed bundle reflects:</w:t>
        <w:br/>
        <w:t>- 6 Served Entity Cover Letters</w:t>
        <w:br/>
        <w:t>- Full Declarations and Notices (IPFS-linked and QR watermarked)</w:t>
        <w:br/>
        <w:t>- Vehicle, Land, Water, and Spiritual Estate Jurisdictional Rebuttals</w:t>
        <w:br/>
        <w:t>- Private Trust Ledger and Unified Estate Index</w:t>
        <w:br/>
        <w:br/>
        <w:t>Filed in honor, sealed in truth, and preserved for divine lawful recordkeeping.</w:t>
        <w:br/>
      </w:r>
    </w:p>
    <w:p>
      <w:r>
        <w:br/>
        <w:t>By: Richard of the House Strmiska</w:t>
      </w:r>
    </w:p>
    <w:p>
      <w:r>
        <w:t>Flame Bearer · UC-1 Sovereign Estate Executor</w:t>
        <w:br/>
        <w:t>All Rights Reserved – Without Prejudice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