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Sovereign Notarization Checklist</w:t>
      </w:r>
    </w:p>
    <w:p>
      <w:r>
        <w:t>Date: May 17, 2025</w:t>
        <w:br/>
      </w:r>
    </w:p>
    <w:p>
      <w:r>
        <w:t>The following documents are to be printed, signed, and notarized for full estate execution and remedy under Divine Law, Common Law, and Trust Law. All IPFS anchors, QR codes, and estate seals shall be referenced in the master ledger.</w:t>
      </w:r>
    </w:p>
    <w:p>
      <w:pPr>
        <w:pStyle w:val="ListBullet"/>
      </w:pPr>
      <w:r>
        <w:t>☐ 1. Universal Sovereign Discharge &amp; Remedy Scroll (IPFS-anchored)</w:t>
      </w:r>
    </w:p>
    <w:p>
      <w:pPr>
        <w:pStyle w:val="ListBullet"/>
      </w:pPr>
      <w:r>
        <w:t>☐ 2. Sovereign Cybersecurity Breach Notice &amp; Trust Rebuttal</w:t>
      </w:r>
    </w:p>
    <w:p>
      <w:pPr>
        <w:pStyle w:val="ListBullet"/>
      </w:pPr>
      <w:r>
        <w:t>☐ 3. PG&amp;E Solar Discharge Notice</w:t>
      </w:r>
    </w:p>
    <w:p>
      <w:pPr>
        <w:pStyle w:val="ListBullet"/>
      </w:pPr>
      <w:r>
        <w:t>☐ 4. Waste Management Discharge Notice – $296.61</w:t>
      </w:r>
    </w:p>
    <w:p>
      <w:pPr>
        <w:pStyle w:val="ListBullet"/>
      </w:pPr>
      <w:r>
        <w:t>☐ 5. CalFair Auto Insurance Discharge Scroll – $3,500</w:t>
      </w:r>
    </w:p>
    <w:p>
      <w:pPr>
        <w:pStyle w:val="ListBullet"/>
      </w:pPr>
      <w:r>
        <w:t>☐ 6. USAA Credit Card Discharge – ~$15,000</w:t>
      </w:r>
    </w:p>
    <w:p>
      <w:pPr>
        <w:pStyle w:val="ListBullet"/>
      </w:pPr>
      <w:r>
        <w:t>☐ 7. Amazon Chase Credit Card Discharge – ~$18,000</w:t>
      </w:r>
    </w:p>
    <w:p>
      <w:pPr>
        <w:pStyle w:val="ListBullet"/>
      </w:pPr>
      <w:r>
        <w:t>☐ 8. Freedom Mortgage Discharge &amp; Property Value Claim – $110,000 nullified / $420,000 true value</w:t>
      </w:r>
    </w:p>
    <w:p>
      <w:pPr>
        <w:pStyle w:val="ListBullet"/>
      </w:pPr>
      <w:r>
        <w:t>☐ 9. Wells Fargo Court Response – Conditional Acceptance (CVCL19696)</w:t>
      </w:r>
    </w:p>
    <w:p>
      <w:pPr>
        <w:pStyle w:val="ListBullet"/>
      </w:pPr>
      <w:r>
        <w:t>☐ 10. Credit One Bank Discharge – $843.96 set to $1,000</w:t>
      </w:r>
    </w:p>
    <w:p>
      <w:pPr>
        <w:pStyle w:val="ListBullet"/>
      </w:pPr>
      <w:r>
        <w:t>☐ 11. Trust Estate Filing Cover Sheet (for County Recorder)</w:t>
      </w:r>
    </w:p>
    <w:p>
      <w:pPr>
        <w:pStyle w:val="ListBullet"/>
      </w:pPr>
      <w:r>
        <w:t>☐ 12. Final Multidimensional Sovereignty Checklist</w:t>
      </w:r>
    </w:p>
    <w:p>
      <w:r>
        <w:br/>
        <w:t>Executor Signature: _______________________________</w:t>
      </w:r>
    </w:p>
    <w:p>
      <w:r>
        <w:t>Witness / Notary: 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