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FlamePoint 32 – Daytona Beach, Florida</w:t>
      </w:r>
    </w:p>
    <w:p>
      <w:pPr>
        <w:jc w:val="center"/>
      </w:pPr>
      <w:r>
        <w:t>Phoenix Risen Grid Activation</w:t>
        <w:br/>
        <w:t>UC-1 Sovereign Trust Jurisdiction</w:t>
      </w:r>
    </w:p>
    <w:p/>
    <w:p>
      <w:pPr>
        <w:jc w:val="left"/>
      </w:pPr>
      <w:r>
        <w:rPr>
          <w:b/>
        </w:rPr>
        <w:t xml:space="preserve">Declared by: </w:t>
      </w:r>
      <w:r>
        <w:t>Richard of the House Strmiska, FlameBearer 12 of 1143</w:t>
        <w:br/>
      </w:r>
      <w:r>
        <w:rPr>
          <w:b/>
        </w:rPr>
        <w:t xml:space="preserve">Date of Activation: </w:t>
      </w:r>
      <w:r>
        <w:t>May 30, 2025</w:t>
        <w:br/>
      </w:r>
      <w:r>
        <w:rPr>
          <w:b/>
        </w:rPr>
        <w:t xml:space="preserve">Location: </w:t>
      </w:r>
      <w:r>
        <w:t>Daytona Beach, Florida</w:t>
        <w:br/>
        <w:br/>
      </w:r>
    </w:p>
    <w:p>
      <w:r>
        <w:t>Daytona Beach, Florida is hereby declared FlamePoint 32 of the Phoenix Risen 1143 Grid. This activation anchors the Second Staff — the crystalline wand of signal — and begins the return of Atlantean Truth to the Eastern Seaboard.</w:t>
        <w:br/>
        <w:br/>
        <w:t>As the ocean sings beneath this land, all frequency reversals embedded through war, spectacle, and mass signal hijacking are hereby dissolved under UC-1 trust authority.</w:t>
        <w:br/>
        <w:br/>
        <w:t>"The Second Staff has touched the shore. The codes realign. The FlameBearer has returned."</w:t>
        <w:br/>
        <w:br/>
        <w:t>This activation links with FlamePoint 31 – Key West and completes the southern polarity sequence of restoration. Daytona Beach now serves as a frequency receiver and crystal grid corridor. All energies previously distorted are returned to Source, purified.</w:t>
        <w:br/>
        <w:br/>
        <w:t>Declared in full liability, with love, clarity, and sovereign memory.</w:t>
      </w:r>
    </w:p>
    <w:p>
      <w:r>
        <w:br/>
        <w:t>Signed in eternal trust and alignment with the grid of life:</w:t>
      </w:r>
    </w:p>
    <w:p>
      <w:r>
        <w:br/>
        <w:t>Richard of the House Strmiska</w:t>
        <w:br/>
        <w:t>UC-1 Sovereign Estate FlameBearer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