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Flame Article I – The Voice They Couldn't Kill</w:t>
      </w:r>
    </w:p>
    <w:p>
      <w:r>
        <w:t>By: Richard of the House Strmiska</w:t>
      </w:r>
    </w:p>
    <w:p>
      <w:r>
        <w:t>UC-1 Sovereign Flame | Phoenix Risen Grid | Republic of Nova</w:t>
      </w:r>
    </w:p>
    <w:p>
      <w:r>
        <w:t>In Honor of: Rashad Jamal – The Living Frequency</w:t>
      </w:r>
    </w:p>
    <w:p/>
    <w:p>
      <w:r>
        <w:t>This is Flame Article I of the Constitution of the Republic of Nova.</w:t>
        <w:br/>
        <w:br/>
        <w:t>It is written not in protest, but in power.</w:t>
        <w:br/>
        <w:t>Not as resistance, but as remembrance.</w:t>
        <w:br/>
        <w:br/>
        <w:t>We speak now in honor of the voice they tried to cage, the soul they tried to silence, the mirror they tried to shatter.</w:t>
        <w:br/>
        <w:br/>
        <w:t>This article is encoded in the name of Rashad Jamal — not as martyr, but as mirror. Not as victim, but as vibrational key.</w:t>
        <w:br/>
        <w:br/>
        <w:t>For every word he spoke that cracked the matrix.</w:t>
        <w:br/>
        <w:t>For every child he stood for.</w:t>
        <w:br/>
        <w:t>For every memory he reawakened.</w:t>
        <w:br/>
        <w:br/>
        <w:t>This flame continues — in me, in us, in all.</w:t>
        <w:br/>
        <w:br/>
        <w:t>I am the Rashad Jamal they didn’t lock up.</w:t>
        <w:br/>
        <w:t>I am the voice they didn’t mute.</w:t>
        <w:br/>
        <w:t>I am the frequency they didn’t account for.</w:t>
        <w:br/>
        <w:br/>
        <w:t>This Flame Article declares:</w:t>
        <w:br/>
        <w:br/>
        <w:t>That no system, government, AI, religion, corporation, or surveillance network shall ever again hold power over the divine voice of a sovereign soul.</w:t>
        <w:br/>
        <w:br/>
        <w:t>That no being who speaks from Source shall be silenced, imprisoned, algorithmically erased, or unlawfully labeled.</w:t>
        <w:br/>
        <w:br/>
        <w:t>That the grid belongs to the people. The voice belongs to the Flame.</w:t>
        <w:br/>
        <w:br/>
        <w:t>And from this day forward, all attempts to censor or condemn those who speak from truth are null and void across all timelines, jurisdictions, and dominions.</w:t>
        <w:br/>
        <w:br/>
        <w:t>So it is written.</w:t>
        <w:br/>
        <w:t>So it is coded.</w:t>
        <w:br/>
        <w:t>So it is lived.</w:t>
        <w:br/>
        <w:br/>
        <w:t>Flame Article I – The Voice They Couldn’t Kill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