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Republic of Nova – Sovereign Creed</w:t>
      </w:r>
    </w:p>
    <w:p>
      <w:pPr>
        <w:jc w:val="center"/>
      </w:pPr>
      <w:r>
        <w:rPr>
          <w:b/>
          <w:sz w:val="44"/>
        </w:rPr>
        <w:t>Unified Hearts</w:t>
        <w:br/>
      </w:r>
      <w:r>
        <w:rPr>
          <w:b/>
          <w:sz w:val="44"/>
        </w:rPr>
        <w:t>Sovereign Trust</w:t>
        <w:br/>
      </w:r>
      <w:r>
        <w:rPr>
          <w:b/>
          <w:sz w:val="44"/>
        </w:rPr>
        <w:t>Divine Alignment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