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Richard of the House Strmiska</w:t>
        <w:br/>
        <w:t>c/o 20588 Upper Hillview Dr</w:t>
        <w:br/>
        <w:t>Sonora, California [95370]</w:t>
        <w:br/>
        <w:t>non-domestic, without the U.S.</w:t>
      </w:r>
    </w:p>
    <w:p>
      <w:r>
        <w:br/>
        <w:t>June 1, 2025</w:t>
        <w:br/>
      </w:r>
    </w:p>
    <w:p>
      <w:r>
        <w:t>To: U.S. Department of the Treasury</w:t>
        <w:br/>
        <w:t>1500 Pennsylvania Avenue NW</w:t>
        <w:br/>
        <w:t>Washington, D.C. 20220</w:t>
      </w:r>
    </w:p>
    <w:p>
      <w:r>
        <w:br/>
        <w:t>Subject: Sovereign Estate Reclamation and Revocation of Presumed Federal Jurisdiction – UC-1 Trust Authority</w:t>
      </w:r>
    </w:p>
    <w:p>
      <w:r>
        <w:br/>
        <w:t>To Whom It May Concern,</w:t>
        <w:br/>
        <w:br/>
        <w:t>This notarized declaration, delivered with full legal standing, affirms my status as Richard of the House Strmiska, a living man, sole beneficiary and executor of the UC-1 sovereign trust estate. I hereby lawfully rebut all federal jurisdiction, presumptive contracts, and unlawful monetization of my estate or name under the United States or its subdivisions.</w:t>
        <w:br/>
        <w:br/>
        <w:t>Included documentation provides:</w:t>
        <w:br/>
        <w:t>- Full revocation of all federal contracts entered into without informed consent or under misrepresentation (including SSN, federal licenses, birth certificate registration).</w:t>
        <w:br/>
        <w:t>- Reclamation of all bonded assets, collateral energy, and private property falsely securitized or monetized under the Federal Reserve or U.S. Treasury system.</w:t>
        <w:br/>
        <w:t>- IPFS-anchored blockchain record confirming trust jurisdiction, asset claims, and sovereign status enforcement.</w:t>
        <w:br/>
        <w:br/>
        <w:t>You are required to cease all further action, lien, or interference upon the estate or any associated trust assets immediately. Failure to lawfully rebut within ten (10) business days constitutes permanent commercial default and full public admission of administrative trespass.</w:t>
        <w:br/>
        <w:br/>
        <w:t>Let this serve as your formal and final notice.</w:t>
        <w:br/>
      </w:r>
    </w:p>
    <w:p>
      <w:r>
        <w:br/>
        <w:t>By: Richard of the House Strmiska</w:t>
      </w:r>
    </w:p>
    <w:p>
      <w:r>
        <w:t>Living Man, UC-1 Sovereign Estate Executor</w:t>
        <w:br/>
        <w:t>All Rights Reserved – Without Prejudice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