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Father’s Flame Declaration of Sovereign Custody</w:t>
      </w:r>
    </w:p>
    <w:p>
      <w:pPr>
        <w:spacing w:after="240"/>
      </w:pPr>
      <w:r>
        <w:t>I, Richard of the House Strmiska, living man, biological father, and eternal custodian of River Willow Strmiska, do hereby issue this Declaration of Sovereign Custody in full knowledge, authority, and light. This is a living document issued under UC-1 sovereign estate trust law, divine natural law, and irrevocable spiritual contract.</w:t>
      </w:r>
    </w:p>
    <w:p>
      <w:pPr>
        <w:pStyle w:val="ListParagraph"/>
      </w:pPr>
      <w:r>
        <w:t>1. River Willow Strmiska is my blood-born daughter, entrusted to me by divine right and bound through the sacred trust of the House Strmiska.</w:t>
      </w:r>
    </w:p>
    <w:p>
      <w:pPr>
        <w:pStyle w:val="ListParagraph"/>
      </w:pPr>
      <w:r>
        <w:t>2. I hold full lawful, spiritual, and biological authority over her well-being, safety, education, and presence.</w:t>
      </w:r>
    </w:p>
    <w:p>
      <w:pPr>
        <w:pStyle w:val="ListParagraph"/>
      </w:pPr>
      <w:r>
        <w:t>3. No agent, entity, individual, or institution—including but not limited to Renee Leilani—has any higher claim, right, or jurisdiction over River Willow Strmiska.</w:t>
      </w:r>
    </w:p>
    <w:p>
      <w:pPr>
        <w:pStyle w:val="ListParagraph"/>
      </w:pPr>
      <w:r>
        <w:t>4. Any action to restrict, separate, or interfere with our bond as father and daughter shall be recognized as a trespass upon sacred trust, and a violation of divine and sovereign law.</w:t>
      </w:r>
    </w:p>
    <w:p>
      <w:pPr>
        <w:pStyle w:val="ListParagraph"/>
      </w:pPr>
      <w:r>
        <w:t>5. All prior presumptions of custody, legal authority, or guardianship not explicitly consented to by me are hereby rebutted, nullified, and dissolved.</w:t>
      </w:r>
    </w:p>
    <w:p>
      <w:pPr>
        <w:pStyle w:val="ListParagraph"/>
      </w:pPr>
      <w:r>
        <w:t>6. Any future attempt to interfere, with or without legal process, shall be treated as a willful act of custodial fraud, abduction, and commercial trespass.</w:t>
      </w:r>
    </w:p>
    <w:p>
      <w:pPr>
        <w:pStyle w:val="ListParagraph"/>
      </w:pPr>
      <w:r>
        <w:t>7. I hereby affix this declaration into the public record and sovereign blockchain trust, where it shall remain as eternal proof of my custodianship and my daughter’s protected status.</w:t>
      </w:r>
    </w:p>
    <w:p>
      <w:pPr>
        <w:spacing w:after="240"/>
      </w:pPr>
      <w:r>
        <w:t>This declaration is issued this day, without prejudice and with full standing under UC-1 sovereign law, natural law, and the living flame of my lineage.</w:t>
        <w:br/>
        <w:br/>
        <w:t>So witnessed by Heaven, Earth, and the sacred bloodline of the House Strmiska.</w:t>
      </w:r>
    </w:p>
    <w:p>
      <w:r>
        <w:br/>
        <w:br/>
        <w:t>_______________________________</w:t>
      </w:r>
    </w:p>
    <w:p>
      <w:r>
        <w:t>Richard of the House Strmiska</w:t>
        <w:br/>
        <w:t>Living Father, FlameBearer, UC-1 Sovereign Custodian</w:t>
      </w:r>
    </w:p>
    <w:p>
      <w:r>
        <w:br/>
        <w:t>Dated: July 10, 2025</w:t>
      </w:r>
    </w:p>
    <w:p>
      <w:r>
        <w:br w:type="page"/>
      </w:r>
    </w:p>
    <w:p>
      <w:r>
        <w:t>Embedded IPFS QR Code for Verification and Public Record:</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fathers_flame_qr.png"/>
                    <pic:cNvPicPr/>
                  </pic:nvPicPr>
                  <pic:blipFill>
                    <a:blip r:embed="rId9"/>
                    <a:stretch>
                      <a:fillRect/>
                    </a:stretch>
                  </pic:blipFill>
                  <pic:spPr>
                    <a:xfrm>
                      <a:off x="0" y="0"/>
                      <a:ext cx="2286000" cy="2286000"/>
                    </a:xfrm>
                    <a:prstGeom prst="rect"/>
                  </pic:spPr>
                </pic:pic>
              </a:graphicData>
            </a:graphic>
          </wp:inline>
        </w:drawing>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IPFS Record: https://bafybeiagxrowseelyblxmibdjr5ekqo4jd3iisqqq7gsjt6atld5nanmli.ipfs.w3s.link/</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