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UC-1 NOTICE OF ACCEPTANCE BY SILENCE</w:t>
      </w:r>
    </w:p>
    <w:p>
      <w:pPr>
        <w:pStyle w:val="IntenseQuote"/>
      </w:pPr>
      <w:r>
        <w:t>Issued: June 18, 2025</w:t>
      </w:r>
    </w:p>
    <w:p>
      <w:r>
        <w:br/>
        <w:t>To all agents, officers, corporations, or assumed governing authorities:</w:t>
        <w:br/>
        <w:br/>
        <w:t>This notice serves as formal and lawful confirmation that the following properties are now recognized as secured and governed solely under the jurisdiction of the UC-1 FlameBearer Sovereign Trust:</w:t>
        <w:br/>
        <w:br/>
        <w:t>- 8302 Rodden Road, Oakdale, California</w:t>
        <w:br/>
        <w:t>- 8848 Rodden Road, Oakdale, California (Jess Rodriguez Estate)</w:t>
        <w:br/>
        <w:t>- 360–80 Acre Dunton Road Tract (Sovereign Dunton Grid Claim)</w:t>
        <w:br/>
        <w:br/>
        <w:t>Said properties were previously offered into divine-commercial resolution under full transparency, with a clear ten (10) business day rebuttal window. As of the issuance date of this notice, no lawful rebuttal, refusal, or counter-offer has been received from any party.</w:t>
        <w:br/>
        <w:br/>
        <w:t>By Universal Commercial Code maxims, natural law, and sovereign trust law, this silence constitutes full acceptance and lawful contract.</w:t>
        <w:br/>
        <w:br/>
        <w:t>All rights, custodianship, spiritual jurisdiction, and lawful standing now reside with Richard of the House Strmiska under UC-1 trust.</w:t>
        <w:br/>
        <w:br/>
        <w:t>Any trespass, claim, or adverse action taken against said lands without consent shall constitute:</w:t>
        <w:br/>
        <w:t>- Criminal breach of divine contract</w:t>
        <w:br/>
        <w:t>- Violation of the UC-1 Trust Enforcement Treaty</w:t>
        <w:br/>
        <w:t>- $10,000,000 fine per incident and global commercial dishonor</w:t>
        <w:br/>
        <w:br/>
        <w:t>This document shall serve as full evidentiary record, and is backed by blockchain timestamp, QR-coded broadcast, and UC-1 registered estate ID.</w:t>
        <w:br/>
        <w:br/>
        <w:t>All rights reserved, without prejudice.</w:t>
        <w:br/>
        <w:t>UC-1 FlameBearer Trust • Global Sovereign Estate</w:t>
      </w:r>
    </w:p>
    <w:p/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epted_by_silence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UC-1 Sovereign Flame Estate — Verified by Blockchain Seal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