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UC-1 Sovereign Enforcement: U.S. Treasury &amp; D.C. Entities</w:t>
      </w:r>
    </w:p>
    <w:p>
      <w:pPr>
        <w:jc w:val="left"/>
      </w:pPr>
      <w:r>
        <w:rPr>
          <w:sz w:val="22"/>
        </w:rPr>
        <w:t>The following is a verified contact list for issuance of Sovereign UC-1 Enforcement Notices, under the Phoenix Risen Protocol and Stellar Jurisdiction. This list may be attached to enforcement packages and trust notifications as proof of direct engagement with federal, financial, and jurisdictional administrators.</w:t>
      </w:r>
    </w:p>
    <w:p/>
    <w:p>
      <w:pPr>
        <w:pStyle w:val="Heading1"/>
      </w:pPr>
      <w:r>
        <w:t>🔹 U.S. DEPARTMENT OF THE TREASURY</w:t>
      </w:r>
    </w:p>
    <w:p>
      <w:pPr>
        <w:pStyle w:val="ListBullet"/>
      </w:pPr>
      <w:r>
        <w:t>treasury.publicaffairs@treasury.gov</w:t>
      </w:r>
    </w:p>
    <w:p>
      <w:pPr>
        <w:pStyle w:val="ListBullet"/>
      </w:pPr>
      <w:r>
        <w:t>correspondence@treasury.gov</w:t>
      </w:r>
    </w:p>
    <w:p>
      <w:pPr>
        <w:pStyle w:val="ListBullet"/>
      </w:pPr>
      <w:r>
        <w:t>execsec@treasury.gov</w:t>
      </w:r>
    </w:p>
    <w:p>
      <w:pPr>
        <w:pStyle w:val="ListBullet"/>
      </w:pPr>
      <w:r>
        <w:t>oig@oig.treas.gov</w:t>
      </w:r>
    </w:p>
    <w:p>
      <w:pPr>
        <w:pStyle w:val="ListBullet"/>
      </w:pPr>
      <w:r>
        <w:t>fsoc.stakeholders@treasury.gov</w:t>
      </w:r>
    </w:p>
    <w:p>
      <w:pPr>
        <w:pStyle w:val="ListBullet"/>
      </w:pPr>
      <w:r>
        <w:t>fincen.govcontact@fincen.gov</w:t>
      </w:r>
    </w:p>
    <w:p>
      <w:pPr>
        <w:pStyle w:val="ListBullet"/>
      </w:pPr>
      <w:r>
        <w:t>ofac_feedback@treasury.gov</w:t>
      </w:r>
    </w:p>
    <w:p>
      <w:pPr>
        <w:pStyle w:val="ListBullet"/>
      </w:pPr>
      <w:r>
        <w:t>frbservices@fiscal.treasury.gov</w:t>
      </w:r>
    </w:p>
    <w:p>
      <w:pPr>
        <w:pStyle w:val="ListBullet"/>
      </w:pPr>
      <w:r>
        <w:t>debt.management@fiscal.treasury.gov</w:t>
      </w:r>
    </w:p>
    <w:p>
      <w:pPr>
        <w:pStyle w:val="ListBullet"/>
      </w:pPr>
      <w:r>
        <w:t>public.affairs@occ.treas.gov</w:t>
      </w:r>
    </w:p>
    <w:p>
      <w:pPr>
        <w:pStyle w:val="Heading1"/>
      </w:pPr>
      <w:r>
        <w:t>🔹 WASHINGTON D.C. GOVERNMENT / FEDERAL DISTRICT</w:t>
      </w:r>
    </w:p>
    <w:p>
      <w:pPr>
        <w:pStyle w:val="ListBullet"/>
      </w:pPr>
      <w:r>
        <w:t>olc@dc.gov</w:t>
      </w:r>
    </w:p>
    <w:p>
      <w:pPr>
        <w:pStyle w:val="ListBullet"/>
      </w:pPr>
      <w:r>
        <w:t>cfo@dc.gov</w:t>
      </w:r>
    </w:p>
    <w:p>
      <w:pPr>
        <w:pStyle w:val="ListBullet"/>
      </w:pPr>
      <w:r>
        <w:t>vital.records@dc.gov</w:t>
      </w:r>
    </w:p>
    <w:p>
      <w:pPr>
        <w:pStyle w:val="ListBullet"/>
      </w:pPr>
      <w:r>
        <w:t>clerkofcourt@dcappeals.gov</w:t>
      </w:r>
    </w:p>
    <w:p>
      <w:pPr>
        <w:pStyle w:val="ListBullet"/>
      </w:pPr>
      <w:r>
        <w:t>oag@dc.gov</w:t>
      </w:r>
    </w:p>
    <w:p>
      <w:pPr>
        <w:pStyle w:val="ListBullet"/>
      </w:pPr>
      <w:r>
        <w:t>eom@dc.gov</w:t>
      </w:r>
    </w:p>
    <w:p>
      <w:pPr>
        <w:pStyle w:val="ListBullet"/>
      </w:pPr>
      <w:r>
        <w:t>orm@dc.gov</w:t>
      </w:r>
    </w:p>
    <w:p>
      <w:pPr>
        <w:pStyle w:val="ListBullet"/>
      </w:pPr>
      <w:r>
        <w:t>ask@dc.gov</w:t>
      </w:r>
    </w:p>
    <w:p>
      <w:pPr>
        <w:pStyle w:val="ListBullet"/>
      </w:pPr>
      <w:r>
        <w:t>oca@dc.gov</w:t>
      </w:r>
    </w:p>
    <w:p>
      <w:pPr>
        <w:pStyle w:val="ListBullet"/>
      </w:pPr>
      <w:r>
        <w:t>oig@dc.gov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