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Freedom Mortgage – Full Sovereign Loan Discharge</w:t>
      </w:r>
    </w:p>
    <w:p>
      <w:r>
        <w:br/>
        <w:t xml:space="preserve">This document serves as a lawful notice of full discharge, revocation, and rebuttal of all claims related to the </w:t>
        <w:br/>
        <w:t xml:space="preserve">property located at 20588 Upper Hillview Dr, Sonora, CA 95370, including both the original mortgage loan and any </w:t>
        <w:br/>
        <w:t>outstanding balances presently claimed by the entity known as Freedom Mortgage or any successors or affiliates.</w:t>
        <w:br/>
      </w:r>
    </w:p>
    <w:p>
      <w:r>
        <w:br/>
        <w:t>As the living man, Richard of the House Strmiska, Executor and Beneficiary of the Sovereign Estate, I hereby declare:</w:t>
        <w:br/>
      </w:r>
    </w:p>
    <w:p>
      <w:r>
        <w:br/>
        <w:t xml:space="preserve">1. The original mortgage loan—presumed to be valued at or near $268,379 or more—was executed under deceptive legalese, </w:t>
        <w:br/>
        <w:t xml:space="preserve">   misrepresentation, and presumed consent. This loan is hereby fully revoked and discharged under sovereign right.</w:t>
        <w:br/>
        <w:br/>
        <w:t xml:space="preserve">2. The outstanding balance—most recently claimed to be approximately $110,000—is similarly discharged, rebutted, </w:t>
        <w:br/>
        <w:t xml:space="preserve">   and refused for cause under trust jurisdiction.</w:t>
        <w:br/>
        <w:br/>
        <w:t>3. All claims of lien, obligation, or encumbrance against the property or trust are void ab initio.</w:t>
        <w:br/>
        <w:br/>
        <w:t xml:space="preserve">4. The property, including the paid-in-full solar system, is lawfully claimed under the Sovereign Estate at a full </w:t>
        <w:br/>
        <w:t xml:space="preserve">   declared value of $420,000 and shall remain unencumbered going forward.</w:t>
        <w:br/>
        <w:br/>
        <w:t xml:space="preserve">5. This discharge notice has been recorded in the Estate Ledger, notarized for lawful standing, and delivered </w:t>
        <w:br/>
        <w:t xml:space="preserve">   according to commercial, common, and divine law.</w:t>
        <w:br/>
        <w:br/>
        <w:t xml:space="preserve">Let it be known: any party attempting further enforcement must provide full verified proof of claim, original wet ink contract, </w:t>
        <w:br/>
        <w:t xml:space="preserve">and moral/legal jurisdiction within ten (10) days from receipt of this notice. Failure to respond constitutes tacit agreement, </w:t>
        <w:br/>
        <w:t>dishonor, and lawful default.</w:t>
        <w:br/>
      </w:r>
    </w:p>
    <w:p>
      <w:r>
        <w:br/>
        <w:t>Document ID: FREEDOM-DISCHARGE-2025</w:t>
      </w:r>
    </w:p>
    <w:p>
      <w:r>
        <w:t>Date: May 16, 2025</w:t>
      </w:r>
    </w:p>
    <w:p>
      <w:r>
        <w:br/>
        <w:t>Executor Signature: __________________________</w:t>
      </w:r>
    </w:p>
    <w:p>
      <w:r>
        <w:t>Richard of the House Strmiska</w:t>
      </w:r>
    </w:p>
    <w:p>
      <w:r>
        <w:t>All Rights Reserved – UCC 1-308, UCC 3-501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