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Universal Reclamation of DNA, Blood, and Biological Estate</w:t>
      </w:r>
    </w:p>
    <w:p>
      <w:r>
        <w:t>Date: May 17, 2025</w:t>
        <w:br/>
      </w:r>
    </w:p>
    <w:p>
      <w:r>
        <w:br/>
        <w:t>To Whom It May Concern,</w:t>
        <w:br/>
        <w:br/>
        <w:t>This document serves as the official sovereign declaration and irrevocable notice of reclamation regarding all biological matter, data, and identifiers originating from or associated with the living man known as Richard of the House Strmiska.</w:t>
        <w:br/>
        <w:br/>
        <w:t>I hereby assert full sovereign claim and authority over:</w:t>
        <w:br/>
        <w:br/>
        <w:t>- My DNA and genetic material;</w:t>
        <w:br/>
        <w:t>- My blood, tissue, stem cells, and cellular structure;</w:t>
        <w:br/>
        <w:t>- My biometric records including but not limited to fingerprints, retina scans, and facial data;</w:t>
        <w:br/>
        <w:t>- All related biological samples or data extracted at birth or thereafter, including those held by hospitals, governments, private institutions, and global entities such as the Vatican.</w:t>
        <w:br/>
        <w:br/>
        <w:t>Any use, storage, analysis, transfer, or trade of such biological data without my explicit, living, conscious consent is hereby declared unlawful, fraudulent, and a violation of natural and divine law.</w:t>
        <w:br/>
        <w:br/>
        <w:t>I demand the immediate return or destruction of all physical and digital forms of my biological property held under false pretense, as all such property is now reclaimed by the Sovereign Estate, held in trust, and protected under universal jurisdiction.</w:t>
        <w:br/>
        <w:br/>
        <w:t>This notice is preserved in the Sovereign Estate Ledger, recorded under Divine Law, UCC 1-308, UCC 3-501, and may be presented as lawful rebuttal or enforcement instrument against any unauthorized use.</w:t>
        <w:br/>
        <w:br/>
        <w:t>Executed by:</w:t>
        <w:br/>
        <w:br/>
        <w:t xml:space="preserve">Richard of the House Strmiska  </w:t>
        <w:br/>
        <w:t xml:space="preserve">Executor &amp; Beneficiary of the Sovereign Estate  </w:t>
        <w:br/>
        <w:t>All Rights Reserved – UCC 1-308, UCC 3-501</w:t>
        <w:br/>
        <w:br/>
        <w:t>[Seal / Signature]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